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004BC" w14:textId="1F02CDE3" w:rsidR="00BA6284" w:rsidRDefault="00BA6284">
      <w:pPr>
        <w:pStyle w:val="Heading1"/>
        <w:keepNext w:val="0"/>
        <w:keepLines w:val="0"/>
        <w:spacing w:before="480"/>
        <w:rPr>
          <w:b/>
          <w:bCs/>
          <w:sz w:val="46"/>
          <w:szCs w:val="46"/>
        </w:rPr>
      </w:pPr>
      <w:bookmarkStart w:id="0" w:name="_c9bnvh13vh2" w:colFirst="0" w:colLast="0"/>
      <w:bookmarkEnd w:id="0"/>
      <w:r>
        <w:rPr>
          <w:b/>
          <w:bCs/>
          <w:sz w:val="46"/>
          <w:szCs w:val="46"/>
        </w:rPr>
        <w:t>Issues/Ideas</w:t>
      </w:r>
      <w:r w:rsidR="00F56ED2">
        <w:rPr>
          <w:b/>
          <w:bCs/>
          <w:sz w:val="46"/>
          <w:szCs w:val="46"/>
        </w:rPr>
        <w:t xml:space="preserve"> </w:t>
      </w:r>
      <w:r w:rsidR="00F56ED2" w:rsidRPr="00F56ED2">
        <w:rPr>
          <w:b/>
          <w:bCs/>
          <w:sz w:val="32"/>
          <w:szCs w:val="32"/>
        </w:rPr>
        <w:t>March 9th</w:t>
      </w:r>
      <w:r>
        <w:rPr>
          <w:b/>
          <w:bCs/>
          <w:sz w:val="46"/>
          <w:szCs w:val="46"/>
        </w:rPr>
        <w:t>:</w:t>
      </w:r>
    </w:p>
    <w:p w14:paraId="7A7E06DE" w14:textId="71F5F45B" w:rsidR="00D8326E" w:rsidRDefault="00D8326E" w:rsidP="00D8326E">
      <w:pPr>
        <w:pStyle w:val="ListParagraph"/>
        <w:numPr>
          <w:ilvl w:val="0"/>
          <w:numId w:val="18"/>
        </w:numPr>
      </w:pPr>
      <w:r>
        <w:t>Future penalty: 5-year LAG</w:t>
      </w:r>
    </w:p>
    <w:p w14:paraId="7AC488CA" w14:textId="5B15786D" w:rsidR="00D8326E" w:rsidRDefault="00D8326E" w:rsidP="00D8326E">
      <w:pPr>
        <w:pStyle w:val="ListParagraph"/>
        <w:numPr>
          <w:ilvl w:val="1"/>
          <w:numId w:val="18"/>
        </w:numPr>
      </w:pPr>
      <w:r>
        <w:t xml:space="preserve">ISSUE: </w:t>
      </w:r>
      <w:r>
        <w:t>For stratified data: we don’t have enough data points logtituitinaly</w:t>
      </w:r>
    </w:p>
    <w:p w14:paraId="337A7371" w14:textId="0CF69CFE" w:rsidR="00D8326E" w:rsidRDefault="00D8326E" w:rsidP="00D8326E">
      <w:pPr>
        <w:pStyle w:val="ListParagraph"/>
        <w:ind w:left="1440"/>
      </w:pPr>
      <w:r>
        <w:t>We tried 2-year and 3-year lags for stratified data but the distirbution is sparse and wide</w:t>
      </w:r>
    </w:p>
    <w:p w14:paraId="2733B79D" w14:textId="6F5B27B5" w:rsidR="00D8326E" w:rsidRDefault="00D8326E" w:rsidP="00D8326E">
      <w:pPr>
        <w:pStyle w:val="ListParagraph"/>
        <w:numPr>
          <w:ilvl w:val="2"/>
          <w:numId w:val="18"/>
        </w:numPr>
      </w:pPr>
      <w:r>
        <w:t>Let’s put all of the stratified data together (by race, sex) and fit a single distribution for stratified data</w:t>
      </w:r>
    </w:p>
    <w:p w14:paraId="3FEF53DC" w14:textId="77777777" w:rsidR="00D8326E" w:rsidRPr="00B413EF" w:rsidRDefault="00D8326E" w:rsidP="00D8326E">
      <w:pPr>
        <w:pStyle w:val="ListParagraph"/>
        <w:ind w:left="2160"/>
      </w:pPr>
    </w:p>
    <w:p w14:paraId="08316DB7" w14:textId="7BD28D3A" w:rsidR="00BA6284" w:rsidRDefault="00D8326E" w:rsidP="00B413EF">
      <w:pPr>
        <w:pStyle w:val="ListParagraph"/>
        <w:numPr>
          <w:ilvl w:val="0"/>
          <w:numId w:val="18"/>
        </w:numPr>
      </w:pPr>
      <w:r>
        <w:t xml:space="preserve">U-TURN: </w:t>
      </w:r>
      <w:r w:rsidR="00BA6284">
        <w:t xml:space="preserve">The </w:t>
      </w:r>
      <w:r w:rsidR="00B413EF">
        <w:t>5-year ratio of ratios for the U-turn creates too much noise and increase that uncertai</w:t>
      </w:r>
      <w:r>
        <w:t>n</w:t>
      </w:r>
      <w:r w:rsidR="00B413EF">
        <w:t xml:space="preserve">ty in the final distribution </w:t>
      </w:r>
    </w:p>
    <w:p w14:paraId="258A6A5B" w14:textId="4EC37909" w:rsidR="00B413EF" w:rsidRDefault="00B413EF" w:rsidP="00B413EF">
      <w:pPr>
        <w:pStyle w:val="ListParagraph"/>
        <w:numPr>
          <w:ilvl w:val="1"/>
          <w:numId w:val="18"/>
        </w:numPr>
      </w:pPr>
      <w:r>
        <w:t xml:space="preserve">Switch to a moving average and </w:t>
      </w:r>
      <w:r w:rsidR="00D8326E">
        <w:t>their ration: (average last 5 points)/(</w:t>
      </w:r>
      <w:r w:rsidR="00D8326E">
        <w:t xml:space="preserve">average </w:t>
      </w:r>
      <w:r w:rsidR="00D8326E">
        <w:t>of future</w:t>
      </w:r>
      <w:r w:rsidR="00D8326E">
        <w:t xml:space="preserve"> 5 points</w:t>
      </w:r>
      <w:r w:rsidR="00D8326E">
        <w:t>)</w:t>
      </w:r>
    </w:p>
    <w:p w14:paraId="7A162648" w14:textId="4EBE06C8" w:rsidR="00D8326E" w:rsidRDefault="00D8326E" w:rsidP="00B413EF">
      <w:pPr>
        <w:pStyle w:val="ListParagraph"/>
        <w:numPr>
          <w:ilvl w:val="1"/>
          <w:numId w:val="18"/>
        </w:numPr>
      </w:pPr>
      <w:r>
        <w:t xml:space="preserve">Or take a linear regression before/after hinge point, and calculate the ratio of slopes </w:t>
      </w:r>
    </w:p>
    <w:p w14:paraId="3AF49409" w14:textId="7C7AE491" w:rsidR="00395F6C" w:rsidRDefault="00395F6C" w:rsidP="00395F6C">
      <w:pPr>
        <w:pStyle w:val="ListParagraph"/>
        <w:numPr>
          <w:ilvl w:val="0"/>
          <w:numId w:val="18"/>
        </w:numPr>
        <w:pBdr>
          <w:bottom w:val="single" w:sz="6" w:space="1" w:color="auto"/>
        </w:pBdr>
      </w:pPr>
      <w:r>
        <w:t>We don’t have data for U-turn penalty for stratified data</w:t>
      </w:r>
    </w:p>
    <w:p w14:paraId="330ED82E" w14:textId="77777777" w:rsidR="00A40DC3" w:rsidRDefault="00A40DC3" w:rsidP="00A40DC3">
      <w:pPr>
        <w:pBdr>
          <w:bottom w:val="single" w:sz="6" w:space="1" w:color="auto"/>
        </w:pBdr>
        <w:ind w:left="360"/>
      </w:pPr>
    </w:p>
    <w:p w14:paraId="2A18400B" w14:textId="77777777" w:rsidR="00A40DC3" w:rsidRPr="00A40DC3" w:rsidRDefault="00A40DC3" w:rsidP="00A40DC3"/>
    <w:p w14:paraId="3BF1C891" w14:textId="6BCEB03A" w:rsidR="00A562D6" w:rsidRDefault="00000000">
      <w:pPr>
        <w:pStyle w:val="Heading1"/>
        <w:keepNext w:val="0"/>
        <w:keepLines w:val="0"/>
        <w:spacing w:before="480"/>
        <w:rPr>
          <w:b/>
          <w:bCs/>
          <w:sz w:val="46"/>
          <w:szCs w:val="46"/>
        </w:rPr>
      </w:pPr>
      <w:r>
        <w:rPr>
          <w:b/>
          <w:bCs/>
          <w:sz w:val="46"/>
          <w:szCs w:val="46"/>
        </w:rPr>
        <w:t>Five-Year Growth and Double-Delta Analysis of Primary/Secondary Syphilis Diagnoses</w:t>
      </w:r>
    </w:p>
    <w:p w14:paraId="3BF1C892" w14:textId="77777777" w:rsidR="00A562D6" w:rsidRDefault="00000000">
      <w:pPr>
        <w:spacing w:before="240" w:after="240"/>
        <w:rPr>
          <w:b/>
          <w:bCs/>
        </w:rPr>
      </w:pPr>
      <w:r>
        <w:rPr>
          <w:b/>
          <w:bCs/>
        </w:rPr>
        <w:t>Methods, Date Ranges, and Assumptions</w:t>
      </w:r>
    </w:p>
    <w:p w14:paraId="3BF1C893" w14:textId="77777777" w:rsidR="00A562D6" w:rsidRDefault="00000000">
      <w:pPr>
        <w:pStyle w:val="Heading2"/>
        <w:keepNext w:val="0"/>
        <w:keepLines w:val="0"/>
        <w:spacing w:after="80"/>
        <w:rPr>
          <w:b/>
          <w:bCs/>
          <w:sz w:val="34"/>
          <w:szCs w:val="34"/>
        </w:rPr>
      </w:pPr>
      <w:bookmarkStart w:id="1" w:name="_ahygm57casl" w:colFirst="0" w:colLast="0"/>
      <w:bookmarkEnd w:id="1"/>
      <w:r>
        <w:rPr>
          <w:b/>
          <w:bCs/>
          <w:sz w:val="34"/>
          <w:szCs w:val="34"/>
        </w:rPr>
        <w:t>Overview</w:t>
      </w:r>
    </w:p>
    <w:p w14:paraId="3BF1C894" w14:textId="77777777" w:rsidR="00A562D6" w:rsidRDefault="00000000">
      <w:pPr>
        <w:spacing w:before="240" w:after="240"/>
      </w:pPr>
      <w:r>
        <w:t>This analysis characterizes medium-term syphilis diagnosis dynamics across U.S. metropolitan statistical areas (MSAs) using CDC surveillance data. Two related but distinct metrics are analyzed:</w:t>
      </w:r>
    </w:p>
    <w:p w14:paraId="3BF1C895" w14:textId="6110971B" w:rsidR="00A562D6" w:rsidRDefault="00000000">
      <w:pPr>
        <w:numPr>
          <w:ilvl w:val="0"/>
          <w:numId w:val="10"/>
        </w:numPr>
        <w:spacing w:before="240"/>
      </w:pPr>
      <w:r>
        <w:rPr>
          <w:b/>
          <w:bCs/>
        </w:rPr>
        <w:t>Five-year backward growth ratio</w:t>
      </w:r>
      <w:r w:rsidR="00DB7773">
        <w:rPr>
          <w:b/>
          <w:bCs/>
        </w:rPr>
        <w:t xml:space="preserve"> </w:t>
      </w:r>
      <w:r>
        <w:br/>
      </w:r>
    </w:p>
    <w:p w14:paraId="3BF1C896" w14:textId="43BDD018" w:rsidR="00A562D6" w:rsidRDefault="00000000">
      <w:pPr>
        <w:numPr>
          <w:ilvl w:val="0"/>
          <w:numId w:val="10"/>
        </w:numPr>
        <w:spacing w:after="240"/>
      </w:pPr>
      <w:r>
        <w:rPr>
          <w:b/>
          <w:bCs/>
        </w:rPr>
        <w:t>Five-year double-delta</w:t>
      </w:r>
      <w:r>
        <w:t xml:space="preserve"> (growth curvature / acceleration)</w:t>
      </w:r>
      <w:r w:rsidR="00DB7773">
        <w:t xml:space="preserve"> </w:t>
      </w:r>
      <w:r w:rsidR="000D58BB">
        <w:t xml:space="preserve"> </w:t>
      </w:r>
    </w:p>
    <w:p w14:paraId="3BF1C897" w14:textId="77777777" w:rsidR="00A562D6" w:rsidRDefault="00000000">
      <w:pPr>
        <w:spacing w:before="240" w:after="240"/>
      </w:pPr>
      <w:r>
        <w:t xml:space="preserve">Because these metrics have different data requirements, </w:t>
      </w:r>
      <w:r>
        <w:rPr>
          <w:b/>
          <w:bCs/>
        </w:rPr>
        <w:t>they are estimated over different calendar windows</w:t>
      </w:r>
      <w:r>
        <w:t>. This distinction is intentional and methodologically necessary.</w:t>
      </w:r>
    </w:p>
    <w:p w14:paraId="3BF1C898" w14:textId="77777777" w:rsidR="00A562D6" w:rsidRDefault="00000000">
      <w:pPr>
        <w:pStyle w:val="Heading2"/>
        <w:keepNext w:val="0"/>
        <w:keepLines w:val="0"/>
        <w:spacing w:after="80"/>
        <w:rPr>
          <w:b/>
          <w:bCs/>
          <w:sz w:val="34"/>
          <w:szCs w:val="34"/>
        </w:rPr>
      </w:pPr>
      <w:bookmarkStart w:id="2" w:name="_chafldh8n88q" w:colFirst="0" w:colLast="0"/>
      <w:bookmarkEnd w:id="2"/>
      <w:r>
        <w:rPr>
          <w:b/>
          <w:bCs/>
          <w:sz w:val="34"/>
          <w:szCs w:val="34"/>
        </w:rPr>
        <w:lastRenderedPageBreak/>
        <w:t>Data Sources</w:t>
      </w:r>
    </w:p>
    <w:p w14:paraId="3BF1C899" w14:textId="77777777" w:rsidR="00A562D6" w:rsidRDefault="00000000">
      <w:pPr>
        <w:numPr>
          <w:ilvl w:val="0"/>
          <w:numId w:val="14"/>
        </w:numPr>
        <w:spacing w:before="240"/>
      </w:pPr>
      <w:r>
        <w:rPr>
          <w:b/>
          <w:bCs/>
        </w:rPr>
        <w:t>Case counts</w:t>
      </w:r>
      <w:r>
        <w:t>: CDC STI surveillance data</w:t>
      </w:r>
      <w:r>
        <w:br/>
        <w:t xml:space="preserve"> County-aggregated estimates are used when available; otherwise PDF report counts are used.</w:t>
      </w:r>
      <w:r>
        <w:br/>
      </w:r>
    </w:p>
    <w:p w14:paraId="3BF1C89A" w14:textId="77777777" w:rsidR="00A562D6" w:rsidRDefault="00000000">
      <w:pPr>
        <w:numPr>
          <w:ilvl w:val="0"/>
          <w:numId w:val="14"/>
        </w:numPr>
      </w:pPr>
      <w:r>
        <w:rPr>
          <w:b/>
          <w:bCs/>
        </w:rPr>
        <w:t>Population</w:t>
      </w:r>
      <w:r>
        <w:t>: U.S. Census annual population estimates</w:t>
      </w:r>
      <w:r>
        <w:br/>
      </w:r>
    </w:p>
    <w:p w14:paraId="3BF1C89B" w14:textId="77777777" w:rsidR="00A562D6" w:rsidRDefault="00000000">
      <w:pPr>
        <w:numPr>
          <w:ilvl w:val="0"/>
          <w:numId w:val="14"/>
        </w:numPr>
      </w:pPr>
      <w:r>
        <w:rPr>
          <w:b/>
          <w:bCs/>
        </w:rPr>
        <w:t>Geography</w:t>
      </w:r>
      <w:r>
        <w:t>: Metropolitan Statistical Areas (MSAs)</w:t>
      </w:r>
      <w:r>
        <w:br/>
      </w:r>
    </w:p>
    <w:p w14:paraId="3BF1C89C" w14:textId="77777777" w:rsidR="00A562D6" w:rsidRDefault="00000000">
      <w:pPr>
        <w:numPr>
          <w:ilvl w:val="0"/>
          <w:numId w:val="14"/>
        </w:numPr>
        <w:spacing w:after="240"/>
      </w:pPr>
      <w:r>
        <w:rPr>
          <w:b/>
          <w:bCs/>
        </w:rPr>
        <w:t>Exclusions</w:t>
      </w:r>
      <w:r>
        <w:t>: National aggregates (“US”)</w:t>
      </w:r>
    </w:p>
    <w:p w14:paraId="3BF1C89D" w14:textId="77777777" w:rsidR="00A562D6" w:rsidRDefault="00A562D6">
      <w:pPr>
        <w:spacing w:before="240" w:after="240"/>
      </w:pPr>
    </w:p>
    <w:p w14:paraId="3BF1C89E" w14:textId="77777777" w:rsidR="00A562D6" w:rsidRDefault="00764697">
      <w:pPr>
        <w:spacing w:before="240" w:after="240"/>
      </w:pPr>
      <w:r>
        <w:rPr>
          <w:noProof/>
        </w:rPr>
        <w:pict w14:anchorId="0C5F0329">
          <v:rect id="_x0000_i1031" alt="" style="width:468pt;height:.05pt;mso-width-percent:0;mso-height-percent:0;mso-width-percent:0;mso-height-percent:0" o:hralign="center" o:hrstd="t" o:hr="t" fillcolor="#a0a0a0" stroked="f"/>
        </w:pict>
      </w:r>
    </w:p>
    <w:p w14:paraId="3BF1C89F" w14:textId="77777777" w:rsidR="00A562D6" w:rsidRDefault="00000000">
      <w:pPr>
        <w:pStyle w:val="Heading2"/>
        <w:keepNext w:val="0"/>
        <w:keepLines w:val="0"/>
        <w:spacing w:after="80"/>
        <w:rPr>
          <w:b/>
          <w:bCs/>
          <w:sz w:val="34"/>
          <w:szCs w:val="34"/>
        </w:rPr>
      </w:pPr>
      <w:bookmarkStart w:id="3" w:name="_gkyyz9hae6yv" w:colFirst="0" w:colLast="0"/>
      <w:bookmarkEnd w:id="3"/>
      <w:r>
        <w:rPr>
          <w:b/>
          <w:bCs/>
          <w:sz w:val="34"/>
          <w:szCs w:val="34"/>
        </w:rPr>
        <w:t>Analysis Windows (Key Design Choice)</w:t>
      </w:r>
    </w:p>
    <w:p w14:paraId="3BF1C8A0" w14:textId="77777777" w:rsidR="00A562D6" w:rsidRDefault="00000000">
      <w:pPr>
        <w:pStyle w:val="Heading3"/>
        <w:keepNext w:val="0"/>
        <w:keepLines w:val="0"/>
        <w:spacing w:before="280"/>
        <w:rPr>
          <w:b/>
          <w:bCs/>
          <w:color w:val="000000"/>
          <w:sz w:val="26"/>
          <w:szCs w:val="26"/>
        </w:rPr>
      </w:pPr>
      <w:bookmarkStart w:id="4" w:name="_kx66tvxlhpuo" w:colFirst="0" w:colLast="0"/>
      <w:bookmarkEnd w:id="4"/>
      <w:r>
        <w:rPr>
          <w:b/>
          <w:bCs/>
          <w:color w:val="000000"/>
          <w:sz w:val="26"/>
          <w:szCs w:val="26"/>
        </w:rPr>
        <w:t>Backward Five-Year Growth Ratio</w:t>
      </w:r>
    </w:p>
    <w:p w14:paraId="3BF1C8A1" w14:textId="77777777" w:rsidR="00A562D6" w:rsidRDefault="00000000">
      <w:pPr>
        <w:spacing w:before="240" w:after="240"/>
      </w:pPr>
      <w:r>
        <w:rPr>
          <w:b/>
          <w:bCs/>
        </w:rPr>
        <w:t>Calendar window:</w:t>
      </w:r>
      <w:r>
        <w:rPr>
          <w:b/>
          <w:bCs/>
        </w:rPr>
        <w:br/>
      </w:r>
      <w:r>
        <w:t xml:space="preserve"> 2012-2022</w:t>
      </w:r>
    </w:p>
    <w:p w14:paraId="3BF1C8A2" w14:textId="77777777" w:rsidR="00A562D6" w:rsidRDefault="00000000">
      <w:pPr>
        <w:spacing w:before="240" w:after="240"/>
      </w:pPr>
      <w:r>
        <w:t>This window is selected to:</w:t>
      </w:r>
    </w:p>
    <w:p w14:paraId="3BF1C8A3" w14:textId="77777777" w:rsidR="00A562D6" w:rsidRDefault="00000000">
      <w:pPr>
        <w:numPr>
          <w:ilvl w:val="0"/>
          <w:numId w:val="17"/>
        </w:numPr>
        <w:spacing w:before="240"/>
      </w:pPr>
      <w:r>
        <w:t>Maximize the number of MSAs with complete, high-quality reporting</w:t>
      </w:r>
      <w:r>
        <w:br/>
      </w:r>
    </w:p>
    <w:p w14:paraId="3BF1C8A4" w14:textId="77777777" w:rsidR="00A562D6" w:rsidRDefault="00000000">
      <w:pPr>
        <w:numPr>
          <w:ilvl w:val="0"/>
          <w:numId w:val="17"/>
        </w:numPr>
      </w:pPr>
      <w:r>
        <w:t xml:space="preserve">Emphasize </w:t>
      </w:r>
      <w:r>
        <w:rPr>
          <w:b/>
          <w:bCs/>
        </w:rPr>
        <w:t>recent epidemic dynamics</w:t>
      </w:r>
      <w:r>
        <w:rPr>
          <w:b/>
          <w:bCs/>
        </w:rPr>
        <w:br/>
      </w:r>
    </w:p>
    <w:p w14:paraId="3BF1C8A5" w14:textId="77777777" w:rsidR="00A562D6" w:rsidRDefault="00000000">
      <w:pPr>
        <w:numPr>
          <w:ilvl w:val="0"/>
          <w:numId w:val="17"/>
        </w:numPr>
        <w:spacing w:after="240"/>
      </w:pPr>
      <w:r>
        <w:t>Avoid excessive attrition from early reporting gaps</w:t>
      </w:r>
      <w:r>
        <w:br/>
      </w:r>
    </w:p>
    <w:p w14:paraId="3BF1C8A6" w14:textId="77777777" w:rsidR="00A562D6" w:rsidRDefault="00000000">
      <w:pPr>
        <w:pStyle w:val="Heading3"/>
        <w:keepNext w:val="0"/>
        <w:keepLines w:val="0"/>
        <w:spacing w:before="280"/>
        <w:rPr>
          <w:b/>
          <w:bCs/>
          <w:color w:val="000000"/>
          <w:sz w:val="26"/>
          <w:szCs w:val="26"/>
        </w:rPr>
      </w:pPr>
      <w:bookmarkStart w:id="5" w:name="_897eyn5sdufr" w:colFirst="0" w:colLast="0"/>
      <w:bookmarkEnd w:id="5"/>
      <w:r>
        <w:rPr>
          <w:b/>
          <w:bCs/>
          <w:color w:val="000000"/>
          <w:sz w:val="26"/>
          <w:szCs w:val="26"/>
        </w:rPr>
        <w:t>Five-Year Double-Delta</w:t>
      </w:r>
    </w:p>
    <w:p w14:paraId="3BF1C8A7" w14:textId="77777777" w:rsidR="00A562D6" w:rsidRDefault="00000000">
      <w:pPr>
        <w:spacing w:before="240" w:after="240"/>
      </w:pPr>
      <w:r>
        <w:rPr>
          <w:b/>
          <w:bCs/>
        </w:rPr>
        <w:t>Calendar window:</w:t>
      </w:r>
      <w:r>
        <w:rPr>
          <w:b/>
          <w:bCs/>
        </w:rPr>
        <w:br/>
      </w:r>
      <w:r>
        <w:t xml:space="preserve"> 2002-2022</w:t>
      </w:r>
    </w:p>
    <w:p w14:paraId="3BF1C8A8" w14:textId="77777777" w:rsidR="00A562D6" w:rsidRDefault="00000000">
      <w:pPr>
        <w:spacing w:before="240" w:after="240"/>
      </w:pPr>
      <w:commentRangeStart w:id="6"/>
      <w:r>
        <w:t>The double-delta requires three observations separated by five years. Formally, it depends on values at:</w:t>
      </w:r>
    </w:p>
    <w:p w14:paraId="3BF1C8A9" w14:textId="77777777" w:rsidR="00A562D6" w:rsidRDefault="00A562D6">
      <w:pPr>
        <w:spacing w:before="240" w:after="240"/>
      </w:pPr>
      <w:hyperlink r:id="rId5" w:anchor="0">
        <w:r>
          <w:rPr>
            <w:noProof/>
          </w:rPr>
          <w:drawing>
            <wp:inline distT="19050" distB="19050" distL="19050" distR="19050" wp14:anchorId="3BF1C96D" wp14:editId="3BF1C96E">
              <wp:extent cx="914400" cy="1270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914400" cy="127000"/>
                      </a:xfrm>
                      <a:prstGeom prst="rect">
                        <a:avLst/>
                      </a:prstGeom>
                      <a:ln/>
                    </pic:spPr>
                  </pic:pic>
                </a:graphicData>
              </a:graphic>
            </wp:inline>
          </w:drawing>
        </w:r>
      </w:hyperlink>
      <w:commentRangeEnd w:id="6"/>
      <w:r w:rsidR="004737DA">
        <w:rPr>
          <w:rStyle w:val="CommentReference"/>
          <w:sz w:val="22"/>
          <w:szCs w:val="22"/>
        </w:rPr>
        <w:commentReference w:id="6"/>
      </w:r>
    </w:p>
    <w:p w14:paraId="3BF1C8AA" w14:textId="77777777" w:rsidR="00A562D6" w:rsidRDefault="00000000">
      <w:pPr>
        <w:spacing w:before="240" w:after="240"/>
      </w:pPr>
      <w:r>
        <w:t xml:space="preserve">Using a shorter calendar window would sharply reduce the number of usable observations. The longer window is required to characterize </w:t>
      </w:r>
      <w:r>
        <w:rPr>
          <w:b/>
          <w:bCs/>
        </w:rPr>
        <w:t>growth curvature</w:t>
      </w:r>
      <w:r>
        <w:t>, not just net change.</w:t>
      </w:r>
    </w:p>
    <w:p w14:paraId="3BF1C8AB" w14:textId="77777777" w:rsidR="00A562D6" w:rsidRDefault="00000000">
      <w:pPr>
        <w:pStyle w:val="Heading3"/>
        <w:keepNext w:val="0"/>
        <w:keepLines w:val="0"/>
        <w:spacing w:before="280"/>
        <w:rPr>
          <w:b/>
          <w:bCs/>
          <w:color w:val="000000"/>
          <w:sz w:val="26"/>
          <w:szCs w:val="26"/>
        </w:rPr>
      </w:pPr>
      <w:bookmarkStart w:id="7" w:name="_gpjj5wi78brk" w:colFirst="0" w:colLast="0"/>
      <w:bookmarkEnd w:id="7"/>
      <w:r>
        <w:rPr>
          <w:b/>
          <w:bCs/>
          <w:color w:val="000000"/>
          <w:sz w:val="26"/>
          <w:szCs w:val="26"/>
        </w:rPr>
        <w:lastRenderedPageBreak/>
        <w:t>CDC reliability rule</w:t>
      </w:r>
    </w:p>
    <w:p w14:paraId="3BF1C8AC" w14:textId="6CF51D83" w:rsidR="00A562D6" w:rsidRDefault="00000000">
      <w:pPr>
        <w:spacing w:before="240" w:after="240"/>
      </w:pPr>
      <w:r>
        <w:t>All analyses apply the CDC reliability threshold</w:t>
      </w:r>
      <w:r w:rsidR="001F3BB2">
        <w:t xml:space="preserve"> to ensure that observed number of diagnosis in a year is at least </w:t>
      </w:r>
    </w:p>
    <w:commentRangeStart w:id="8"/>
    <w:p w14:paraId="3BF1C8AD" w14:textId="77777777" w:rsidR="00A562D6" w:rsidRDefault="00000000">
      <w:r>
        <w:fldChar w:fldCharType="begin"/>
      </w:r>
      <w:r>
        <w:instrText>HYPERLINK "https://www.codecogs.com/eqnedit.php?latex=v_%7Bi%2Ct%7D%20%5Cge%2030" \l "0" \h</w:instrText>
      </w:r>
      <w:r>
        <w:fldChar w:fldCharType="separate"/>
      </w:r>
      <w:r>
        <w:rPr>
          <w:noProof/>
        </w:rPr>
        <w:drawing>
          <wp:inline distT="19050" distB="19050" distL="19050" distR="19050" wp14:anchorId="3BF1C96F" wp14:editId="3BF1C970">
            <wp:extent cx="533400" cy="139700"/>
            <wp:effectExtent l="0" t="0" r="0" b="0"/>
            <wp:docPr id="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
                    <a:srcRect/>
                    <a:stretch>
                      <a:fillRect/>
                    </a:stretch>
                  </pic:blipFill>
                  <pic:spPr>
                    <a:xfrm>
                      <a:off x="0" y="0"/>
                      <a:ext cx="533400" cy="139700"/>
                    </a:xfrm>
                    <a:prstGeom prst="rect">
                      <a:avLst/>
                    </a:prstGeom>
                    <a:ln/>
                  </pic:spPr>
                </pic:pic>
              </a:graphicData>
            </a:graphic>
          </wp:inline>
        </w:drawing>
      </w:r>
      <w:r>
        <w:fldChar w:fldCharType="end"/>
      </w:r>
      <w:commentRangeEnd w:id="8"/>
      <w:r w:rsidR="00F05A6E">
        <w:rPr>
          <w:rStyle w:val="CommentReference"/>
          <w:sz w:val="22"/>
          <w:szCs w:val="22"/>
        </w:rPr>
        <w:commentReference w:id="8"/>
      </w:r>
    </w:p>
    <w:p w14:paraId="3BF1C8AE" w14:textId="77777777" w:rsidR="00A562D6" w:rsidRDefault="00000000">
      <w:pPr>
        <w:numPr>
          <w:ilvl w:val="0"/>
          <w:numId w:val="15"/>
        </w:numPr>
        <w:spacing w:before="240"/>
      </w:pPr>
      <w:r>
        <w:rPr>
          <w:b/>
          <w:bCs/>
        </w:rPr>
        <w:t>Backward ratio:</w:t>
      </w:r>
      <w:r>
        <w:t xml:space="preserve"> required at </w:t>
      </w:r>
      <w:hyperlink r:id="rId12" w:anchor="0">
        <w:r w:rsidR="00A562D6">
          <w:rPr>
            <w:noProof/>
          </w:rPr>
          <w:drawing>
            <wp:inline distT="19050" distB="19050" distL="19050" distR="19050" wp14:anchorId="3BF1C971" wp14:editId="3BF1C972">
              <wp:extent cx="914400" cy="1143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914400" cy="114300"/>
                      </a:xfrm>
                      <a:prstGeom prst="rect">
                        <a:avLst/>
                      </a:prstGeom>
                      <a:ln/>
                    </pic:spPr>
                  </pic:pic>
                </a:graphicData>
              </a:graphic>
            </wp:inline>
          </w:drawing>
        </w:r>
      </w:hyperlink>
    </w:p>
    <w:p w14:paraId="3BF1C8AF" w14:textId="77777777" w:rsidR="00A562D6" w:rsidRDefault="00000000">
      <w:pPr>
        <w:numPr>
          <w:ilvl w:val="0"/>
          <w:numId w:val="15"/>
        </w:numPr>
        <w:spacing w:after="240"/>
      </w:pPr>
      <w:r>
        <w:rPr>
          <w:b/>
          <w:bCs/>
        </w:rPr>
        <w:t>Double-delta:</w:t>
      </w:r>
      <w:r>
        <w:t xml:space="preserve"> required at </w:t>
      </w:r>
      <w:hyperlink r:id="rId14" w:anchor="0">
        <w:r w:rsidR="00A562D6">
          <w:rPr>
            <w:noProof/>
          </w:rPr>
          <w:drawing>
            <wp:inline distT="19050" distB="19050" distL="19050" distR="19050" wp14:anchorId="3BF1C973" wp14:editId="3BF1C974">
              <wp:extent cx="914400" cy="1270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
                      <a:srcRect/>
                      <a:stretch>
                        <a:fillRect/>
                      </a:stretch>
                    </pic:blipFill>
                    <pic:spPr>
                      <a:xfrm>
                        <a:off x="0" y="0"/>
                        <a:ext cx="914400" cy="127000"/>
                      </a:xfrm>
                      <a:prstGeom prst="rect">
                        <a:avLst/>
                      </a:prstGeom>
                      <a:ln/>
                    </pic:spPr>
                  </pic:pic>
                </a:graphicData>
              </a:graphic>
            </wp:inline>
          </w:drawing>
        </w:r>
      </w:hyperlink>
      <w:r>
        <w:br/>
      </w:r>
    </w:p>
    <w:p w14:paraId="3BF1C8B0" w14:textId="77777777" w:rsidR="00A562D6" w:rsidRDefault="00000000">
      <w:pPr>
        <w:spacing w:before="240" w:after="240"/>
      </w:pPr>
      <w:r>
        <w:t>This ensures stability of ratios and curvature estimates.</w:t>
      </w:r>
    </w:p>
    <w:p w14:paraId="3BF1C8B1" w14:textId="77777777" w:rsidR="00A562D6" w:rsidRDefault="00764697">
      <w:pPr>
        <w:spacing w:before="240" w:after="240"/>
      </w:pPr>
      <w:r>
        <w:rPr>
          <w:noProof/>
        </w:rPr>
        <w:pict w14:anchorId="1ADFD832">
          <v:rect id="_x0000_i1030" alt="" style="width:468pt;height:.05pt;mso-width-percent:0;mso-height-percent:0;mso-width-percent:0;mso-height-percent:0" o:hralign="center" o:hrstd="t" o:hr="t" fillcolor="#a0a0a0" stroked="f"/>
        </w:pict>
      </w:r>
    </w:p>
    <w:p w14:paraId="3BF1C8B2" w14:textId="77777777" w:rsidR="00A562D6" w:rsidRDefault="00000000">
      <w:pPr>
        <w:pStyle w:val="Heading2"/>
        <w:keepNext w:val="0"/>
        <w:keepLines w:val="0"/>
        <w:spacing w:after="80"/>
        <w:rPr>
          <w:b/>
          <w:bCs/>
          <w:sz w:val="34"/>
          <w:szCs w:val="34"/>
        </w:rPr>
      </w:pPr>
      <w:bookmarkStart w:id="9" w:name="_aom8x6dscbs1" w:colFirst="0" w:colLast="0"/>
      <w:bookmarkEnd w:id="9"/>
      <w:r>
        <w:rPr>
          <w:b/>
          <w:bCs/>
          <w:sz w:val="34"/>
          <w:szCs w:val="34"/>
        </w:rPr>
        <w:t>Five-Year Backward Growth Ratio</w:t>
      </w:r>
    </w:p>
    <w:p w14:paraId="3BF1C8B3" w14:textId="77777777" w:rsidR="00A562D6" w:rsidRDefault="00000000">
      <w:pPr>
        <w:pStyle w:val="Heading3"/>
        <w:keepNext w:val="0"/>
        <w:keepLines w:val="0"/>
        <w:spacing w:before="280"/>
        <w:rPr>
          <w:b/>
          <w:bCs/>
          <w:color w:val="000000"/>
          <w:sz w:val="26"/>
          <w:szCs w:val="26"/>
        </w:rPr>
      </w:pPr>
      <w:bookmarkStart w:id="10" w:name="_o4kcgdc6uhrh" w:colFirst="0" w:colLast="0"/>
      <w:bookmarkEnd w:id="10"/>
      <w:r>
        <w:rPr>
          <w:b/>
          <w:bCs/>
          <w:color w:val="000000"/>
          <w:sz w:val="26"/>
          <w:szCs w:val="26"/>
        </w:rPr>
        <w:t>Definition</w:t>
      </w:r>
    </w:p>
    <w:p w14:paraId="3BF1C8B4" w14:textId="77777777" w:rsidR="00A562D6" w:rsidRDefault="00000000">
      <w:pPr>
        <w:spacing w:before="240" w:after="240"/>
      </w:pPr>
      <w:r>
        <w:t xml:space="preserve">For location </w:t>
      </w:r>
      <w:hyperlink r:id="rId15" w:anchor="0">
        <w:r w:rsidR="00A562D6">
          <w:rPr>
            <w:noProof/>
          </w:rPr>
          <w:drawing>
            <wp:inline distT="19050" distB="19050" distL="19050" distR="19050" wp14:anchorId="3BF1C976" wp14:editId="3BF1C977">
              <wp:extent cx="38100" cy="101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38100" cy="101600"/>
                      </a:xfrm>
                      <a:prstGeom prst="rect">
                        <a:avLst/>
                      </a:prstGeom>
                      <a:ln/>
                    </pic:spPr>
                  </pic:pic>
                </a:graphicData>
              </a:graphic>
            </wp:inline>
          </w:drawing>
        </w:r>
      </w:hyperlink>
      <w:r>
        <w:t xml:space="preserve"> and year </w:t>
      </w:r>
      <w:hyperlink r:id="rId17" w:anchor="0">
        <w:r w:rsidR="00A562D6">
          <w:rPr>
            <w:noProof/>
          </w:rPr>
          <w:drawing>
            <wp:inline distT="19050" distB="19050" distL="19050" distR="19050" wp14:anchorId="3BF1C978" wp14:editId="3BF1C979">
              <wp:extent cx="38100" cy="8890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8"/>
                      <a:srcRect/>
                      <a:stretch>
                        <a:fillRect/>
                      </a:stretch>
                    </pic:blipFill>
                    <pic:spPr>
                      <a:xfrm>
                        <a:off x="0" y="0"/>
                        <a:ext cx="38100" cy="88900"/>
                      </a:xfrm>
                      <a:prstGeom prst="rect">
                        <a:avLst/>
                      </a:prstGeom>
                      <a:ln/>
                    </pic:spPr>
                  </pic:pic>
                </a:graphicData>
              </a:graphic>
            </wp:inline>
          </w:drawing>
        </w:r>
      </w:hyperlink>
      <w:r>
        <w:t>:</w:t>
      </w:r>
    </w:p>
    <w:p w14:paraId="3BF1C8B5" w14:textId="77777777" w:rsidR="00A562D6" w:rsidRDefault="00A562D6">
      <w:hyperlink r:id="rId19" w:anchor="0">
        <w:r>
          <w:rPr>
            <w:noProof/>
          </w:rPr>
          <w:drawing>
            <wp:inline distT="19050" distB="19050" distL="19050" distR="19050" wp14:anchorId="3BF1C97A" wp14:editId="3BF1C97B">
              <wp:extent cx="800100" cy="3175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800100" cy="317500"/>
                      </a:xfrm>
                      <a:prstGeom prst="rect">
                        <a:avLst/>
                      </a:prstGeom>
                      <a:ln/>
                    </pic:spPr>
                  </pic:pic>
                </a:graphicData>
              </a:graphic>
            </wp:inline>
          </w:drawing>
        </w:r>
      </w:hyperlink>
    </w:p>
    <w:p w14:paraId="3BF1C8B6" w14:textId="77777777" w:rsidR="00A562D6" w:rsidRDefault="00000000">
      <w:pPr>
        <w:pStyle w:val="Heading3"/>
        <w:keepNext w:val="0"/>
        <w:keepLines w:val="0"/>
        <w:spacing w:before="280"/>
        <w:rPr>
          <w:b/>
          <w:bCs/>
          <w:color w:val="000000"/>
          <w:sz w:val="26"/>
          <w:szCs w:val="26"/>
        </w:rPr>
      </w:pPr>
      <w:bookmarkStart w:id="11" w:name="_13lmczwgeptt" w:colFirst="0" w:colLast="0"/>
      <w:bookmarkEnd w:id="11"/>
      <w:r>
        <w:rPr>
          <w:b/>
          <w:bCs/>
          <w:color w:val="000000"/>
          <w:sz w:val="26"/>
          <w:szCs w:val="26"/>
        </w:rPr>
        <w:t>Inclusion Criteria</w:t>
      </w:r>
    </w:p>
    <w:p w14:paraId="3BF1C8B7" w14:textId="77777777" w:rsidR="00A562D6" w:rsidRDefault="00A562D6">
      <w:pPr>
        <w:numPr>
          <w:ilvl w:val="0"/>
          <w:numId w:val="2"/>
        </w:numPr>
        <w:spacing w:before="240"/>
      </w:pPr>
      <w:hyperlink r:id="rId21" w:anchor="0">
        <w:r>
          <w:rPr>
            <w:b/>
            <w:bCs/>
            <w:noProof/>
            <w:color w:val="000000"/>
            <w:sz w:val="26"/>
            <w:szCs w:val="26"/>
          </w:rPr>
          <w:drawing>
            <wp:inline distT="19050" distB="19050" distL="19050" distR="19050" wp14:anchorId="3BF1C97C" wp14:editId="3BF1C97D">
              <wp:extent cx="990600" cy="152400"/>
              <wp:effectExtent l="0" t="0" r="0" b="0"/>
              <wp:docPr id="3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a:stretch>
                        <a:fillRect/>
                      </a:stretch>
                    </pic:blipFill>
                    <pic:spPr>
                      <a:xfrm>
                        <a:off x="0" y="0"/>
                        <a:ext cx="990600" cy="152400"/>
                      </a:xfrm>
                      <a:prstGeom prst="rect">
                        <a:avLst/>
                      </a:prstGeom>
                      <a:ln/>
                    </pic:spPr>
                  </pic:pic>
                </a:graphicData>
              </a:graphic>
            </wp:inline>
          </w:drawing>
        </w:r>
      </w:hyperlink>
      <w:r w:rsidR="00000000">
        <w:br/>
      </w:r>
    </w:p>
    <w:p w14:paraId="3BF1C8B8" w14:textId="77777777" w:rsidR="00A562D6" w:rsidRDefault="00000000">
      <w:pPr>
        <w:numPr>
          <w:ilvl w:val="0"/>
          <w:numId w:val="2"/>
        </w:numPr>
      </w:pPr>
      <w:r>
        <w:t>Complete data for locations with all years 2012-2022</w:t>
      </w:r>
      <w:r>
        <w:br/>
      </w:r>
    </w:p>
    <w:p w14:paraId="3BF1C8B9" w14:textId="77777777" w:rsidR="00A562D6" w:rsidRDefault="00A562D6">
      <w:pPr>
        <w:numPr>
          <w:ilvl w:val="0"/>
          <w:numId w:val="2"/>
        </w:numPr>
      </w:pPr>
      <w:hyperlink r:id="rId23" w:anchor="0">
        <w:r>
          <w:rPr>
            <w:noProof/>
          </w:rPr>
          <w:drawing>
            <wp:inline distT="19050" distB="19050" distL="19050" distR="19050" wp14:anchorId="3BF1C97E" wp14:editId="3BF1C97F">
              <wp:extent cx="533400" cy="1397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33400" cy="139700"/>
                      </a:xfrm>
                      <a:prstGeom prst="rect">
                        <a:avLst/>
                      </a:prstGeom>
                      <a:ln/>
                    </pic:spPr>
                  </pic:pic>
                </a:graphicData>
              </a:graphic>
            </wp:inline>
          </w:drawing>
        </w:r>
      </w:hyperlink>
      <w:r w:rsidR="00000000">
        <w:t xml:space="preserve"> and </w:t>
      </w:r>
      <w:hyperlink r:id="rId24" w:anchor="0">
        <w:r>
          <w:rPr>
            <w:noProof/>
          </w:rPr>
          <w:drawing>
            <wp:inline distT="19050" distB="19050" distL="19050" distR="19050" wp14:anchorId="3BF1C980" wp14:editId="3BF1C981">
              <wp:extent cx="685800" cy="139700"/>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685800" cy="139700"/>
                      </a:xfrm>
                      <a:prstGeom prst="rect">
                        <a:avLst/>
                      </a:prstGeom>
                      <a:ln/>
                    </pic:spPr>
                  </pic:pic>
                </a:graphicData>
              </a:graphic>
            </wp:inline>
          </w:drawing>
        </w:r>
      </w:hyperlink>
      <w:r w:rsidR="00000000">
        <w:br/>
      </w:r>
    </w:p>
    <w:p w14:paraId="3BF1C8BA" w14:textId="77777777" w:rsidR="00A562D6" w:rsidRDefault="00A562D6">
      <w:pPr>
        <w:numPr>
          <w:ilvl w:val="0"/>
          <w:numId w:val="2"/>
        </w:numPr>
        <w:spacing w:after="240"/>
      </w:pPr>
      <w:hyperlink r:id="rId26" w:anchor="0">
        <w:r>
          <w:rPr>
            <w:noProof/>
          </w:rPr>
          <w:drawing>
            <wp:inline distT="19050" distB="19050" distL="19050" distR="19050" wp14:anchorId="3BF1C982" wp14:editId="3BF1C983">
              <wp:extent cx="533400" cy="21590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33400" cy="215900"/>
                      </a:xfrm>
                      <a:prstGeom prst="rect">
                        <a:avLst/>
                      </a:prstGeom>
                      <a:ln/>
                    </pic:spPr>
                  </pic:pic>
                </a:graphicData>
              </a:graphic>
            </wp:inline>
          </w:drawing>
        </w:r>
      </w:hyperlink>
      <w:r w:rsidR="00000000">
        <w:br/>
      </w:r>
    </w:p>
    <w:p w14:paraId="3BF1C8BB" w14:textId="77777777" w:rsidR="00A562D6" w:rsidRDefault="00000000">
      <w:pPr>
        <w:spacing w:before="240" w:after="240"/>
      </w:pPr>
      <w:r>
        <w:t xml:space="preserve">This metric captures </w:t>
      </w:r>
      <w:r>
        <w:rPr>
          <w:b/>
          <w:bCs/>
        </w:rPr>
        <w:t>net five-year growth</w:t>
      </w:r>
      <w:r>
        <w:t xml:space="preserve"> without imposing a time trend.</w:t>
      </w:r>
    </w:p>
    <w:p w14:paraId="3BF1C8BC" w14:textId="77777777" w:rsidR="00A562D6" w:rsidRDefault="00764697">
      <w:pPr>
        <w:spacing w:before="240" w:after="240"/>
      </w:pPr>
      <w:r>
        <w:rPr>
          <w:noProof/>
        </w:rPr>
        <w:pict w14:anchorId="5B03A7EE">
          <v:rect id="_x0000_i1029" alt="" style="width:468pt;height:.05pt;mso-width-percent:0;mso-height-percent:0;mso-width-percent:0;mso-height-percent:0" o:hralign="center" o:hrstd="t" o:hr="t" fillcolor="#a0a0a0" stroked="f"/>
        </w:pict>
      </w:r>
    </w:p>
    <w:p w14:paraId="3BF1C8BD" w14:textId="77777777" w:rsidR="00A562D6" w:rsidRDefault="00000000">
      <w:pPr>
        <w:pStyle w:val="Heading2"/>
        <w:keepNext w:val="0"/>
        <w:keepLines w:val="0"/>
        <w:spacing w:after="80"/>
        <w:rPr>
          <w:b/>
          <w:bCs/>
          <w:sz w:val="34"/>
          <w:szCs w:val="34"/>
        </w:rPr>
      </w:pPr>
      <w:bookmarkStart w:id="12" w:name="_jy37rrrqcc2c" w:colFirst="0" w:colLast="0"/>
      <w:bookmarkEnd w:id="12"/>
      <w:r>
        <w:rPr>
          <w:b/>
          <w:bCs/>
          <w:sz w:val="34"/>
          <w:szCs w:val="34"/>
        </w:rPr>
        <w:t xml:space="preserve">Five-Year </w:t>
      </w:r>
      <w:commentRangeStart w:id="13"/>
      <w:r>
        <w:rPr>
          <w:b/>
          <w:bCs/>
          <w:sz w:val="34"/>
          <w:szCs w:val="34"/>
        </w:rPr>
        <w:t xml:space="preserve">Double-Delta </w:t>
      </w:r>
      <w:commentRangeEnd w:id="13"/>
      <w:r w:rsidR="00F05A6E">
        <w:rPr>
          <w:rStyle w:val="CommentReference"/>
          <w:b/>
          <w:bCs/>
          <w:sz w:val="34"/>
          <w:szCs w:val="34"/>
        </w:rPr>
        <w:commentReference w:id="13"/>
      </w:r>
      <w:r>
        <w:rPr>
          <w:b/>
          <w:bCs/>
          <w:sz w:val="34"/>
          <w:szCs w:val="34"/>
        </w:rPr>
        <w:t>(Growth Curvature)</w:t>
      </w:r>
    </w:p>
    <w:p w14:paraId="3BF1C8BE" w14:textId="77777777" w:rsidR="00A562D6" w:rsidRDefault="00000000">
      <w:pPr>
        <w:pStyle w:val="Heading3"/>
        <w:keepNext w:val="0"/>
        <w:keepLines w:val="0"/>
        <w:spacing w:before="280"/>
        <w:rPr>
          <w:b/>
          <w:bCs/>
          <w:color w:val="000000"/>
          <w:sz w:val="26"/>
          <w:szCs w:val="26"/>
        </w:rPr>
      </w:pPr>
      <w:bookmarkStart w:id="14" w:name="_y7288gcipfyc" w:colFirst="0" w:colLast="0"/>
      <w:bookmarkEnd w:id="14"/>
      <w:r>
        <w:rPr>
          <w:b/>
          <w:bCs/>
          <w:color w:val="000000"/>
          <w:sz w:val="26"/>
          <w:szCs w:val="26"/>
        </w:rPr>
        <w:t>Motivation</w:t>
      </w:r>
    </w:p>
    <w:p w14:paraId="3BF1C8BF" w14:textId="77777777" w:rsidR="00A562D6" w:rsidRDefault="00000000">
      <w:pPr>
        <w:spacing w:before="240" w:after="240"/>
      </w:pPr>
      <w:r>
        <w:lastRenderedPageBreak/>
        <w:t xml:space="preserve">The backward ratio measures </w:t>
      </w:r>
      <w:r>
        <w:rPr>
          <w:i/>
          <w:iCs/>
        </w:rPr>
        <w:t>magnitude</w:t>
      </w:r>
      <w:r>
        <w:t xml:space="preserve"> of change but not </w:t>
      </w:r>
      <w:r>
        <w:rPr>
          <w:i/>
          <w:iCs/>
        </w:rPr>
        <w:t>shape</w:t>
      </w:r>
      <w:r>
        <w:t>. The double-delta quantifies whether growth is accelerating, decelerating, or reversing.</w:t>
      </w:r>
    </w:p>
    <w:p w14:paraId="3BF1C8C0" w14:textId="77777777" w:rsidR="00A562D6" w:rsidRDefault="00000000">
      <w:pPr>
        <w:pStyle w:val="Heading3"/>
        <w:keepNext w:val="0"/>
        <w:keepLines w:val="0"/>
        <w:spacing w:before="280"/>
        <w:rPr>
          <w:b/>
          <w:bCs/>
          <w:color w:val="000000"/>
          <w:sz w:val="26"/>
          <w:szCs w:val="26"/>
        </w:rPr>
      </w:pPr>
      <w:bookmarkStart w:id="15" w:name="_rnry79cyhx2q" w:colFirst="0" w:colLast="0"/>
      <w:bookmarkEnd w:id="15"/>
      <w:r>
        <w:rPr>
          <w:b/>
          <w:bCs/>
          <w:color w:val="000000"/>
          <w:sz w:val="26"/>
          <w:szCs w:val="26"/>
        </w:rPr>
        <w:t>Definition</w:t>
      </w:r>
    </w:p>
    <w:p w14:paraId="3BF1C8C1" w14:textId="77777777" w:rsidR="00A562D6" w:rsidRDefault="00000000">
      <w:pPr>
        <w:spacing w:before="240" w:after="240"/>
      </w:pPr>
      <w:r>
        <w:t>Let:</w:t>
      </w:r>
    </w:p>
    <w:p w14:paraId="3BF1C8C2" w14:textId="77777777" w:rsidR="00A562D6" w:rsidRDefault="00A562D6">
      <w:hyperlink r:id="rId28" w:anchor="0">
        <w:r>
          <w:rPr>
            <w:noProof/>
          </w:rPr>
          <w:drawing>
            <wp:inline distT="19050" distB="19050" distL="19050" distR="19050" wp14:anchorId="3BF1C985" wp14:editId="3BF1C986">
              <wp:extent cx="901700" cy="3175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901700" cy="317500"/>
                      </a:xfrm>
                      <a:prstGeom prst="rect">
                        <a:avLst/>
                      </a:prstGeom>
                      <a:ln/>
                    </pic:spPr>
                  </pic:pic>
                </a:graphicData>
              </a:graphic>
            </wp:inline>
          </w:drawing>
        </w:r>
      </w:hyperlink>
    </w:p>
    <w:p w14:paraId="3BF1C8C3" w14:textId="77777777" w:rsidR="00A562D6" w:rsidRDefault="00A562D6"/>
    <w:p w14:paraId="3BF1C8C4" w14:textId="77777777" w:rsidR="00A562D6" w:rsidRDefault="00A562D6">
      <w:hyperlink r:id="rId30" w:anchor="0">
        <w:r>
          <w:rPr>
            <w:noProof/>
          </w:rPr>
          <w:drawing>
            <wp:inline distT="19050" distB="19050" distL="19050" distR="19050" wp14:anchorId="3BF1C987" wp14:editId="3BF1C988">
              <wp:extent cx="850900" cy="3175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850900" cy="317500"/>
                      </a:xfrm>
                      <a:prstGeom prst="rect">
                        <a:avLst/>
                      </a:prstGeom>
                      <a:ln/>
                    </pic:spPr>
                  </pic:pic>
                </a:graphicData>
              </a:graphic>
            </wp:inline>
          </w:drawing>
        </w:r>
      </w:hyperlink>
    </w:p>
    <w:p w14:paraId="3BF1C8C5" w14:textId="77777777" w:rsidR="00A562D6" w:rsidRDefault="00000000">
      <w:pPr>
        <w:spacing w:before="240" w:after="240"/>
      </w:pPr>
      <w:r>
        <w:t>The double-delta is:</w:t>
      </w:r>
    </w:p>
    <w:p w14:paraId="3BF1C8C6" w14:textId="77777777" w:rsidR="00A562D6" w:rsidRDefault="00A562D6">
      <w:hyperlink r:id="rId32" w:anchor="0">
        <w:r>
          <w:rPr>
            <w:noProof/>
          </w:rPr>
          <w:drawing>
            <wp:inline distT="19050" distB="19050" distL="19050" distR="19050" wp14:anchorId="3BF1C989" wp14:editId="3BF1C98A">
              <wp:extent cx="952500" cy="419100"/>
              <wp:effectExtent l="0" t="0" r="0" b="0"/>
              <wp:docPr id="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3"/>
                      <a:srcRect/>
                      <a:stretch>
                        <a:fillRect/>
                      </a:stretch>
                    </pic:blipFill>
                    <pic:spPr>
                      <a:xfrm>
                        <a:off x="0" y="0"/>
                        <a:ext cx="952500" cy="419100"/>
                      </a:xfrm>
                      <a:prstGeom prst="rect">
                        <a:avLst/>
                      </a:prstGeom>
                      <a:ln/>
                    </pic:spPr>
                  </pic:pic>
                </a:graphicData>
              </a:graphic>
            </wp:inline>
          </w:drawing>
        </w:r>
      </w:hyperlink>
    </w:p>
    <w:p w14:paraId="3BF1C8C7" w14:textId="77777777" w:rsidR="00A562D6" w:rsidRDefault="00A562D6"/>
    <w:p w14:paraId="3BF1C8C8" w14:textId="77777777" w:rsidR="00A562D6" w:rsidRDefault="00000000">
      <w:r>
        <w:t>which is equivalent to:</w:t>
      </w:r>
    </w:p>
    <w:p w14:paraId="3BF1C8C9" w14:textId="77777777" w:rsidR="00A562D6" w:rsidRDefault="00A562D6"/>
    <w:p w14:paraId="3BF1C8CA" w14:textId="77777777" w:rsidR="00A562D6" w:rsidRDefault="00A562D6">
      <w:hyperlink r:id="rId34" w:anchor="0">
        <w:r>
          <w:rPr>
            <w:noProof/>
          </w:rPr>
          <w:drawing>
            <wp:inline distT="19050" distB="19050" distL="19050" distR="19050" wp14:anchorId="3BF1C98B" wp14:editId="3BF1C98C">
              <wp:extent cx="1371600" cy="342900"/>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5"/>
                      <a:srcRect/>
                      <a:stretch>
                        <a:fillRect/>
                      </a:stretch>
                    </pic:blipFill>
                    <pic:spPr>
                      <a:xfrm>
                        <a:off x="0" y="0"/>
                        <a:ext cx="1371600" cy="342900"/>
                      </a:xfrm>
                      <a:prstGeom prst="rect">
                        <a:avLst/>
                      </a:prstGeom>
                      <a:ln/>
                    </pic:spPr>
                  </pic:pic>
                </a:graphicData>
              </a:graphic>
            </wp:inline>
          </w:drawing>
        </w:r>
      </w:hyperlink>
    </w:p>
    <w:p w14:paraId="3BF1C8CB" w14:textId="77777777" w:rsidR="00A562D6" w:rsidRDefault="00A562D6"/>
    <w:p w14:paraId="3BF1C8CC" w14:textId="77777777" w:rsidR="00A562D6" w:rsidRDefault="00000000">
      <w:pPr>
        <w:pStyle w:val="Heading3"/>
        <w:keepNext w:val="0"/>
        <w:keepLines w:val="0"/>
        <w:spacing w:before="280"/>
        <w:rPr>
          <w:b/>
          <w:bCs/>
          <w:color w:val="000000"/>
          <w:sz w:val="26"/>
          <w:szCs w:val="26"/>
        </w:rPr>
      </w:pPr>
      <w:bookmarkStart w:id="16" w:name="_wrsbug5rpa7j" w:colFirst="0" w:colLast="0"/>
      <w:bookmarkEnd w:id="16"/>
      <w:r>
        <w:rPr>
          <w:b/>
          <w:bCs/>
          <w:color w:val="000000"/>
          <w:sz w:val="26"/>
          <w:szCs w:val="26"/>
        </w:rPr>
        <w:t>Interpretation</w:t>
      </w:r>
    </w:p>
    <w:p w14:paraId="3BF1C8CD" w14:textId="77777777" w:rsidR="00A562D6" w:rsidRDefault="00A562D6">
      <w:pPr>
        <w:numPr>
          <w:ilvl w:val="0"/>
          <w:numId w:val="9"/>
        </w:numPr>
        <w:spacing w:before="240"/>
      </w:pPr>
      <w:hyperlink r:id="rId36" w:anchor="0">
        <w:r>
          <w:rPr>
            <w:b/>
            <w:bCs/>
            <w:noProof/>
            <w:color w:val="000000"/>
            <w:sz w:val="26"/>
            <w:szCs w:val="26"/>
          </w:rPr>
          <w:drawing>
            <wp:inline distT="19050" distB="19050" distL="19050" distR="19050" wp14:anchorId="3BF1C98D" wp14:editId="3BF1C98E">
              <wp:extent cx="647700" cy="139700"/>
              <wp:effectExtent l="0" t="0" r="0" b="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647700" cy="139700"/>
                      </a:xfrm>
                      <a:prstGeom prst="rect">
                        <a:avLst/>
                      </a:prstGeom>
                      <a:ln/>
                    </pic:spPr>
                  </pic:pic>
                </a:graphicData>
              </a:graphic>
            </wp:inline>
          </w:drawing>
        </w:r>
      </w:hyperlink>
      <w:r w:rsidR="00000000">
        <w:t xml:space="preserve"> : constant growth</w:t>
      </w:r>
    </w:p>
    <w:p w14:paraId="3BF1C8CE" w14:textId="77777777" w:rsidR="00A562D6" w:rsidRDefault="00A562D6">
      <w:pPr>
        <w:numPr>
          <w:ilvl w:val="0"/>
          <w:numId w:val="9"/>
        </w:numPr>
      </w:pPr>
      <w:hyperlink r:id="rId38" w:anchor="0">
        <w:r>
          <w:rPr>
            <w:noProof/>
          </w:rPr>
          <w:drawing>
            <wp:inline distT="19050" distB="19050" distL="19050" distR="19050" wp14:anchorId="3BF1C98F" wp14:editId="3BF1C990">
              <wp:extent cx="647700" cy="1524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647700" cy="152400"/>
                      </a:xfrm>
                      <a:prstGeom prst="rect">
                        <a:avLst/>
                      </a:prstGeom>
                      <a:ln/>
                    </pic:spPr>
                  </pic:pic>
                </a:graphicData>
              </a:graphic>
            </wp:inline>
          </w:drawing>
        </w:r>
      </w:hyperlink>
      <w:r w:rsidR="00000000">
        <w:t xml:space="preserve"> : acceleration (upward curvature)</w:t>
      </w:r>
    </w:p>
    <w:p w14:paraId="3BF1C8CF" w14:textId="77777777" w:rsidR="00A562D6" w:rsidRDefault="00A562D6">
      <w:pPr>
        <w:numPr>
          <w:ilvl w:val="0"/>
          <w:numId w:val="9"/>
        </w:numPr>
        <w:spacing w:after="240"/>
      </w:pPr>
      <w:hyperlink r:id="rId40" w:anchor="0">
        <w:r>
          <w:rPr>
            <w:noProof/>
          </w:rPr>
          <w:drawing>
            <wp:inline distT="19050" distB="19050" distL="19050" distR="19050" wp14:anchorId="3BF1C991" wp14:editId="3BF1C992">
              <wp:extent cx="647700" cy="152400"/>
              <wp:effectExtent l="0" t="0" r="0" b="0"/>
              <wp:docPr id="4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1"/>
                      <a:srcRect/>
                      <a:stretch>
                        <a:fillRect/>
                      </a:stretch>
                    </pic:blipFill>
                    <pic:spPr>
                      <a:xfrm>
                        <a:off x="0" y="0"/>
                        <a:ext cx="647700" cy="152400"/>
                      </a:xfrm>
                      <a:prstGeom prst="rect">
                        <a:avLst/>
                      </a:prstGeom>
                      <a:ln/>
                    </pic:spPr>
                  </pic:pic>
                </a:graphicData>
              </a:graphic>
            </wp:inline>
          </w:drawing>
        </w:r>
      </w:hyperlink>
      <w:r w:rsidR="00000000">
        <w:t xml:space="preserve"> : deceleration or reversal (U-turn)</w:t>
      </w:r>
      <w:r w:rsidR="00000000">
        <w:br/>
      </w:r>
    </w:p>
    <w:p w14:paraId="3BF1C8D0" w14:textId="77777777" w:rsidR="00A562D6" w:rsidRDefault="00764697">
      <w:pPr>
        <w:spacing w:before="240" w:after="240"/>
      </w:pPr>
      <w:r>
        <w:rPr>
          <w:noProof/>
        </w:rPr>
        <w:pict w14:anchorId="7D98EF89">
          <v:rect id="_x0000_i1028" alt="" style="width:468pt;height:.05pt;mso-width-percent:0;mso-height-percent:0;mso-width-percent:0;mso-height-percent:0" o:hralign="center" o:hrstd="t" o:hr="t" fillcolor="#a0a0a0" stroked="f"/>
        </w:pict>
      </w:r>
    </w:p>
    <w:p w14:paraId="3BF1C8D1" w14:textId="77777777" w:rsidR="00A562D6" w:rsidRDefault="00000000">
      <w:pPr>
        <w:pStyle w:val="Heading2"/>
        <w:keepNext w:val="0"/>
        <w:keepLines w:val="0"/>
        <w:spacing w:after="80"/>
        <w:rPr>
          <w:b/>
          <w:bCs/>
          <w:sz w:val="34"/>
          <w:szCs w:val="34"/>
        </w:rPr>
      </w:pPr>
      <w:bookmarkStart w:id="17" w:name="_qrys03qit7jc" w:colFirst="0" w:colLast="0"/>
      <w:bookmarkEnd w:id="17"/>
      <w:r>
        <w:rPr>
          <w:b/>
          <w:bCs/>
          <w:sz w:val="34"/>
          <w:szCs w:val="34"/>
        </w:rPr>
        <w:t>Log Transformation</w:t>
      </w:r>
    </w:p>
    <w:p w14:paraId="3BF1C8D2" w14:textId="77777777" w:rsidR="00A562D6" w:rsidRDefault="00000000">
      <w:pPr>
        <w:spacing w:before="240" w:after="240"/>
      </w:pPr>
      <w:r>
        <w:t>All ratios are analyzed on the log scale:</w:t>
      </w:r>
    </w:p>
    <w:p w14:paraId="3BF1C8D3" w14:textId="77777777" w:rsidR="00A562D6" w:rsidRDefault="00A562D6">
      <w:hyperlink r:id="rId42" w:anchor="0">
        <w:r>
          <w:rPr>
            <w:noProof/>
          </w:rPr>
          <w:drawing>
            <wp:inline distT="19050" distB="19050" distL="19050" distR="19050" wp14:anchorId="3BF1C994" wp14:editId="3BF1C995">
              <wp:extent cx="927100" cy="1905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927100" cy="190500"/>
                      </a:xfrm>
                      <a:prstGeom prst="rect">
                        <a:avLst/>
                      </a:prstGeom>
                      <a:ln/>
                    </pic:spPr>
                  </pic:pic>
                </a:graphicData>
              </a:graphic>
            </wp:inline>
          </w:drawing>
        </w:r>
      </w:hyperlink>
    </w:p>
    <w:p w14:paraId="3BF1C8D4" w14:textId="77777777" w:rsidR="00A562D6" w:rsidRDefault="00000000">
      <w:pPr>
        <w:spacing w:before="240" w:after="240"/>
      </w:pPr>
      <w:r>
        <w:t>This:</w:t>
      </w:r>
    </w:p>
    <w:p w14:paraId="3BF1C8D5" w14:textId="77777777" w:rsidR="00A562D6" w:rsidRDefault="00000000">
      <w:pPr>
        <w:numPr>
          <w:ilvl w:val="0"/>
          <w:numId w:val="13"/>
        </w:numPr>
        <w:spacing w:before="240"/>
      </w:pPr>
      <w:r>
        <w:t>Centers no-change at zero</w:t>
      </w:r>
      <w:r>
        <w:br/>
      </w:r>
    </w:p>
    <w:p w14:paraId="3BF1C8D6" w14:textId="77777777" w:rsidR="00A562D6" w:rsidRDefault="00000000">
      <w:pPr>
        <w:numPr>
          <w:ilvl w:val="0"/>
          <w:numId w:val="13"/>
        </w:numPr>
      </w:pPr>
      <w:r>
        <w:lastRenderedPageBreak/>
        <w:t>Stabilizes variance</w:t>
      </w:r>
      <w:r>
        <w:br/>
      </w:r>
    </w:p>
    <w:p w14:paraId="3BF1C8D7" w14:textId="77777777" w:rsidR="00A562D6" w:rsidRDefault="00000000">
      <w:pPr>
        <w:numPr>
          <w:ilvl w:val="0"/>
          <w:numId w:val="13"/>
        </w:numPr>
        <w:spacing w:after="240"/>
      </w:pPr>
      <w:r>
        <w:t>Justifies lognormal modeling fit (normal distribution fit on log scale)</w:t>
      </w:r>
    </w:p>
    <w:p w14:paraId="3BF1C8D8" w14:textId="77777777" w:rsidR="00A562D6" w:rsidRDefault="00764697">
      <w:pPr>
        <w:spacing w:before="240" w:after="240"/>
      </w:pPr>
      <w:r>
        <w:rPr>
          <w:noProof/>
        </w:rPr>
        <w:pict w14:anchorId="04E757BF">
          <v:rect id="_x0000_i1027" alt="" style="width:468pt;height:.05pt;mso-width-percent:0;mso-height-percent:0;mso-width-percent:0;mso-height-percent:0" o:hralign="center" o:hrstd="t" o:hr="t" fillcolor="#a0a0a0" stroked="f"/>
        </w:pict>
      </w:r>
    </w:p>
    <w:p w14:paraId="3BF1C8D9" w14:textId="77777777" w:rsidR="00A562D6" w:rsidRDefault="00000000">
      <w:pPr>
        <w:pStyle w:val="Heading2"/>
        <w:keepNext w:val="0"/>
        <w:keepLines w:val="0"/>
        <w:spacing w:after="80"/>
        <w:rPr>
          <w:b/>
          <w:bCs/>
          <w:sz w:val="34"/>
          <w:szCs w:val="34"/>
        </w:rPr>
      </w:pPr>
      <w:bookmarkStart w:id="18" w:name="_8nfmhow8izju" w:colFirst="0" w:colLast="0"/>
      <w:bookmarkEnd w:id="18"/>
      <w:r>
        <w:rPr>
          <w:b/>
          <w:bCs/>
          <w:sz w:val="34"/>
          <w:szCs w:val="34"/>
        </w:rPr>
        <w:t>Outlier Control: Tukey Filtering</w:t>
      </w:r>
    </w:p>
    <w:p w14:paraId="3BF1C8DA" w14:textId="77777777" w:rsidR="00A562D6" w:rsidRDefault="00000000">
      <w:pPr>
        <w:spacing w:before="240" w:after="240"/>
      </w:pPr>
      <w:r>
        <w:t xml:space="preserve">Tukey filtering is applied </w:t>
      </w:r>
      <w:r>
        <w:rPr>
          <w:b/>
          <w:bCs/>
        </w:rPr>
        <w:t>after log transformation</w:t>
      </w:r>
      <w:r>
        <w:t>:</w:t>
      </w:r>
    </w:p>
    <w:p w14:paraId="3BF1C8DB" w14:textId="77777777" w:rsidR="00A562D6" w:rsidRDefault="00A562D6">
      <w:hyperlink r:id="rId44" w:anchor="0">
        <w:r>
          <w:rPr>
            <w:noProof/>
          </w:rPr>
          <w:drawing>
            <wp:inline distT="19050" distB="19050" distL="19050" distR="19050" wp14:anchorId="3BF1C997" wp14:editId="3BF1C998">
              <wp:extent cx="2705100" cy="152400"/>
              <wp:effectExtent l="0" t="0" r="0" b="0"/>
              <wp:docPr id="2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5"/>
                      <a:srcRect/>
                      <a:stretch>
                        <a:fillRect/>
                      </a:stretch>
                    </pic:blipFill>
                    <pic:spPr>
                      <a:xfrm>
                        <a:off x="0" y="0"/>
                        <a:ext cx="2705100" cy="152400"/>
                      </a:xfrm>
                      <a:prstGeom prst="rect">
                        <a:avLst/>
                      </a:prstGeom>
                      <a:ln/>
                    </pic:spPr>
                  </pic:pic>
                </a:graphicData>
              </a:graphic>
            </wp:inline>
          </w:drawing>
        </w:r>
      </w:hyperlink>
    </w:p>
    <w:p w14:paraId="3BF1C8DC" w14:textId="77777777" w:rsidR="00A562D6" w:rsidRDefault="00A562D6"/>
    <w:p w14:paraId="3BF1C8DD" w14:textId="77777777" w:rsidR="00A562D6" w:rsidRDefault="00000000">
      <w:pPr>
        <w:pStyle w:val="Heading3"/>
        <w:keepNext w:val="0"/>
        <w:keepLines w:val="0"/>
        <w:spacing w:before="280"/>
        <w:rPr>
          <w:b/>
          <w:bCs/>
          <w:color w:val="000000"/>
          <w:sz w:val="26"/>
          <w:szCs w:val="26"/>
        </w:rPr>
      </w:pPr>
      <w:bookmarkStart w:id="19" w:name="_jifkycwpjbko" w:colFirst="0" w:colLast="0"/>
      <w:bookmarkEnd w:id="19"/>
      <w:r>
        <w:rPr>
          <w:b/>
          <w:bCs/>
          <w:color w:val="000000"/>
          <w:sz w:val="26"/>
          <w:szCs w:val="26"/>
        </w:rPr>
        <w:t>Two Separate Filters</w:t>
      </w:r>
    </w:p>
    <w:p w14:paraId="3BF1C8DE" w14:textId="77777777" w:rsidR="00A562D6" w:rsidRDefault="00000000">
      <w:pPr>
        <w:numPr>
          <w:ilvl w:val="0"/>
          <w:numId w:val="3"/>
        </w:numPr>
        <w:spacing w:before="240"/>
      </w:pPr>
      <w:r>
        <w:rPr>
          <w:b/>
          <w:bCs/>
        </w:rPr>
        <w:t>Unweighted Tukey</w:t>
      </w:r>
      <w:r>
        <w:t>: quantiles computed treating all observations equally</w:t>
      </w:r>
      <w:r>
        <w:br/>
      </w:r>
    </w:p>
    <w:p w14:paraId="3BF1C8DF" w14:textId="77777777" w:rsidR="00A562D6" w:rsidRDefault="00000000">
      <w:pPr>
        <w:numPr>
          <w:ilvl w:val="0"/>
          <w:numId w:val="3"/>
        </w:numPr>
        <w:spacing w:after="240"/>
      </w:pPr>
      <w:r>
        <w:rPr>
          <w:b/>
          <w:bCs/>
        </w:rPr>
        <w:t>Population-weighted Tukey</w:t>
      </w:r>
      <w:r>
        <w:t>: quantiles computed using population-weighted empirical distributions</w:t>
      </w:r>
      <w:r>
        <w:br/>
      </w:r>
    </w:p>
    <w:p w14:paraId="3BF1C8E0" w14:textId="77777777" w:rsidR="00A562D6" w:rsidRDefault="00000000">
      <w:pPr>
        <w:spacing w:before="240" w:after="240"/>
      </w:pPr>
      <w:r>
        <w:t xml:space="preserve">Each filter is applied </w:t>
      </w:r>
      <w:r>
        <w:rPr>
          <w:b/>
          <w:bCs/>
        </w:rPr>
        <w:t>only to the model it feeds</w:t>
      </w:r>
      <w:r>
        <w:t>.</w:t>
      </w:r>
    </w:p>
    <w:p w14:paraId="3BF1C8E1" w14:textId="77777777" w:rsidR="00A562D6" w:rsidRDefault="00000000">
      <w:pPr>
        <w:pStyle w:val="Heading2"/>
        <w:keepNext w:val="0"/>
        <w:keepLines w:val="0"/>
        <w:spacing w:after="80"/>
        <w:rPr>
          <w:b/>
          <w:bCs/>
          <w:sz w:val="34"/>
          <w:szCs w:val="34"/>
        </w:rPr>
      </w:pPr>
      <w:bookmarkStart w:id="20" w:name="_2ogakv4ddnne" w:colFirst="0" w:colLast="0"/>
      <w:bookmarkEnd w:id="20"/>
      <w:r>
        <w:rPr>
          <w:b/>
          <w:bCs/>
          <w:sz w:val="34"/>
          <w:szCs w:val="34"/>
        </w:rPr>
        <w:t>Population Weighting</w:t>
      </w:r>
    </w:p>
    <w:p w14:paraId="3BF1C8E2" w14:textId="77777777" w:rsidR="00A562D6" w:rsidRDefault="00000000">
      <w:pPr>
        <w:spacing w:before="240" w:after="240"/>
      </w:pPr>
      <w:r>
        <w:t xml:space="preserve">Population weighting reflects </w:t>
      </w:r>
      <w:r>
        <w:rPr>
          <w:b/>
          <w:bCs/>
        </w:rPr>
        <w:t>average population change over the interval</w:t>
      </w:r>
      <w:r>
        <w:t>.</w:t>
      </w:r>
    </w:p>
    <w:p w14:paraId="3BF1C8E3" w14:textId="77777777" w:rsidR="00A562D6" w:rsidRDefault="00000000">
      <w:pPr>
        <w:pStyle w:val="Heading3"/>
        <w:keepNext w:val="0"/>
        <w:keepLines w:val="0"/>
        <w:spacing w:before="280"/>
        <w:rPr>
          <w:b/>
          <w:bCs/>
          <w:color w:val="000000"/>
          <w:sz w:val="26"/>
          <w:szCs w:val="26"/>
        </w:rPr>
      </w:pPr>
      <w:bookmarkStart w:id="21" w:name="_sjdhzjxjnob9" w:colFirst="0" w:colLast="0"/>
      <w:bookmarkEnd w:id="21"/>
      <w:r>
        <w:rPr>
          <w:b/>
          <w:bCs/>
          <w:color w:val="000000"/>
          <w:sz w:val="26"/>
          <w:szCs w:val="26"/>
        </w:rPr>
        <w:t>Backward Ratio</w:t>
      </w:r>
    </w:p>
    <w:p w14:paraId="3BF1C8E4" w14:textId="77777777" w:rsidR="00A562D6" w:rsidRDefault="00A562D6">
      <w:hyperlink r:id="rId46" w:anchor="0">
        <w:r>
          <w:rPr>
            <w:b/>
            <w:bCs/>
            <w:noProof/>
            <w:color w:val="000000"/>
            <w:sz w:val="26"/>
            <w:szCs w:val="26"/>
          </w:rPr>
          <w:drawing>
            <wp:inline distT="19050" distB="19050" distL="19050" distR="19050" wp14:anchorId="3BF1C999" wp14:editId="3BF1C99A">
              <wp:extent cx="1536700" cy="304800"/>
              <wp:effectExtent l="0" t="0" r="0" b="0"/>
              <wp:docPr id="3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
                      <a:srcRect/>
                      <a:stretch>
                        <a:fillRect/>
                      </a:stretch>
                    </pic:blipFill>
                    <pic:spPr>
                      <a:xfrm>
                        <a:off x="0" y="0"/>
                        <a:ext cx="1536700" cy="304800"/>
                      </a:xfrm>
                      <a:prstGeom prst="rect">
                        <a:avLst/>
                      </a:prstGeom>
                      <a:ln/>
                    </pic:spPr>
                  </pic:pic>
                </a:graphicData>
              </a:graphic>
            </wp:inline>
          </w:drawing>
        </w:r>
      </w:hyperlink>
    </w:p>
    <w:p w14:paraId="3BF1C8E5" w14:textId="77777777" w:rsidR="00A562D6" w:rsidRDefault="00A562D6"/>
    <w:p w14:paraId="3BF1C8E6" w14:textId="77777777" w:rsidR="00A562D6" w:rsidRDefault="00000000">
      <w:pPr>
        <w:pStyle w:val="Heading3"/>
        <w:keepNext w:val="0"/>
        <w:keepLines w:val="0"/>
        <w:spacing w:before="280"/>
        <w:rPr>
          <w:b/>
          <w:bCs/>
          <w:color w:val="000000"/>
          <w:sz w:val="26"/>
          <w:szCs w:val="26"/>
        </w:rPr>
      </w:pPr>
      <w:bookmarkStart w:id="22" w:name="_peeznpx9yzbl" w:colFirst="0" w:colLast="0"/>
      <w:bookmarkEnd w:id="22"/>
      <w:r>
        <w:rPr>
          <w:b/>
          <w:bCs/>
          <w:color w:val="000000"/>
          <w:sz w:val="26"/>
          <w:szCs w:val="26"/>
        </w:rPr>
        <w:t>Double-Delta</w:t>
      </w:r>
    </w:p>
    <w:p w14:paraId="3BF1C8E7" w14:textId="77777777" w:rsidR="00A562D6" w:rsidRDefault="00A562D6">
      <w:hyperlink r:id="rId48" w:anchor="0">
        <w:r>
          <w:rPr>
            <w:b/>
            <w:bCs/>
            <w:noProof/>
            <w:color w:val="000000"/>
            <w:sz w:val="26"/>
            <w:szCs w:val="26"/>
          </w:rPr>
          <w:drawing>
            <wp:inline distT="19050" distB="19050" distL="19050" distR="19050" wp14:anchorId="3BF1C99B" wp14:editId="3BF1C99C">
              <wp:extent cx="2349500" cy="3048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9"/>
                      <a:srcRect/>
                      <a:stretch>
                        <a:fillRect/>
                      </a:stretch>
                    </pic:blipFill>
                    <pic:spPr>
                      <a:xfrm>
                        <a:off x="0" y="0"/>
                        <a:ext cx="2349500" cy="304800"/>
                      </a:xfrm>
                      <a:prstGeom prst="rect">
                        <a:avLst/>
                      </a:prstGeom>
                      <a:ln/>
                    </pic:spPr>
                  </pic:pic>
                </a:graphicData>
              </a:graphic>
            </wp:inline>
          </w:drawing>
        </w:r>
      </w:hyperlink>
    </w:p>
    <w:p w14:paraId="3BF1C8E8" w14:textId="77777777" w:rsidR="00A562D6" w:rsidRDefault="00A562D6"/>
    <w:p w14:paraId="3BF1C8E9" w14:textId="77777777" w:rsidR="00A562D6" w:rsidRDefault="00000000">
      <w:pPr>
        <w:spacing w:before="240" w:after="240"/>
      </w:pPr>
      <w:r>
        <w:t>Weights are normalized prior to estimation.</w:t>
      </w:r>
    </w:p>
    <w:p w14:paraId="3BF1C8EA" w14:textId="77777777" w:rsidR="00A562D6" w:rsidRDefault="00000000">
      <w:pPr>
        <w:pStyle w:val="Heading2"/>
        <w:keepNext w:val="0"/>
        <w:keepLines w:val="0"/>
        <w:spacing w:after="80"/>
        <w:rPr>
          <w:b/>
          <w:bCs/>
          <w:sz w:val="34"/>
          <w:szCs w:val="34"/>
        </w:rPr>
      </w:pPr>
      <w:bookmarkStart w:id="23" w:name="_opjjgwclhq7" w:colFirst="0" w:colLast="0"/>
      <w:bookmarkEnd w:id="23"/>
      <w:r>
        <w:rPr>
          <w:b/>
          <w:bCs/>
          <w:sz w:val="34"/>
          <w:szCs w:val="34"/>
        </w:rPr>
        <w:t>Lognormal Model</w:t>
      </w:r>
    </w:p>
    <w:p w14:paraId="3BF1C8EB" w14:textId="77777777" w:rsidR="00A562D6" w:rsidRDefault="00000000">
      <w:pPr>
        <w:spacing w:before="240" w:after="240"/>
      </w:pPr>
      <w:r>
        <w:t xml:space="preserve">For either metric </w:t>
      </w:r>
      <w:hyperlink r:id="rId50" w:anchor="0">
        <w:r w:rsidR="00A562D6">
          <w:rPr>
            <w:noProof/>
          </w:rPr>
          <w:drawing>
            <wp:inline distT="19050" distB="19050" distL="19050" distR="19050" wp14:anchorId="3BF1C99D" wp14:editId="3BF1C99E">
              <wp:extent cx="114300" cy="101600"/>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1"/>
                      <a:srcRect/>
                      <a:stretch>
                        <a:fillRect/>
                      </a:stretch>
                    </pic:blipFill>
                    <pic:spPr>
                      <a:xfrm>
                        <a:off x="0" y="0"/>
                        <a:ext cx="114300" cy="101600"/>
                      </a:xfrm>
                      <a:prstGeom prst="rect">
                        <a:avLst/>
                      </a:prstGeom>
                      <a:ln/>
                    </pic:spPr>
                  </pic:pic>
                </a:graphicData>
              </a:graphic>
            </wp:inline>
          </w:drawing>
        </w:r>
      </w:hyperlink>
      <w:r>
        <w:t>:</w:t>
      </w:r>
    </w:p>
    <w:p w14:paraId="3BF1C8EC" w14:textId="77777777" w:rsidR="00A562D6" w:rsidRDefault="00A562D6">
      <w:hyperlink r:id="rId52" w:anchor="0">
        <w:r>
          <w:rPr>
            <w:noProof/>
          </w:rPr>
          <w:drawing>
            <wp:inline distT="19050" distB="19050" distL="19050" distR="19050" wp14:anchorId="3BF1C99F" wp14:editId="3BF1C9A0">
              <wp:extent cx="1219200" cy="165100"/>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3"/>
                      <a:srcRect/>
                      <a:stretch>
                        <a:fillRect/>
                      </a:stretch>
                    </pic:blipFill>
                    <pic:spPr>
                      <a:xfrm>
                        <a:off x="0" y="0"/>
                        <a:ext cx="1219200" cy="165100"/>
                      </a:xfrm>
                      <a:prstGeom prst="rect">
                        <a:avLst/>
                      </a:prstGeom>
                      <a:ln/>
                    </pic:spPr>
                  </pic:pic>
                </a:graphicData>
              </a:graphic>
            </wp:inline>
          </w:drawing>
        </w:r>
      </w:hyperlink>
    </w:p>
    <w:p w14:paraId="3BF1C8ED" w14:textId="77777777" w:rsidR="00A562D6" w:rsidRDefault="00000000">
      <w:pPr>
        <w:pStyle w:val="Heading3"/>
        <w:keepNext w:val="0"/>
        <w:keepLines w:val="0"/>
        <w:spacing w:before="280"/>
        <w:rPr>
          <w:b/>
          <w:bCs/>
          <w:color w:val="000000"/>
          <w:sz w:val="26"/>
          <w:szCs w:val="26"/>
        </w:rPr>
      </w:pPr>
      <w:bookmarkStart w:id="24" w:name="_m8fue6lz3ocg" w:colFirst="0" w:colLast="0"/>
      <w:bookmarkEnd w:id="24"/>
      <w:r>
        <w:rPr>
          <w:b/>
          <w:bCs/>
          <w:color w:val="000000"/>
          <w:sz w:val="26"/>
          <w:szCs w:val="26"/>
        </w:rPr>
        <w:t>Estimation</w:t>
      </w:r>
    </w:p>
    <w:p w14:paraId="3BF1C8EE" w14:textId="77777777" w:rsidR="00A562D6" w:rsidRDefault="00000000">
      <w:pPr>
        <w:numPr>
          <w:ilvl w:val="0"/>
          <w:numId w:val="8"/>
        </w:numPr>
        <w:spacing w:before="240" w:after="240"/>
      </w:pPr>
      <w:r>
        <w:rPr>
          <w:b/>
          <w:bCs/>
        </w:rPr>
        <w:t>Unweighted</w:t>
      </w:r>
      <w:r>
        <w:t>:</w:t>
      </w:r>
      <w:r>
        <w:br/>
      </w:r>
    </w:p>
    <w:p w14:paraId="3BF1C8EF" w14:textId="77777777" w:rsidR="00A562D6" w:rsidRDefault="00A562D6">
      <w:hyperlink r:id="rId54" w:anchor="0">
        <w:r>
          <w:rPr>
            <w:noProof/>
          </w:rPr>
          <w:drawing>
            <wp:inline distT="19050" distB="19050" distL="19050" distR="19050" wp14:anchorId="3BF1C9A1" wp14:editId="3BF1C9A2">
              <wp:extent cx="1168400" cy="4191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5"/>
                      <a:srcRect/>
                      <a:stretch>
                        <a:fillRect/>
                      </a:stretch>
                    </pic:blipFill>
                    <pic:spPr>
                      <a:xfrm>
                        <a:off x="0" y="0"/>
                        <a:ext cx="1168400" cy="419100"/>
                      </a:xfrm>
                      <a:prstGeom prst="rect">
                        <a:avLst/>
                      </a:prstGeom>
                      <a:ln/>
                    </pic:spPr>
                  </pic:pic>
                </a:graphicData>
              </a:graphic>
            </wp:inline>
          </w:drawing>
        </w:r>
      </w:hyperlink>
    </w:p>
    <w:p w14:paraId="3BF1C8F0" w14:textId="77777777" w:rsidR="00A562D6" w:rsidRDefault="00A562D6"/>
    <w:p w14:paraId="3BF1C8F1" w14:textId="77777777" w:rsidR="00A562D6" w:rsidRDefault="00A562D6">
      <w:hyperlink r:id="rId56" w:anchor="0">
        <w:r>
          <w:rPr>
            <w:noProof/>
          </w:rPr>
          <w:drawing>
            <wp:inline distT="19050" distB="19050" distL="19050" distR="19050" wp14:anchorId="3BF1C9A3" wp14:editId="3BF1C9A4">
              <wp:extent cx="1955800" cy="4191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7"/>
                      <a:srcRect/>
                      <a:stretch>
                        <a:fillRect/>
                      </a:stretch>
                    </pic:blipFill>
                    <pic:spPr>
                      <a:xfrm>
                        <a:off x="0" y="0"/>
                        <a:ext cx="1955800" cy="419100"/>
                      </a:xfrm>
                      <a:prstGeom prst="rect">
                        <a:avLst/>
                      </a:prstGeom>
                      <a:ln/>
                    </pic:spPr>
                  </pic:pic>
                </a:graphicData>
              </a:graphic>
            </wp:inline>
          </w:drawing>
        </w:r>
      </w:hyperlink>
    </w:p>
    <w:p w14:paraId="3BF1C8F2" w14:textId="77777777" w:rsidR="00A562D6" w:rsidRDefault="00A562D6"/>
    <w:p w14:paraId="3BF1C8F3" w14:textId="77777777" w:rsidR="00A562D6" w:rsidRDefault="00A562D6"/>
    <w:p w14:paraId="3BF1C8F4" w14:textId="77777777" w:rsidR="00A562D6" w:rsidRDefault="00000000">
      <w:pPr>
        <w:numPr>
          <w:ilvl w:val="0"/>
          <w:numId w:val="7"/>
        </w:numPr>
        <w:spacing w:before="240" w:after="240"/>
      </w:pPr>
      <w:r>
        <w:rPr>
          <w:b/>
          <w:bCs/>
        </w:rPr>
        <w:t>Population-weighted</w:t>
      </w:r>
      <w:r>
        <w:t>:</w:t>
      </w:r>
      <w:r>
        <w:br/>
      </w:r>
    </w:p>
    <w:p w14:paraId="3BF1C8F5" w14:textId="77777777" w:rsidR="00A562D6" w:rsidRDefault="00A562D6">
      <w:hyperlink r:id="rId58" w:anchor="0">
        <w:r>
          <w:rPr>
            <w:noProof/>
          </w:rPr>
          <w:drawing>
            <wp:inline distT="19050" distB="19050" distL="19050" distR="19050" wp14:anchorId="3BF1C9A5" wp14:editId="3BF1C9A6">
              <wp:extent cx="1282700" cy="3302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9"/>
                      <a:srcRect/>
                      <a:stretch>
                        <a:fillRect/>
                      </a:stretch>
                    </pic:blipFill>
                    <pic:spPr>
                      <a:xfrm>
                        <a:off x="0" y="0"/>
                        <a:ext cx="1282700" cy="330200"/>
                      </a:xfrm>
                      <a:prstGeom prst="rect">
                        <a:avLst/>
                      </a:prstGeom>
                      <a:ln/>
                    </pic:spPr>
                  </pic:pic>
                </a:graphicData>
              </a:graphic>
            </wp:inline>
          </w:drawing>
        </w:r>
      </w:hyperlink>
    </w:p>
    <w:p w14:paraId="3BF1C8F6" w14:textId="77777777" w:rsidR="00A562D6" w:rsidRDefault="00A562D6"/>
    <w:p w14:paraId="3BF1C8F7" w14:textId="77777777" w:rsidR="00A562D6" w:rsidRDefault="00A562D6">
      <w:hyperlink r:id="rId60" w:anchor="0">
        <w:r>
          <w:rPr>
            <w:noProof/>
          </w:rPr>
          <w:drawing>
            <wp:inline distT="19050" distB="19050" distL="19050" distR="19050" wp14:anchorId="3BF1C9A7" wp14:editId="3BF1C9A8">
              <wp:extent cx="1828800" cy="3302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1"/>
                      <a:srcRect/>
                      <a:stretch>
                        <a:fillRect/>
                      </a:stretch>
                    </pic:blipFill>
                    <pic:spPr>
                      <a:xfrm>
                        <a:off x="0" y="0"/>
                        <a:ext cx="1828800" cy="330200"/>
                      </a:xfrm>
                      <a:prstGeom prst="rect">
                        <a:avLst/>
                      </a:prstGeom>
                      <a:ln/>
                    </pic:spPr>
                  </pic:pic>
                </a:graphicData>
              </a:graphic>
            </wp:inline>
          </w:drawing>
        </w:r>
      </w:hyperlink>
    </w:p>
    <w:p w14:paraId="3BF1C8F8" w14:textId="77777777" w:rsidR="00A562D6" w:rsidRDefault="00A562D6"/>
    <w:p w14:paraId="3BF1C8F9" w14:textId="77777777" w:rsidR="00A562D6" w:rsidRDefault="00A562D6"/>
    <w:p w14:paraId="3BF1C8FA" w14:textId="77777777" w:rsidR="00A562D6" w:rsidRDefault="00000000">
      <w:pPr>
        <w:pStyle w:val="Heading3"/>
        <w:keepNext w:val="0"/>
        <w:keepLines w:val="0"/>
        <w:spacing w:before="280"/>
        <w:rPr>
          <w:b/>
          <w:bCs/>
          <w:color w:val="000000"/>
          <w:sz w:val="26"/>
          <w:szCs w:val="26"/>
        </w:rPr>
      </w:pPr>
      <w:bookmarkStart w:id="25" w:name="_jyr1ozchn5px" w:colFirst="0" w:colLast="0"/>
      <w:bookmarkEnd w:id="25"/>
      <w:r>
        <w:rPr>
          <w:b/>
          <w:bCs/>
          <w:color w:val="000000"/>
          <w:sz w:val="26"/>
          <w:szCs w:val="26"/>
        </w:rPr>
        <w:t>Derived Quantities</w:t>
      </w:r>
    </w:p>
    <w:p w14:paraId="3BF1C8FB" w14:textId="77777777" w:rsidR="00A562D6" w:rsidRDefault="00000000">
      <w:pPr>
        <w:numPr>
          <w:ilvl w:val="0"/>
          <w:numId w:val="1"/>
        </w:numPr>
        <w:spacing w:before="240"/>
      </w:pPr>
      <w:r>
        <w:t xml:space="preserve">Median: </w:t>
      </w:r>
      <w:hyperlink r:id="rId62" w:anchor="0">
        <w:r w:rsidR="00A562D6">
          <w:rPr>
            <w:noProof/>
          </w:rPr>
          <w:drawing>
            <wp:inline distT="19050" distB="19050" distL="19050" distR="19050" wp14:anchorId="3BF1C9A9" wp14:editId="3BF1C9AA">
              <wp:extent cx="419100" cy="152400"/>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3"/>
                      <a:srcRect/>
                      <a:stretch>
                        <a:fillRect/>
                      </a:stretch>
                    </pic:blipFill>
                    <pic:spPr>
                      <a:xfrm>
                        <a:off x="0" y="0"/>
                        <a:ext cx="419100" cy="152400"/>
                      </a:xfrm>
                      <a:prstGeom prst="rect">
                        <a:avLst/>
                      </a:prstGeom>
                      <a:ln/>
                    </pic:spPr>
                  </pic:pic>
                </a:graphicData>
              </a:graphic>
            </wp:inline>
          </w:drawing>
        </w:r>
      </w:hyperlink>
      <w:r>
        <w:br/>
      </w:r>
    </w:p>
    <w:p w14:paraId="3BF1C8FC" w14:textId="77777777" w:rsidR="00A562D6" w:rsidRDefault="00000000">
      <w:pPr>
        <w:numPr>
          <w:ilvl w:val="0"/>
          <w:numId w:val="1"/>
        </w:numPr>
      </w:pPr>
      <w:r>
        <w:t xml:space="preserve">Mean: </w:t>
      </w:r>
      <w:hyperlink r:id="rId64" w:anchor="0">
        <w:r w:rsidR="00A562D6">
          <w:rPr>
            <w:noProof/>
          </w:rPr>
          <w:drawing>
            <wp:inline distT="19050" distB="19050" distL="19050" distR="19050" wp14:anchorId="3BF1C9AB" wp14:editId="3BF1C9AC">
              <wp:extent cx="990600" cy="3683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5"/>
                      <a:srcRect/>
                      <a:stretch>
                        <a:fillRect/>
                      </a:stretch>
                    </pic:blipFill>
                    <pic:spPr>
                      <a:xfrm>
                        <a:off x="0" y="0"/>
                        <a:ext cx="990600" cy="368300"/>
                      </a:xfrm>
                      <a:prstGeom prst="rect">
                        <a:avLst/>
                      </a:prstGeom>
                      <a:ln/>
                    </pic:spPr>
                  </pic:pic>
                </a:graphicData>
              </a:graphic>
            </wp:inline>
          </w:drawing>
        </w:r>
      </w:hyperlink>
      <w:r>
        <w:br/>
      </w:r>
    </w:p>
    <w:p w14:paraId="3BF1C8FD" w14:textId="77777777" w:rsidR="00A562D6" w:rsidRDefault="00000000">
      <w:pPr>
        <w:numPr>
          <w:ilvl w:val="0"/>
          <w:numId w:val="1"/>
        </w:numPr>
        <w:spacing w:after="240"/>
      </w:pPr>
      <w:r>
        <w:t>95% interval:</w:t>
      </w:r>
      <w:hyperlink r:id="rId66" w:anchor="0">
        <w:r w:rsidR="00A562D6">
          <w:rPr>
            <w:noProof/>
          </w:rPr>
          <w:drawing>
            <wp:inline distT="19050" distB="19050" distL="19050" distR="19050" wp14:anchorId="3BF1C9AD" wp14:editId="3BF1C9AE">
              <wp:extent cx="2108200" cy="1524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67"/>
                      <a:srcRect/>
                      <a:stretch>
                        <a:fillRect/>
                      </a:stretch>
                    </pic:blipFill>
                    <pic:spPr>
                      <a:xfrm>
                        <a:off x="0" y="0"/>
                        <a:ext cx="2108200" cy="152400"/>
                      </a:xfrm>
                      <a:prstGeom prst="rect">
                        <a:avLst/>
                      </a:prstGeom>
                      <a:ln/>
                    </pic:spPr>
                  </pic:pic>
                </a:graphicData>
              </a:graphic>
            </wp:inline>
          </w:drawing>
        </w:r>
      </w:hyperlink>
      <w:r>
        <w:br/>
      </w:r>
    </w:p>
    <w:p w14:paraId="3BF1C8FE" w14:textId="77777777" w:rsidR="00A562D6" w:rsidRDefault="00A562D6"/>
    <w:p w14:paraId="3BF1C8FF" w14:textId="77777777" w:rsidR="00A562D6" w:rsidRDefault="00764697">
      <w:r>
        <w:rPr>
          <w:noProof/>
        </w:rPr>
        <w:pict w14:anchorId="1D4E2CCA">
          <v:rect id="_x0000_i1026" alt="" style="width:468pt;height:.05pt;mso-width-percent:0;mso-height-percent:0;mso-width-percent:0;mso-height-percent:0" o:hralign="center" o:hrstd="t" o:hr="t" fillcolor="#a0a0a0" stroked="f"/>
        </w:pict>
      </w:r>
    </w:p>
    <w:p w14:paraId="3BF1C900" w14:textId="77777777" w:rsidR="00A562D6" w:rsidRDefault="00A562D6"/>
    <w:p w14:paraId="3BF1C901" w14:textId="77777777" w:rsidR="00A562D6" w:rsidRDefault="00000000">
      <w:pPr>
        <w:pStyle w:val="Heading3"/>
      </w:pPr>
      <w:bookmarkStart w:id="26" w:name="_v0o5vd7p67tj" w:colFirst="0" w:colLast="0"/>
      <w:bookmarkEnd w:id="26"/>
      <w:r>
        <w:lastRenderedPageBreak/>
        <w:t>Empirical Distribution of Growth Ratios:</w:t>
      </w:r>
    </w:p>
    <w:p w14:paraId="3BF1C914" w14:textId="4184DEE1" w:rsidR="00A562D6" w:rsidRDefault="00000000" w:rsidP="00B004CB">
      <w:pPr>
        <w:rPr>
          <w:b/>
          <w:bCs/>
        </w:rPr>
      </w:pPr>
      <w:r>
        <w:rPr>
          <w:noProof/>
        </w:rPr>
        <w:drawing>
          <wp:anchor distT="0" distB="0" distL="0" distR="0" simplePos="0" relativeHeight="251658240" behindDoc="0" locked="0" layoutInCell="1" hidden="0" allowOverlap="1" wp14:anchorId="3BF1C9B0" wp14:editId="3BF1C9B1">
            <wp:simplePos x="0" y="0"/>
            <wp:positionH relativeFrom="column">
              <wp:posOffset>66675</wp:posOffset>
            </wp:positionH>
            <wp:positionV relativeFrom="paragraph">
              <wp:posOffset>138069</wp:posOffset>
            </wp:positionV>
            <wp:extent cx="5943600" cy="3911600"/>
            <wp:effectExtent l="0" t="0" r="0" b="0"/>
            <wp:wrapSquare wrapText="bothSides" distT="0" distB="0" distL="0" distR="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8"/>
                    <a:srcRect/>
                    <a:stretch>
                      <a:fillRect/>
                    </a:stretch>
                  </pic:blipFill>
                  <pic:spPr>
                    <a:xfrm>
                      <a:off x="0" y="0"/>
                      <a:ext cx="5943600" cy="3911600"/>
                    </a:xfrm>
                    <a:prstGeom prst="rect">
                      <a:avLst/>
                    </a:prstGeom>
                    <a:ln/>
                  </pic:spPr>
                </pic:pic>
              </a:graphicData>
            </a:graphic>
          </wp:anchor>
        </w:drawing>
      </w:r>
      <w:bookmarkStart w:id="27" w:name="_xgo4301ovjqs" w:colFirst="0" w:colLast="0"/>
      <w:bookmarkEnd w:id="27"/>
      <w:r w:rsidR="00B004CB">
        <w:rPr>
          <w:b/>
          <w:bCs/>
        </w:rPr>
        <w:t>F</w:t>
      </w:r>
      <w:r>
        <w:rPr>
          <w:b/>
          <w:bCs/>
        </w:rPr>
        <w:t>igure 1. Empirical distribution and lognormal fit of pooled 5-year growth ratios.</w:t>
      </w:r>
    </w:p>
    <w:p w14:paraId="3BF1C915" w14:textId="77777777" w:rsidR="00A562D6" w:rsidRDefault="00000000">
      <w:r>
        <w:t>Histogram of pooled 5-year backward growth ratios across 32 metropolitan statistical areas with complete data, after Tukey filtering. The solid curve shows the fitted lognormal density (meanlog = 0.562, sdlog = 0.362), with the corresponding 95% reference interval indicated in the subtitle and shaded on the graph in grey. Vertical dashed lines denote the median and selected reference points of the fitted distribution. This empirical fit forms the basis for the reference distribution used in the future-change penalty.</w:t>
      </w:r>
    </w:p>
    <w:p w14:paraId="3BF1C916" w14:textId="77777777" w:rsidR="00A562D6" w:rsidRDefault="00A562D6"/>
    <w:p w14:paraId="3BF1C917" w14:textId="77777777" w:rsidR="00A562D6" w:rsidRDefault="00000000">
      <w:r>
        <w:rPr>
          <w:noProof/>
        </w:rPr>
        <w:lastRenderedPageBreak/>
        <w:drawing>
          <wp:inline distT="114300" distB="114300" distL="114300" distR="114300" wp14:anchorId="3BF1C9B2" wp14:editId="3BF1C9B3">
            <wp:extent cx="5943600" cy="391160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9"/>
                    <a:srcRect/>
                    <a:stretch>
                      <a:fillRect/>
                    </a:stretch>
                  </pic:blipFill>
                  <pic:spPr>
                    <a:xfrm>
                      <a:off x="0" y="0"/>
                      <a:ext cx="5943600" cy="3911600"/>
                    </a:xfrm>
                    <a:prstGeom prst="rect">
                      <a:avLst/>
                    </a:prstGeom>
                    <a:ln/>
                  </pic:spPr>
                </pic:pic>
              </a:graphicData>
            </a:graphic>
          </wp:inline>
        </w:drawing>
      </w:r>
    </w:p>
    <w:p w14:paraId="3BF1C918" w14:textId="77777777" w:rsidR="00A562D6" w:rsidRDefault="00000000">
      <w:pPr>
        <w:rPr>
          <w:b/>
          <w:bCs/>
        </w:rPr>
      </w:pPr>
      <w:r>
        <w:rPr>
          <w:b/>
          <w:bCs/>
        </w:rPr>
        <w:t>Figure 2. Unweighted and population-weighted lognormal Q–Q plots.</w:t>
      </w:r>
    </w:p>
    <w:p w14:paraId="3BF1C919" w14:textId="77777777" w:rsidR="00A562D6" w:rsidRDefault="00000000">
      <w:r>
        <w:t>Quantile–quantile plots comparing empirical 5-year backward growth ratios to fitted lognormal reference distributions. The left panel shows the unweighted fit (meanlog = 0.562, sdlog = 0.362), while the right panel shows the population-weighted fit (meanlog = 0.514, sdlog = 0.321). Points denote empirical quantiles and solid lines denote the corresponding theoretical lognormal quantiles. Population weighting shifts the fitted distribution toward lower central tendency and reduced dispersion, reflecting greater influence from larger metropolitan areas.</w:t>
      </w:r>
    </w:p>
    <w:p w14:paraId="3BF1C91A" w14:textId="77777777" w:rsidR="00A562D6" w:rsidRDefault="00A562D6"/>
    <w:p w14:paraId="3BF1C91B" w14:textId="77777777" w:rsidR="00A562D6" w:rsidRDefault="00000000">
      <w:r>
        <w:rPr>
          <w:noProof/>
        </w:rPr>
        <w:lastRenderedPageBreak/>
        <w:drawing>
          <wp:inline distT="114300" distB="114300" distL="114300" distR="114300" wp14:anchorId="3BF1C9B4" wp14:editId="3BF1C9B5">
            <wp:extent cx="5943600" cy="3911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0"/>
                    <a:srcRect/>
                    <a:stretch>
                      <a:fillRect/>
                    </a:stretch>
                  </pic:blipFill>
                  <pic:spPr>
                    <a:xfrm>
                      <a:off x="0" y="0"/>
                      <a:ext cx="5943600" cy="3911600"/>
                    </a:xfrm>
                    <a:prstGeom prst="rect">
                      <a:avLst/>
                    </a:prstGeom>
                    <a:ln/>
                  </pic:spPr>
                </pic:pic>
              </a:graphicData>
            </a:graphic>
          </wp:inline>
        </w:drawing>
      </w:r>
    </w:p>
    <w:p w14:paraId="3BF1C91C" w14:textId="77777777" w:rsidR="00A562D6" w:rsidRDefault="00A562D6"/>
    <w:p w14:paraId="3BF1C91D" w14:textId="77777777" w:rsidR="00A562D6" w:rsidRDefault="00000000">
      <w:pPr>
        <w:rPr>
          <w:b/>
          <w:bCs/>
        </w:rPr>
      </w:pPr>
      <w:commentRangeStart w:id="28"/>
      <w:r>
        <w:rPr>
          <w:b/>
          <w:bCs/>
        </w:rPr>
        <w:t xml:space="preserve">Figure 3. Density comparison of unweighted and population-weighted lognormal </w:t>
      </w:r>
      <w:commentRangeEnd w:id="28"/>
      <w:r w:rsidR="004235F3">
        <w:rPr>
          <w:rStyle w:val="CommentReference"/>
          <w:b/>
          <w:bCs/>
          <w:sz w:val="22"/>
          <w:szCs w:val="22"/>
        </w:rPr>
        <w:commentReference w:id="28"/>
      </w:r>
      <w:r>
        <w:rPr>
          <w:b/>
          <w:bCs/>
        </w:rPr>
        <w:t>fits.</w:t>
      </w:r>
    </w:p>
    <w:p w14:paraId="3BF1C91E" w14:textId="77777777" w:rsidR="00A562D6" w:rsidRDefault="00000000">
      <w:r>
        <w:t>Empirical density of pooled 5-year backward growth ratios (black) compared with fitted lognormal densities under unweighted (blue) and population-weighted (red) estimation. The weighted fit places greater mass near the central region and down-weights extreme tail behavior relative to the unweighted fit.</w:t>
      </w:r>
    </w:p>
    <w:p w14:paraId="3BF1C91F" w14:textId="77777777" w:rsidR="00A562D6" w:rsidRDefault="00A562D6"/>
    <w:p w14:paraId="3BF1C920" w14:textId="77777777" w:rsidR="00A562D6" w:rsidRDefault="00A562D6">
      <w:pPr>
        <w:pStyle w:val="Heading3"/>
      </w:pPr>
      <w:bookmarkStart w:id="29" w:name="_88d3ivkucorn" w:colFirst="0" w:colLast="0"/>
      <w:bookmarkEnd w:id="29"/>
    </w:p>
    <w:p w14:paraId="3BF1C921" w14:textId="77777777" w:rsidR="00A562D6" w:rsidRDefault="00A562D6">
      <w:pPr>
        <w:pStyle w:val="Heading3"/>
      </w:pPr>
      <w:bookmarkStart w:id="30" w:name="_bslzsxa9ylr9" w:colFirst="0" w:colLast="0"/>
      <w:bookmarkEnd w:id="30"/>
    </w:p>
    <w:p w14:paraId="3BF1C922" w14:textId="77777777" w:rsidR="00A562D6" w:rsidRDefault="00A562D6">
      <w:pPr>
        <w:pStyle w:val="Heading3"/>
      </w:pPr>
      <w:bookmarkStart w:id="31" w:name="_7j1sgg7tzaxy" w:colFirst="0" w:colLast="0"/>
      <w:bookmarkEnd w:id="31"/>
    </w:p>
    <w:p w14:paraId="3BF1C923" w14:textId="77777777" w:rsidR="00A562D6" w:rsidRDefault="00A562D6">
      <w:pPr>
        <w:pStyle w:val="Heading3"/>
      </w:pPr>
      <w:bookmarkStart w:id="32" w:name="_dmmgid8n7lqv" w:colFirst="0" w:colLast="0"/>
      <w:bookmarkEnd w:id="32"/>
    </w:p>
    <w:p w14:paraId="3BF1C924" w14:textId="77777777" w:rsidR="00A562D6" w:rsidRDefault="00A562D6">
      <w:pPr>
        <w:pStyle w:val="Heading3"/>
      </w:pPr>
      <w:bookmarkStart w:id="33" w:name="_8ducorl6dqoo" w:colFirst="0" w:colLast="0"/>
      <w:bookmarkEnd w:id="33"/>
    </w:p>
    <w:p w14:paraId="3BF1C925" w14:textId="77777777" w:rsidR="00A562D6" w:rsidRDefault="00A562D6"/>
    <w:p w14:paraId="3BF1C926" w14:textId="77777777" w:rsidR="00A562D6" w:rsidRDefault="00000000">
      <w:pPr>
        <w:pStyle w:val="Heading3"/>
      </w:pPr>
      <w:bookmarkStart w:id="34" w:name="_6ylx4urojtgs" w:colFirst="0" w:colLast="0"/>
      <w:bookmarkEnd w:id="34"/>
      <w:r>
        <w:lastRenderedPageBreak/>
        <w:t>Empirical Distribution of Double-Deltas:</w:t>
      </w:r>
    </w:p>
    <w:p w14:paraId="3BF1C927" w14:textId="77777777" w:rsidR="00A562D6" w:rsidRDefault="00A562D6"/>
    <w:p w14:paraId="3BF1C928" w14:textId="77777777" w:rsidR="00A562D6" w:rsidRDefault="00000000">
      <w:r>
        <w:rPr>
          <w:noProof/>
        </w:rPr>
        <w:drawing>
          <wp:inline distT="114300" distB="114300" distL="114300" distR="114300" wp14:anchorId="3BF1C9B6" wp14:editId="3BF1C9B7">
            <wp:extent cx="5943600" cy="39116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1"/>
                    <a:srcRect/>
                    <a:stretch>
                      <a:fillRect/>
                    </a:stretch>
                  </pic:blipFill>
                  <pic:spPr>
                    <a:xfrm>
                      <a:off x="0" y="0"/>
                      <a:ext cx="5943600" cy="3911600"/>
                    </a:xfrm>
                    <a:prstGeom prst="rect">
                      <a:avLst/>
                    </a:prstGeom>
                    <a:ln/>
                  </pic:spPr>
                </pic:pic>
              </a:graphicData>
            </a:graphic>
          </wp:inline>
        </w:drawing>
      </w:r>
    </w:p>
    <w:p w14:paraId="3BF1C929" w14:textId="77777777" w:rsidR="00A562D6" w:rsidRDefault="00000000">
      <w:pPr>
        <w:rPr>
          <w:b/>
          <w:bCs/>
        </w:rPr>
      </w:pPr>
      <w:r>
        <w:rPr>
          <w:b/>
          <w:bCs/>
        </w:rPr>
        <w:t>Figure 4. Empirical distribution and lognormal fits for the 5-year double-delta</w:t>
      </w:r>
    </w:p>
    <w:p w14:paraId="3BF1C92A" w14:textId="77777777" w:rsidR="00A562D6" w:rsidRDefault="00000000">
      <w:r>
        <w:t>Histogram of pooled 5-year double-delta values across metropolitan statistical areas, overlaid with fitted lognormal densities. The blue curve corresponds to the fit derived from unweighted Tukey cutoffs, and the red curve corresponds to the fit derived from population-weighted Tukey cutoffs. Shaded regions indicate the central reference intervals implied by each fit, and the dashed vertical line marks the median of the empirical distribution. Population weighting concentrates mass toward the central region and down-weights extreme curvature driven by smaller-population areas, while preserving the overall right-skewed structure of the distribution.</w:t>
      </w:r>
    </w:p>
    <w:p w14:paraId="3BF1C92B" w14:textId="77777777" w:rsidR="00A562D6" w:rsidRDefault="00A562D6"/>
    <w:p w14:paraId="3BF1C92C" w14:textId="77777777" w:rsidR="00A562D6" w:rsidRDefault="00A562D6"/>
    <w:p w14:paraId="3BF1C92D" w14:textId="77777777" w:rsidR="00A562D6" w:rsidRDefault="00A562D6"/>
    <w:p w14:paraId="3BF1C92E" w14:textId="77777777" w:rsidR="00A562D6" w:rsidRDefault="00A562D6"/>
    <w:p w14:paraId="3BF1C92F" w14:textId="77777777" w:rsidR="00A562D6" w:rsidRDefault="00A562D6"/>
    <w:p w14:paraId="3BF1C930" w14:textId="77777777" w:rsidR="00A562D6" w:rsidRDefault="00A562D6"/>
    <w:p w14:paraId="3BF1C931" w14:textId="77777777" w:rsidR="00A562D6" w:rsidRDefault="00000000">
      <w:r>
        <w:rPr>
          <w:noProof/>
        </w:rPr>
        <w:lastRenderedPageBreak/>
        <w:drawing>
          <wp:inline distT="114300" distB="114300" distL="114300" distR="114300" wp14:anchorId="3BF1C9B8" wp14:editId="3BF1C9B9">
            <wp:extent cx="5943600" cy="3911600"/>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72"/>
                    <a:srcRect/>
                    <a:stretch>
                      <a:fillRect/>
                    </a:stretch>
                  </pic:blipFill>
                  <pic:spPr>
                    <a:xfrm>
                      <a:off x="0" y="0"/>
                      <a:ext cx="5943600" cy="3911600"/>
                    </a:xfrm>
                    <a:prstGeom prst="rect">
                      <a:avLst/>
                    </a:prstGeom>
                    <a:ln/>
                  </pic:spPr>
                </pic:pic>
              </a:graphicData>
            </a:graphic>
          </wp:inline>
        </w:drawing>
      </w:r>
    </w:p>
    <w:p w14:paraId="3BF1C932" w14:textId="77777777" w:rsidR="00A562D6" w:rsidRDefault="00000000">
      <w:pPr>
        <w:rPr>
          <w:b/>
          <w:bCs/>
        </w:rPr>
      </w:pPr>
      <w:r>
        <w:rPr>
          <w:b/>
          <w:bCs/>
        </w:rPr>
        <w:t>Figure 5. Lognormal Q–Q plots for the 5-year double-delta statistic</w:t>
      </w:r>
    </w:p>
    <w:p w14:paraId="3BF1C933" w14:textId="77777777" w:rsidR="00A562D6" w:rsidRDefault="00000000">
      <w:r>
        <w:t xml:space="preserve">Quantile–quantile plots comparing empirical 5-year double-delta values to fitted lognormal reference distributions. The left panel shows the fit obtained after unweighted Tukey filtering (meanlog = 0.045, sdlog = 0.655), while the right panel shows the fit obtained </w:t>
      </w:r>
      <w:commentRangeStart w:id="35"/>
      <w:r>
        <w:t xml:space="preserve">after population-weighted Tukey filtering (meanlog = 0.009, sdlog = 0.554). </w:t>
      </w:r>
      <w:commentRangeEnd w:id="35"/>
      <w:r w:rsidR="006645B5">
        <w:rPr>
          <w:rStyle w:val="CommentReference"/>
          <w:sz w:val="22"/>
          <w:szCs w:val="22"/>
        </w:rPr>
        <w:commentReference w:id="35"/>
      </w:r>
      <w:r>
        <w:t>Points represent empirical quantiles and solid lines represent the corresponding theoretical lognormal quantiles. Deviations in the upper tail reflect residual right-skewness in the double-delta distribution.</w:t>
      </w:r>
    </w:p>
    <w:p w14:paraId="3BF1C934" w14:textId="77777777" w:rsidR="00A562D6" w:rsidRDefault="00A562D6"/>
    <w:p w14:paraId="3BF1C935" w14:textId="77777777" w:rsidR="00A562D6" w:rsidRDefault="00764697">
      <w:r>
        <w:rPr>
          <w:noProof/>
        </w:rPr>
        <w:pict w14:anchorId="4D5D3454">
          <v:rect id="_x0000_i1025" alt="" style="width:468pt;height:.05pt;mso-width-percent:0;mso-height-percent:0;mso-width-percent:0;mso-height-percent:0" o:hralign="center" o:hrstd="t" o:hr="t" fillcolor="#a0a0a0" stroked="f"/>
        </w:pict>
      </w:r>
    </w:p>
    <w:p w14:paraId="3BF1C936" w14:textId="77777777" w:rsidR="00A562D6" w:rsidRDefault="00000000">
      <w:pPr>
        <w:pStyle w:val="Heading1"/>
      </w:pPr>
      <w:bookmarkStart w:id="36" w:name="_q2r5c2rmo64j" w:colFirst="0" w:colLast="0"/>
      <w:bookmarkEnd w:id="36"/>
      <w:r>
        <w:t>Likelihood Implementation Notes (How These Penalties Enter the Objective)</w:t>
      </w:r>
    </w:p>
    <w:p w14:paraId="3BF1C937" w14:textId="77777777" w:rsidR="00A562D6" w:rsidRDefault="00A562D6"/>
    <w:p w14:paraId="3BF1C938" w14:textId="77777777" w:rsidR="00A562D6" w:rsidRDefault="00000000">
      <w:r>
        <w:t xml:space="preserve">Each of these custom likelihoods in the </w:t>
      </w:r>
      <w:r>
        <w:rPr>
          <w:rFonts w:ascii="Courier New" w:eastAsia="Courier New" w:hAnsi="Courier New" w:cs="Courier New"/>
        </w:rPr>
        <w:t>shield_likelihoods.R</w:t>
      </w:r>
      <w:r>
        <w:t xml:space="preserve"> script acts as a soft constraint: discouraging simulated trajectories whose medium-term growth behavior falls outside what was empirically observed. Concretely, each penalty is defined by a lognormal reference distribution described above (parameters like meanlog, sdlog or the interquartile range) fit from historical data, and then applied to ratios/double-deltas computed from the simulation.</w:t>
      </w:r>
    </w:p>
    <w:p w14:paraId="3BF1C939" w14:textId="77777777" w:rsidR="00A562D6" w:rsidRDefault="00A562D6"/>
    <w:p w14:paraId="3BF1C93A" w14:textId="77777777" w:rsidR="00A562D6" w:rsidRDefault="00000000">
      <w:pPr>
        <w:pStyle w:val="Heading3"/>
      </w:pPr>
      <w:bookmarkStart w:id="37" w:name="_fv5w5svlic0k" w:colFirst="0" w:colLast="0"/>
      <w:bookmarkEnd w:id="37"/>
      <w:r>
        <w:lastRenderedPageBreak/>
        <w:t>1) How the simulation is mapped into the penalized quantity</w:t>
      </w:r>
    </w:p>
    <w:p w14:paraId="3BF1C93B" w14:textId="77777777" w:rsidR="00A562D6" w:rsidRDefault="00A562D6"/>
    <w:p w14:paraId="3BF1C93C" w14:textId="77777777" w:rsidR="00A562D6" w:rsidRDefault="00000000">
      <w:r>
        <w:t xml:space="preserve">At runtime, </w:t>
      </w:r>
      <w:r>
        <w:rPr>
          <w:rFonts w:ascii="Courier New" w:eastAsia="Courier New" w:hAnsi="Courier New" w:cs="Courier New"/>
        </w:rPr>
        <w:t>get.data.function(...)</w:t>
      </w:r>
      <w:r>
        <w:t xml:space="preserve"> supplies:</w:t>
      </w:r>
    </w:p>
    <w:p w14:paraId="3BF1C93D" w14:textId="77777777" w:rsidR="00A562D6" w:rsidRDefault="00000000">
      <w:pPr>
        <w:numPr>
          <w:ilvl w:val="0"/>
          <w:numId w:val="12"/>
        </w:numPr>
      </w:pPr>
      <w:r>
        <w:t>instructions (</w:t>
      </w:r>
      <w:r>
        <w:rPr>
          <w:rFonts w:ascii="Courier New" w:eastAsia="Courier New" w:hAnsi="Courier New" w:cs="Courier New"/>
        </w:rPr>
        <w:t>get.instr</w:t>
      </w:r>
      <w:r>
        <w:t>) for pulling simulated annual outcomes</w:t>
      </w:r>
    </w:p>
    <w:p w14:paraId="3BF1C93E" w14:textId="77777777" w:rsidR="00A562D6" w:rsidRDefault="00000000">
      <w:pPr>
        <w:numPr>
          <w:ilvl w:val="0"/>
          <w:numId w:val="12"/>
        </w:numPr>
      </w:pPr>
      <w:r>
        <w:t>the evaluation years and window length (h = 5)</w:t>
      </w:r>
    </w:p>
    <w:p w14:paraId="3BF1C93F" w14:textId="77777777" w:rsidR="00A562D6" w:rsidRDefault="00000000">
      <w:pPr>
        <w:numPr>
          <w:ilvl w:val="0"/>
          <w:numId w:val="12"/>
        </w:numPr>
      </w:pPr>
      <w:r>
        <w:t>reference-distribution parameters and tuning constants (band width, weights)</w:t>
      </w:r>
    </w:p>
    <w:p w14:paraId="3BF1C940" w14:textId="77777777" w:rsidR="00A562D6" w:rsidRDefault="00A562D6"/>
    <w:p w14:paraId="3BF1C941" w14:textId="77777777" w:rsidR="00A562D6" w:rsidRDefault="00000000">
      <w:r>
        <w:t xml:space="preserve">Then </w:t>
      </w:r>
      <w:r>
        <w:rPr>
          <w:rFonts w:ascii="Courier New" w:eastAsia="Courier New" w:hAnsi="Courier New" w:cs="Courier New"/>
        </w:rPr>
        <w:t xml:space="preserve">compute.function(sim, data, log=TRUE) </w:t>
      </w:r>
      <w:r>
        <w:t>pulls the simulated time series and constructs the derived statistic that will be penalized:</w:t>
      </w:r>
    </w:p>
    <w:p w14:paraId="3BF1C942" w14:textId="77777777" w:rsidR="00A562D6" w:rsidRDefault="00000000">
      <w:pPr>
        <w:numPr>
          <w:ilvl w:val="0"/>
          <w:numId w:val="6"/>
        </w:numPr>
      </w:pPr>
      <w:r>
        <w:rPr>
          <w:b/>
          <w:bCs/>
        </w:rPr>
        <w:t>Future change</w:t>
      </w:r>
      <w:r>
        <w:t>: rolling 5-year backward growth ratios</w:t>
      </w:r>
    </w:p>
    <w:p w14:paraId="3BF1C943" w14:textId="77777777" w:rsidR="00A562D6" w:rsidRDefault="00000000">
      <w:pPr>
        <w:numPr>
          <w:ilvl w:val="0"/>
          <w:numId w:val="6"/>
        </w:numPr>
      </w:pPr>
      <w:r>
        <w:rPr>
          <w:b/>
          <w:bCs/>
        </w:rPr>
        <w:t>U-turn</w:t>
      </w:r>
      <w:r>
        <w:t xml:space="preserve">: 5-year “double-delta” curvature, built from 5-year ratios </w:t>
      </w:r>
    </w:p>
    <w:p w14:paraId="3BF1C944" w14:textId="77777777" w:rsidR="00A562D6" w:rsidRDefault="00A562D6"/>
    <w:p w14:paraId="3BF1C945" w14:textId="77777777" w:rsidR="00A562D6" w:rsidRDefault="00000000">
      <w:r>
        <w:t>If no usable ratios/double-deltas exist in the specified time window, the contribution is set to neutral (0 on the log scale), so the penalty simply turns off rather than producing NA behavior.</w:t>
      </w:r>
    </w:p>
    <w:p w14:paraId="3BF1C946" w14:textId="77777777" w:rsidR="00A562D6" w:rsidRDefault="00A562D6"/>
    <w:p w14:paraId="3BF1C947" w14:textId="77777777" w:rsidR="00A562D6" w:rsidRDefault="00000000">
      <w:pPr>
        <w:pStyle w:val="Heading3"/>
      </w:pPr>
      <w:bookmarkStart w:id="38" w:name="_h9s1pbedd58p" w:colFirst="0" w:colLast="0"/>
      <w:bookmarkEnd w:id="38"/>
      <w:r>
        <w:t>2) The reference distribution defines a zero-penalty band</w:t>
      </w:r>
    </w:p>
    <w:p w14:paraId="3BF1C948" w14:textId="77777777" w:rsidR="00A562D6" w:rsidRDefault="00A562D6"/>
    <w:p w14:paraId="3BF1C949" w14:textId="77777777" w:rsidR="00A562D6" w:rsidRDefault="00000000">
      <w:r>
        <w:t>All penalties use the same shape: Zero inside a plausible band; lognormal tail penalty outside.</w:t>
      </w:r>
    </w:p>
    <w:p w14:paraId="3BF1C94A" w14:textId="77777777" w:rsidR="00A562D6" w:rsidRDefault="00A562D6"/>
    <w:p w14:paraId="3BF1C94B" w14:textId="77777777" w:rsidR="00A562D6" w:rsidRDefault="00000000">
      <w:r>
        <w:t>The band edges are derived from the reference distribution in one of two ways:</w:t>
      </w:r>
    </w:p>
    <w:p w14:paraId="3BF1C94C" w14:textId="77777777" w:rsidR="00A562D6" w:rsidRDefault="00A562D6"/>
    <w:p w14:paraId="3BF1C94D" w14:textId="77777777" w:rsidR="00A562D6" w:rsidRDefault="00000000">
      <w:pPr>
        <w:rPr>
          <w:b/>
          <w:bCs/>
        </w:rPr>
      </w:pPr>
      <w:r>
        <w:rPr>
          <w:b/>
          <w:bCs/>
        </w:rPr>
        <w:t>A. Symmetric band in log space (future.change)</w:t>
      </w:r>
    </w:p>
    <w:p w14:paraId="3BF1C94E" w14:textId="77777777" w:rsidR="00A562D6" w:rsidRDefault="00000000">
      <w:r>
        <w:t xml:space="preserve">Band edges are the lognormal points corresponding to: </w:t>
      </w:r>
    </w:p>
    <w:p w14:paraId="3BF1C94F" w14:textId="77777777" w:rsidR="00A562D6" w:rsidRDefault="00A562D6"/>
    <w:p w14:paraId="3BF1C950" w14:textId="77777777" w:rsidR="00A562D6" w:rsidRDefault="00000000">
      <w:pPr>
        <w:rPr>
          <w:rFonts w:ascii="Courier New" w:eastAsia="Courier New" w:hAnsi="Courier New" w:cs="Courier New"/>
        </w:rPr>
      </w:pPr>
      <w:r>
        <w:t xml:space="preserve">Lower band: </w:t>
      </w:r>
      <w:r>
        <w:rPr>
          <w:rFonts w:ascii="Courier New" w:eastAsia="Courier New" w:hAnsi="Courier New" w:cs="Courier New"/>
        </w:rPr>
        <w:t>𝓁 = exp(μ−kσ)</w:t>
      </w:r>
      <w:r>
        <w:t xml:space="preserve">, Upper band:  </w:t>
      </w:r>
      <w:r>
        <w:rPr>
          <w:rFonts w:ascii="Courier New" w:eastAsia="Courier New" w:hAnsi="Courier New" w:cs="Courier New"/>
        </w:rPr>
        <w:t>u = exp(μ+kσ)</w:t>
      </w:r>
    </w:p>
    <w:p w14:paraId="3BF1C951" w14:textId="77777777" w:rsidR="00A562D6" w:rsidRDefault="00000000">
      <w:pPr>
        <w:spacing w:before="240" w:after="240"/>
      </w:pPr>
      <w:r>
        <w:t xml:space="preserve">where </w:t>
      </w:r>
      <w:r>
        <w:rPr>
          <w:rFonts w:ascii="Courier New" w:eastAsia="Courier New" w:hAnsi="Courier New" w:cs="Courier New"/>
        </w:rPr>
        <w:t>μ=meanlog</w:t>
      </w:r>
      <w:r>
        <w:t xml:space="preserve">, </w:t>
      </w:r>
      <w:r>
        <w:rPr>
          <w:rFonts w:ascii="Courier New" w:eastAsia="Courier New" w:hAnsi="Courier New" w:cs="Courier New"/>
        </w:rPr>
        <w:t>σ=sdlog</w:t>
      </w:r>
      <w:r>
        <w:t xml:space="preserve">, and </w:t>
      </w:r>
      <w:r>
        <w:rPr>
          <w:rFonts w:ascii="Courier New" w:eastAsia="Courier New" w:hAnsi="Courier New" w:cs="Courier New"/>
        </w:rPr>
        <w:t>k=sd.width</w:t>
      </w:r>
      <w:r>
        <w:t xml:space="preserve"> ( which is set to 2, roughly a little more than  the 95% CI).</w:t>
      </w:r>
    </w:p>
    <w:p w14:paraId="3BF1C952" w14:textId="77777777" w:rsidR="00A562D6" w:rsidRDefault="00000000">
      <w:pPr>
        <w:rPr>
          <w:b/>
          <w:bCs/>
        </w:rPr>
      </w:pPr>
      <w:r>
        <w:rPr>
          <w:b/>
          <w:bCs/>
        </w:rPr>
        <w:t>B. Empirical quartile band (U.turn)</w:t>
      </w:r>
    </w:p>
    <w:p w14:paraId="3BF1C953" w14:textId="77777777" w:rsidR="00A562D6" w:rsidRDefault="00000000">
      <w:r>
        <w:t xml:space="preserve">Band edges are set directly to empirical cutoffs Q25 and Q75 to accommodate fewer effective data points (but the </w:t>
      </w:r>
      <w:r>
        <w:rPr>
          <w:i/>
          <w:iCs/>
        </w:rPr>
        <w:t>tail shape</w:t>
      </w:r>
      <w:r>
        <w:t xml:space="preserve"> is still evaluated using the lognormal density with meanlog/sdlog).</w:t>
      </w:r>
    </w:p>
    <w:p w14:paraId="3BF1C954" w14:textId="77777777" w:rsidR="00A562D6" w:rsidRDefault="00A562D6"/>
    <w:p w14:paraId="3BF1C955" w14:textId="77777777" w:rsidR="00A562D6" w:rsidRDefault="00000000">
      <w:pPr>
        <w:pStyle w:val="Heading3"/>
      </w:pPr>
      <w:bookmarkStart w:id="39" w:name="_36zpquv5phn4" w:colFirst="0" w:colLast="0"/>
      <w:bookmarkEnd w:id="39"/>
      <w:r>
        <w:t>3) Penalty is a log-density difference anchored at the band edge</w:t>
      </w:r>
    </w:p>
    <w:p w14:paraId="3BF1C956" w14:textId="77777777" w:rsidR="00A562D6" w:rsidRDefault="00A562D6"/>
    <w:p w14:paraId="3BF1C957" w14:textId="77777777" w:rsidR="00A562D6" w:rsidRDefault="00000000">
      <w:pPr>
        <w:spacing w:before="240" w:after="240"/>
      </w:pPr>
      <w:r>
        <w:t xml:space="preserve">Let </w:t>
      </w:r>
      <w:hyperlink r:id="rId73" w:anchor="0">
        <w:r w:rsidR="00A562D6">
          <w:rPr>
            <w:noProof/>
          </w:rPr>
          <w:drawing>
            <wp:inline distT="19050" distB="19050" distL="19050" distR="19050" wp14:anchorId="3BF1C9BB" wp14:editId="3BF1C9BC">
              <wp:extent cx="228600" cy="152400"/>
              <wp:effectExtent l="0" t="0" r="0" b="0"/>
              <wp:docPr id="3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4"/>
                      <a:srcRect/>
                      <a:stretch>
                        <a:fillRect/>
                      </a:stretch>
                    </pic:blipFill>
                    <pic:spPr>
                      <a:xfrm>
                        <a:off x="0" y="0"/>
                        <a:ext cx="228600" cy="152400"/>
                      </a:xfrm>
                      <a:prstGeom prst="rect">
                        <a:avLst/>
                      </a:prstGeom>
                      <a:ln/>
                    </pic:spPr>
                  </pic:pic>
                </a:graphicData>
              </a:graphic>
            </wp:inline>
          </w:drawing>
        </w:r>
      </w:hyperlink>
      <w:r>
        <w:t xml:space="preserve"> be the lognormal density from the reference fit. For a simulated value </w:t>
      </w:r>
      <w:hyperlink r:id="rId75" w:anchor="0">
        <w:r w:rsidR="00A562D6">
          <w:rPr>
            <w:noProof/>
          </w:rPr>
          <w:drawing>
            <wp:inline distT="19050" distB="19050" distL="19050" distR="19050" wp14:anchorId="3BF1C9BD" wp14:editId="3BF1C9BE">
              <wp:extent cx="76200" cy="635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6"/>
                      <a:srcRect/>
                      <a:stretch>
                        <a:fillRect/>
                      </a:stretch>
                    </pic:blipFill>
                    <pic:spPr>
                      <a:xfrm>
                        <a:off x="0" y="0"/>
                        <a:ext cx="76200" cy="63500"/>
                      </a:xfrm>
                      <a:prstGeom prst="rect">
                        <a:avLst/>
                      </a:prstGeom>
                      <a:ln/>
                    </pic:spPr>
                  </pic:pic>
                </a:graphicData>
              </a:graphic>
            </wp:inline>
          </w:drawing>
        </w:r>
      </w:hyperlink>
      <w:r>
        <w:t xml:space="preserve"> (a ratio or double-delta):</w:t>
      </w:r>
    </w:p>
    <w:p w14:paraId="3BF1C958" w14:textId="77777777" w:rsidR="00A562D6" w:rsidRDefault="00000000">
      <w:pPr>
        <w:numPr>
          <w:ilvl w:val="0"/>
          <w:numId w:val="11"/>
        </w:numPr>
        <w:spacing w:before="240"/>
      </w:pPr>
      <w:r>
        <w:lastRenderedPageBreak/>
        <w:t xml:space="preserve">if </w:t>
      </w:r>
      <w:hyperlink r:id="rId77" w:anchor="0">
        <w:r w:rsidR="00A562D6">
          <w:rPr>
            <w:noProof/>
          </w:rPr>
          <w:drawing>
            <wp:inline distT="19050" distB="19050" distL="19050" distR="19050" wp14:anchorId="3BF1C9BF" wp14:editId="3BF1C9C0">
              <wp:extent cx="1676400" cy="15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8"/>
                      <a:srcRect/>
                      <a:stretch>
                        <a:fillRect/>
                      </a:stretch>
                    </pic:blipFill>
                    <pic:spPr>
                      <a:xfrm>
                        <a:off x="0" y="0"/>
                        <a:ext cx="1676400" cy="152400"/>
                      </a:xfrm>
                      <a:prstGeom prst="rect">
                        <a:avLst/>
                      </a:prstGeom>
                      <a:ln/>
                    </pic:spPr>
                  </pic:pic>
                </a:graphicData>
              </a:graphic>
            </wp:inline>
          </w:drawing>
        </w:r>
      </w:hyperlink>
      <w:r>
        <w:rPr>
          <w:b/>
          <w:bCs/>
        </w:rPr>
        <w:br/>
      </w:r>
    </w:p>
    <w:p w14:paraId="3BF1C959" w14:textId="77777777" w:rsidR="00A562D6" w:rsidRDefault="00000000">
      <w:pPr>
        <w:numPr>
          <w:ilvl w:val="0"/>
          <w:numId w:val="11"/>
        </w:numPr>
      </w:pPr>
      <w:r>
        <w:t xml:space="preserve">if </w:t>
      </w:r>
      <w:hyperlink r:id="rId79" w:anchor="0">
        <w:r w:rsidR="00A562D6">
          <w:rPr>
            <w:noProof/>
          </w:rPr>
          <w:drawing>
            <wp:inline distT="19050" distB="19050" distL="19050" distR="19050" wp14:anchorId="3BF1C9C1" wp14:editId="3BF1C9C2">
              <wp:extent cx="2578100" cy="1524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0"/>
                      <a:srcRect/>
                      <a:stretch>
                        <a:fillRect/>
                      </a:stretch>
                    </pic:blipFill>
                    <pic:spPr>
                      <a:xfrm>
                        <a:off x="0" y="0"/>
                        <a:ext cx="2578100" cy="152400"/>
                      </a:xfrm>
                      <a:prstGeom prst="rect">
                        <a:avLst/>
                      </a:prstGeom>
                      <a:ln/>
                    </pic:spPr>
                  </pic:pic>
                </a:graphicData>
              </a:graphic>
            </wp:inline>
          </w:drawing>
        </w:r>
      </w:hyperlink>
      <w:r>
        <w:br/>
      </w:r>
    </w:p>
    <w:p w14:paraId="3BF1C95A" w14:textId="77777777" w:rsidR="00A562D6" w:rsidRDefault="00000000">
      <w:pPr>
        <w:numPr>
          <w:ilvl w:val="0"/>
          <w:numId w:val="11"/>
        </w:numPr>
        <w:spacing w:after="240"/>
      </w:pPr>
      <w:r>
        <w:t xml:space="preserve">if </w:t>
      </w:r>
      <w:hyperlink r:id="rId81" w:anchor="0">
        <w:r w:rsidR="00A562D6">
          <w:rPr>
            <w:noProof/>
          </w:rPr>
          <w:drawing>
            <wp:inline distT="19050" distB="19050" distL="19050" distR="19050" wp14:anchorId="3BF1C9C3" wp14:editId="3BF1C9C4">
              <wp:extent cx="2628900" cy="152400"/>
              <wp:effectExtent l="0" t="0" r="0" b="0"/>
              <wp:docPr id="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2"/>
                      <a:srcRect/>
                      <a:stretch>
                        <a:fillRect/>
                      </a:stretch>
                    </pic:blipFill>
                    <pic:spPr>
                      <a:xfrm>
                        <a:off x="0" y="0"/>
                        <a:ext cx="2628900" cy="152400"/>
                      </a:xfrm>
                      <a:prstGeom prst="rect">
                        <a:avLst/>
                      </a:prstGeom>
                      <a:ln/>
                    </pic:spPr>
                  </pic:pic>
                </a:graphicData>
              </a:graphic>
            </wp:inline>
          </w:drawing>
        </w:r>
      </w:hyperlink>
      <w:r>
        <w:rPr>
          <w:b/>
          <w:bCs/>
        </w:rPr>
        <w:br/>
      </w:r>
    </w:p>
    <w:p w14:paraId="3BF1C95B" w14:textId="77777777" w:rsidR="00A562D6" w:rsidRDefault="00000000">
      <w:pPr>
        <w:spacing w:before="240" w:after="240"/>
      </w:pPr>
      <w:r>
        <w:t xml:space="preserve">This “anchoring” is why the penalty is exactly </w:t>
      </w:r>
      <w:r>
        <w:rPr>
          <w:b/>
          <w:bCs/>
        </w:rPr>
        <w:t>0 at the band edges</w:t>
      </w:r>
      <w:r>
        <w:t xml:space="preserve"> and </w:t>
      </w:r>
      <w:r>
        <w:rPr>
          <w:b/>
          <w:bCs/>
        </w:rPr>
        <w:t>non-positive outside</w:t>
      </w:r>
      <w:r>
        <w:t>, with increasingly extreme deviations becoming more negative.</w:t>
      </w:r>
    </w:p>
    <w:p w14:paraId="3BF1C95C" w14:textId="77777777" w:rsidR="00A562D6" w:rsidRDefault="00000000">
      <w:pPr>
        <w:spacing w:before="240" w:after="240"/>
      </w:pPr>
      <w:r>
        <w:rPr>
          <w:noProof/>
        </w:rPr>
        <w:drawing>
          <wp:inline distT="114300" distB="114300" distL="114300" distR="114300" wp14:anchorId="3BF1C9C5" wp14:editId="3BF1C9C6">
            <wp:extent cx="5943600" cy="39116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3"/>
                    <a:srcRect/>
                    <a:stretch>
                      <a:fillRect/>
                    </a:stretch>
                  </pic:blipFill>
                  <pic:spPr>
                    <a:xfrm>
                      <a:off x="0" y="0"/>
                      <a:ext cx="5943600" cy="3911600"/>
                    </a:xfrm>
                    <a:prstGeom prst="rect">
                      <a:avLst/>
                    </a:prstGeom>
                    <a:ln/>
                  </pic:spPr>
                </pic:pic>
              </a:graphicData>
            </a:graphic>
          </wp:inline>
        </w:drawing>
      </w:r>
    </w:p>
    <w:p w14:paraId="3BF1C95D" w14:textId="77777777" w:rsidR="00A562D6" w:rsidRDefault="00000000">
      <w:pPr>
        <w:spacing w:before="240" w:after="240"/>
      </w:pPr>
      <w:r>
        <w:rPr>
          <w:b/>
          <w:bCs/>
        </w:rPr>
        <w:t>Figure 6. Shape of the lognormal band penalty used in the future-change and U-turn likelihoods.</w:t>
      </w:r>
      <w:r>
        <w:rPr>
          <w:rFonts w:ascii="Arial Unicode MS" w:eastAsia="Arial Unicode MS" w:hAnsi="Arial Unicode MS" w:cs="Arial Unicode MS"/>
        </w:rPr>
        <w:t xml:space="preserve"> Simulated ratios or double-deltas x incur no penalty within the empirically defined band [ℓ, u] (dashed vertical lines). For the future-change likelihoods, the band edges are defined as ℓ = exp(μ − kσ) and u = exp(μ + kσ), where μ and σ are the mean and standard deviation of the fitted lognormal reference distribution on the log scale and k is a fixed band-width parameter. For the U-turn likelihoods, ℓ and u correspond to the empirical 25th and 75th percentiles (interquartile range) of the historical distribution. Deviations outside the band are penalized smoothly according to the lognormal reference density, with the penalty anchored to </w:t>
      </w:r>
      <w:r>
        <w:rPr>
          <w:rFonts w:ascii="Arial Unicode MS" w:eastAsia="Arial Unicode MS" w:hAnsi="Arial Unicode MS" w:cs="Arial Unicode MS"/>
        </w:rPr>
        <w:lastRenderedPageBreak/>
        <w:t>zero at the band edges and becoming increasingly negative for more extreme deviations. In this illustrative example, the reference distribution uses meanlog = 0.562 and sdlog = 0.362, with k = 2.</w:t>
      </w:r>
    </w:p>
    <w:p w14:paraId="3BF1C95E" w14:textId="77777777" w:rsidR="00A562D6" w:rsidRDefault="00000000">
      <w:pPr>
        <w:pStyle w:val="Heading3"/>
      </w:pPr>
      <w:bookmarkStart w:id="40" w:name="_hdsbvss86295" w:colFirst="0" w:colLast="0"/>
      <w:bookmarkEnd w:id="40"/>
      <w:r>
        <w:t>4) How penalties aggregate across time (and strata)</w:t>
      </w:r>
    </w:p>
    <w:p w14:paraId="3BF1C95F" w14:textId="77777777" w:rsidR="00A562D6" w:rsidRDefault="00000000">
      <w:pPr>
        <w:numPr>
          <w:ilvl w:val="0"/>
          <w:numId w:val="5"/>
        </w:numPr>
        <w:spacing w:before="240"/>
      </w:pPr>
      <w:r>
        <w:t>Unstratified versions: compute penalties across all usable years and sum them.</w:t>
      </w:r>
      <w:r>
        <w:br/>
      </w:r>
    </w:p>
    <w:p w14:paraId="3BF1C960" w14:textId="77777777" w:rsidR="00A562D6" w:rsidRDefault="00000000">
      <w:pPr>
        <w:numPr>
          <w:ilvl w:val="0"/>
          <w:numId w:val="5"/>
        </w:numPr>
        <w:spacing w:after="240"/>
      </w:pPr>
      <w:r>
        <w:t>Stratified versions: compute the same yearwise penalties separately per sex by race stratum, apply count/reliability guardrails, then sum across strata.</w:t>
      </w:r>
    </w:p>
    <w:p w14:paraId="3BF1C961" w14:textId="77777777" w:rsidR="00A562D6" w:rsidRDefault="00000000">
      <w:pPr>
        <w:pStyle w:val="Heading3"/>
      </w:pPr>
      <w:bookmarkStart w:id="41" w:name="_dbpr9dc3qgc6" w:colFirst="0" w:colLast="0"/>
      <w:bookmarkEnd w:id="41"/>
      <w:r>
        <w:t>5) How weighting scales the constraint strength</w:t>
      </w:r>
    </w:p>
    <w:p w14:paraId="3BF1C962" w14:textId="77777777" w:rsidR="00A562D6" w:rsidRDefault="00000000">
      <w:pPr>
        <w:spacing w:before="240" w:after="240"/>
      </w:pPr>
      <w:r>
        <w:t>After summing the pointwise penalties, the total is scaled by:</w:t>
      </w:r>
    </w:p>
    <w:p w14:paraId="3BF1C963" w14:textId="77777777" w:rsidR="00A562D6" w:rsidRDefault="00000000">
      <w:pPr>
        <w:numPr>
          <w:ilvl w:val="0"/>
          <w:numId w:val="16"/>
        </w:numPr>
        <w:spacing w:before="240"/>
      </w:pPr>
      <w:r>
        <w:t>a global tuning weight (</w:t>
      </w:r>
      <w:r>
        <w:rPr>
          <w:rFonts w:ascii="Courier New" w:eastAsia="Courier New" w:hAnsi="Courier New" w:cs="Courier New"/>
        </w:rPr>
        <w:t>data$weight</w:t>
      </w:r>
      <w:r>
        <w:t>)</w:t>
      </w:r>
      <w:r>
        <w:br/>
      </w:r>
    </w:p>
    <w:p w14:paraId="3BF1C964" w14:textId="77777777" w:rsidR="00A562D6" w:rsidRDefault="00000000">
      <w:pPr>
        <w:numPr>
          <w:ilvl w:val="0"/>
          <w:numId w:val="16"/>
        </w:numPr>
        <w:spacing w:after="240"/>
      </w:pPr>
      <w:r>
        <w:t>an inverse-variance factor based on the reference uncertainty (</w:t>
      </w:r>
      <w:r>
        <w:rPr>
          <w:rFonts w:ascii="Courier New" w:eastAsia="Courier New" w:hAnsi="Courier New" w:cs="Courier New"/>
        </w:rPr>
        <w:t>1/sdlog^2</w:t>
      </w:r>
      <w:r>
        <w:t>)</w:t>
      </w:r>
      <w:r>
        <w:br/>
      </w:r>
    </w:p>
    <w:p w14:paraId="3BF1C965" w14:textId="77777777" w:rsidR="00A562D6" w:rsidRDefault="00000000">
      <w:pPr>
        <w:spacing w:before="240" w:after="240"/>
      </w:pPr>
      <w:r>
        <w:t>So the effective multiplier is:</w:t>
      </w:r>
    </w:p>
    <w:p w14:paraId="3BF1C966" w14:textId="77777777" w:rsidR="00A562D6" w:rsidRDefault="00A562D6">
      <w:pPr>
        <w:spacing w:before="240" w:after="240"/>
      </w:pPr>
      <w:hyperlink r:id="rId84" w:anchor="0">
        <w:r>
          <w:rPr>
            <w:noProof/>
          </w:rPr>
          <w:drawing>
            <wp:inline distT="19050" distB="19050" distL="19050" distR="19050" wp14:anchorId="3BF1C9C7" wp14:editId="3BF1C9C8">
              <wp:extent cx="1460500" cy="342900"/>
              <wp:effectExtent l="0" t="0" r="0" b="0"/>
              <wp:docPr id="4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5"/>
                      <a:srcRect/>
                      <a:stretch>
                        <a:fillRect/>
                      </a:stretch>
                    </pic:blipFill>
                    <pic:spPr>
                      <a:xfrm>
                        <a:off x="0" y="0"/>
                        <a:ext cx="1460500" cy="342900"/>
                      </a:xfrm>
                      <a:prstGeom prst="rect">
                        <a:avLst/>
                      </a:prstGeom>
                      <a:ln/>
                    </pic:spPr>
                  </pic:pic>
                </a:graphicData>
              </a:graphic>
            </wp:inline>
          </w:drawing>
        </w:r>
      </w:hyperlink>
    </w:p>
    <w:p w14:paraId="3BF1C967" w14:textId="77777777" w:rsidR="00A562D6" w:rsidRDefault="00000000">
      <w:pPr>
        <w:pStyle w:val="Heading3"/>
        <w:keepNext w:val="0"/>
        <w:keepLines w:val="0"/>
        <w:spacing w:before="280"/>
        <w:rPr>
          <w:b/>
          <w:bCs/>
          <w:color w:val="000000"/>
          <w:sz w:val="26"/>
          <w:szCs w:val="26"/>
        </w:rPr>
      </w:pPr>
      <w:bookmarkStart w:id="42" w:name="_m53z4j1or85m" w:colFirst="0" w:colLast="0"/>
      <w:bookmarkEnd w:id="42"/>
      <w:r>
        <w:rPr>
          <w:b/>
          <w:bCs/>
          <w:color w:val="000000"/>
          <w:sz w:val="26"/>
          <w:szCs w:val="26"/>
        </w:rPr>
        <w:t>6) Practical interpretation for functions</w:t>
      </w:r>
    </w:p>
    <w:p w14:paraId="3BF1C968" w14:textId="77777777" w:rsidR="00A562D6" w:rsidRDefault="00000000">
      <w:pPr>
        <w:numPr>
          <w:ilvl w:val="0"/>
          <w:numId w:val="4"/>
        </w:numPr>
        <w:spacing w:before="240"/>
      </w:pPr>
      <w:r>
        <w:rPr>
          <w:b/>
          <w:bCs/>
        </w:rPr>
        <w:t>future.change.likelihood / future.change.strata.likelihood:</w:t>
      </w:r>
      <w:r>
        <w:t xml:space="preserve"> penalize simulated 5-year growth ratios that leave the empirically plausible envelope (defined by meanlog/sdlog and the ±sd.width band).</w:t>
      </w:r>
      <w:r>
        <w:br/>
      </w:r>
    </w:p>
    <w:p w14:paraId="3BF1C969" w14:textId="77777777" w:rsidR="00A562D6" w:rsidRDefault="00000000">
      <w:pPr>
        <w:numPr>
          <w:ilvl w:val="0"/>
          <w:numId w:val="4"/>
        </w:numPr>
        <w:spacing w:after="240"/>
      </w:pPr>
      <w:r>
        <w:rPr>
          <w:b/>
          <w:bCs/>
        </w:rPr>
        <w:t>U.turn.likelihood / U.turn.strata.likelihood:</w:t>
      </w:r>
      <w:r>
        <w:t xml:space="preserve"> penalize simulated curvature (double-delta) when it falls outside typical historical curvature, using Q25/Q75 as the “safe” band and the lognormal density to score tails.</w:t>
      </w:r>
      <w:r>
        <w:br/>
      </w:r>
    </w:p>
    <w:p w14:paraId="3BF1C96A" w14:textId="77777777" w:rsidR="00A562D6" w:rsidRDefault="00A562D6">
      <w:pPr>
        <w:spacing w:before="240" w:after="240"/>
      </w:pPr>
    </w:p>
    <w:p w14:paraId="3BF1C96B" w14:textId="77777777" w:rsidR="00A562D6" w:rsidRDefault="00A562D6"/>
    <w:sectPr w:rsidR="00A562D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arastu Kasaie" w:date="2026-03-06T07:57:00Z" w:initials="PK">
    <w:p w14:paraId="67E72CA1" w14:textId="77777777" w:rsidR="004737DA" w:rsidRDefault="004737DA" w:rsidP="004737DA">
      <w:r>
        <w:rPr>
          <w:rStyle w:val="CommentReference"/>
        </w:rPr>
        <w:annotationRef/>
      </w:r>
      <w:r>
        <w:rPr>
          <w:sz w:val="20"/>
          <w:szCs w:val="20"/>
        </w:rPr>
        <w:t>we can reduce this to 3 years instead of 5 years</w:t>
      </w:r>
    </w:p>
  </w:comment>
  <w:comment w:id="8" w:author="Parastu Kasaie" w:date="2026-03-06T08:00:00Z" w:initials="PK">
    <w:p w14:paraId="3605FD7C" w14:textId="77777777" w:rsidR="00F05A6E" w:rsidRDefault="00F05A6E" w:rsidP="00F05A6E">
      <w:r>
        <w:rPr>
          <w:rStyle w:val="CommentReference"/>
        </w:rPr>
        <w:annotationRef/>
      </w:r>
      <w:r>
        <w:rPr>
          <w:sz w:val="20"/>
          <w:szCs w:val="20"/>
        </w:rPr>
        <w:t xml:space="preserve">this will be problematic for smaller cities and stratified data where we dont have as many observed diagnosis --- </w:t>
      </w:r>
      <w:r>
        <w:rPr>
          <w:color w:val="094ED0"/>
          <w:sz w:val="20"/>
          <w:szCs w:val="20"/>
        </w:rPr>
        <w:t>@Andrew Zalesak</w:t>
      </w:r>
      <w:r>
        <w:rPr>
          <w:sz w:val="20"/>
          <w:szCs w:val="20"/>
        </w:rPr>
        <w:t>: can we revise this and check the distribution?</w:t>
      </w:r>
    </w:p>
  </w:comment>
  <w:comment w:id="13" w:author="Parastu Kasaie" w:date="2026-03-06T08:00:00Z" w:initials="PK">
    <w:p w14:paraId="59ACC618" w14:textId="77777777" w:rsidR="00F05A6E" w:rsidRDefault="00F05A6E" w:rsidP="00F05A6E">
      <w:r>
        <w:rPr>
          <w:rStyle w:val="CommentReference"/>
        </w:rPr>
        <w:annotationRef/>
      </w:r>
      <w:r>
        <w:rPr>
          <w:sz w:val="20"/>
          <w:szCs w:val="20"/>
        </w:rPr>
        <w:t>a better name is RoR: Ratio of ratios</w:t>
      </w:r>
    </w:p>
  </w:comment>
  <w:comment w:id="28" w:author="Parastu Kasaie" w:date="2026-03-06T08:04:00Z" w:initials="PK">
    <w:p w14:paraId="7AB8922C" w14:textId="77777777" w:rsidR="004235F3" w:rsidRDefault="004235F3" w:rsidP="004235F3">
      <w:r>
        <w:rPr>
          <w:rStyle w:val="CommentReference"/>
        </w:rPr>
        <w:annotationRef/>
      </w:r>
      <w:r>
        <w:rPr>
          <w:sz w:val="20"/>
          <w:szCs w:val="20"/>
        </w:rPr>
        <w:t>this is so far looking good. not sure how the stratified data look like</w:t>
      </w:r>
    </w:p>
  </w:comment>
  <w:comment w:id="35" w:author="Parastu Kasaie" w:date="2026-03-06T08:06:00Z" w:initials="PK">
    <w:p w14:paraId="705AD648" w14:textId="77777777" w:rsidR="006645B5" w:rsidRDefault="006645B5" w:rsidP="006645B5">
      <w:r>
        <w:rPr>
          <w:rStyle w:val="CommentReference"/>
        </w:rPr>
        <w:annotationRef/>
      </w:r>
      <w:r>
        <w:rPr>
          <w:sz w:val="20"/>
          <w:szCs w:val="20"/>
        </w:rPr>
        <w:t>this looks worse than the original sample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E72CA1" w15:done="0"/>
  <w15:commentEx w15:paraId="3605FD7C" w15:done="0"/>
  <w15:commentEx w15:paraId="59ACC618" w15:done="0"/>
  <w15:commentEx w15:paraId="7AB8922C" w15:done="0"/>
  <w15:commentEx w15:paraId="705AD6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592174" w16cex:dateUtc="2026-03-06T12:57:00Z"/>
  <w16cex:commentExtensible w16cex:durableId="61E0FB34" w16cex:dateUtc="2026-03-06T13:00:00Z"/>
  <w16cex:commentExtensible w16cex:durableId="6294DAA1" w16cex:dateUtc="2026-03-06T13:00:00Z"/>
  <w16cex:commentExtensible w16cex:durableId="68BEEAEF" w16cex:dateUtc="2026-03-06T13:04:00Z"/>
  <w16cex:commentExtensible w16cex:durableId="3D9CE669" w16cex:dateUtc="2026-03-06T1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E72CA1" w16cid:durableId="02592174"/>
  <w16cid:commentId w16cid:paraId="3605FD7C" w16cid:durableId="61E0FB34"/>
  <w16cid:commentId w16cid:paraId="59ACC618" w16cid:durableId="6294DAA1"/>
  <w16cid:commentId w16cid:paraId="7AB8922C" w16cid:durableId="68BEEAEF"/>
  <w16cid:commentId w16cid:paraId="705AD648" w16cid:durableId="3D9CE6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E44653-32C3-DE4F-9A2C-2CC2607D2A6E}"/>
    <w:embedBold r:id="rId2" w:fontKey="{2FBA8445-3340-8F4C-BAF0-D1F2BB268B75}"/>
  </w:font>
  <w:font w:name="Arial">
    <w:panose1 w:val="020B0604020202020204"/>
    <w:charset w:val="00"/>
    <w:family w:val="swiss"/>
    <w:pitch w:val="variable"/>
    <w:sig w:usb0="E0002AFF" w:usb1="C0007843" w:usb2="00000009" w:usb3="00000000" w:csb0="000001FF" w:csb1="00000000"/>
    <w:embedRegular r:id="rId3" w:fontKey="{2609D85C-025E-A540-B64D-671F6FB039C0}"/>
    <w:embedBold r:id="rId4" w:fontKey="{663534EC-8944-3248-BD6F-68BB8681A02F}"/>
    <w:embedItalic r:id="rId5" w:fontKey="{E97F760D-363D-F34D-880D-737A0385439A}"/>
  </w:font>
  <w:font w:name="Courier New">
    <w:panose1 w:val="02070309020205020404"/>
    <w:charset w:val="00"/>
    <w:family w:val="modern"/>
    <w:pitch w:val="fixed"/>
    <w:sig w:usb0="E0002AFF" w:usb1="C0007843" w:usb2="00000009" w:usb3="00000000" w:csb0="000001FF" w:csb1="00000000"/>
    <w:embedRegular r:id="rId6" w:fontKey="{97045D0D-7639-F849-973D-4D1250648139}"/>
  </w:font>
  <w:font w:name="Arial Unicode MS">
    <w:panose1 w:val="020B0604020202020204"/>
    <w:charset w:val="80"/>
    <w:family w:val="swiss"/>
    <w:pitch w:val="variable"/>
    <w:sig w:usb0="F7FFAFFF" w:usb1="E9DFFFFF" w:usb2="0000003F" w:usb3="00000000" w:csb0="003F01FF" w:csb1="00000000"/>
    <w:embedRegular r:id="rId7" w:subsetted="1" w:fontKey="{8E00CC88-213B-4843-87EC-33C7DB999424}"/>
  </w:font>
  <w:font w:name="Calibri">
    <w:panose1 w:val="020F0502020204030204"/>
    <w:charset w:val="00"/>
    <w:family w:val="swiss"/>
    <w:pitch w:val="variable"/>
    <w:sig w:usb0="E0002AFF" w:usb1="C000247B" w:usb2="00000009" w:usb3="00000000" w:csb0="000001FF" w:csb1="00000000"/>
    <w:embedRegular r:id="rId8" w:fontKey="{2F4AC276-206E-6947-BEEC-CDBD2FDA76AF}"/>
  </w:font>
  <w:font w:name="Cambria">
    <w:panose1 w:val="02040503050406030204"/>
    <w:charset w:val="00"/>
    <w:family w:val="roman"/>
    <w:pitch w:val="variable"/>
    <w:sig w:usb0="E00002FF" w:usb1="400004FF" w:usb2="00000000" w:usb3="00000000" w:csb0="0000019F" w:csb1="00000000"/>
    <w:embedRegular r:id="rId9" w:fontKey="{B0161AC1-AC22-FC4B-B8E7-FF34C7C00D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3FD"/>
    <w:multiLevelType w:val="multilevel"/>
    <w:tmpl w:val="532AF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EE206F"/>
    <w:multiLevelType w:val="multilevel"/>
    <w:tmpl w:val="0430E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420889"/>
    <w:multiLevelType w:val="multilevel"/>
    <w:tmpl w:val="30D60E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2E65AA7"/>
    <w:multiLevelType w:val="multilevel"/>
    <w:tmpl w:val="0EFAF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EB5966"/>
    <w:multiLevelType w:val="multilevel"/>
    <w:tmpl w:val="C88AC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5962B6"/>
    <w:multiLevelType w:val="multilevel"/>
    <w:tmpl w:val="49E67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A75E85"/>
    <w:multiLevelType w:val="multilevel"/>
    <w:tmpl w:val="A67A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DB3D0B"/>
    <w:multiLevelType w:val="multilevel"/>
    <w:tmpl w:val="0928A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B564DA"/>
    <w:multiLevelType w:val="multilevel"/>
    <w:tmpl w:val="7F602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3622C4"/>
    <w:multiLevelType w:val="multilevel"/>
    <w:tmpl w:val="DF846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FF4D87"/>
    <w:multiLevelType w:val="multilevel"/>
    <w:tmpl w:val="F91C3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FCE2D73"/>
    <w:multiLevelType w:val="hybridMultilevel"/>
    <w:tmpl w:val="D21AE2D2"/>
    <w:lvl w:ilvl="0" w:tplc="FCDACF3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C25998"/>
    <w:multiLevelType w:val="multilevel"/>
    <w:tmpl w:val="B50CF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68246C3"/>
    <w:multiLevelType w:val="multilevel"/>
    <w:tmpl w:val="F828D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426AC5"/>
    <w:multiLevelType w:val="multilevel"/>
    <w:tmpl w:val="C420B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C34B3A"/>
    <w:multiLevelType w:val="multilevel"/>
    <w:tmpl w:val="7CFAE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03016A"/>
    <w:multiLevelType w:val="multilevel"/>
    <w:tmpl w:val="C1CA0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D02CA2"/>
    <w:multiLevelType w:val="multilevel"/>
    <w:tmpl w:val="F12A6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5421286">
    <w:abstractNumId w:val="6"/>
  </w:num>
  <w:num w:numId="2" w16cid:durableId="766000228">
    <w:abstractNumId w:val="17"/>
  </w:num>
  <w:num w:numId="3" w16cid:durableId="1327171709">
    <w:abstractNumId w:val="12"/>
  </w:num>
  <w:num w:numId="4" w16cid:durableId="1984313388">
    <w:abstractNumId w:val="15"/>
  </w:num>
  <w:num w:numId="5" w16cid:durableId="192964110">
    <w:abstractNumId w:val="8"/>
  </w:num>
  <w:num w:numId="6" w16cid:durableId="469589256">
    <w:abstractNumId w:val="1"/>
  </w:num>
  <w:num w:numId="7" w16cid:durableId="1364213718">
    <w:abstractNumId w:val="13"/>
  </w:num>
  <w:num w:numId="8" w16cid:durableId="798454019">
    <w:abstractNumId w:val="10"/>
  </w:num>
  <w:num w:numId="9" w16cid:durableId="49115172">
    <w:abstractNumId w:val="16"/>
  </w:num>
  <w:num w:numId="10" w16cid:durableId="1904951439">
    <w:abstractNumId w:val="2"/>
  </w:num>
  <w:num w:numId="11" w16cid:durableId="499926725">
    <w:abstractNumId w:val="9"/>
  </w:num>
  <w:num w:numId="12" w16cid:durableId="516889401">
    <w:abstractNumId w:val="5"/>
  </w:num>
  <w:num w:numId="13" w16cid:durableId="733701788">
    <w:abstractNumId w:val="4"/>
  </w:num>
  <w:num w:numId="14" w16cid:durableId="780957611">
    <w:abstractNumId w:val="0"/>
  </w:num>
  <w:num w:numId="15" w16cid:durableId="443230512">
    <w:abstractNumId w:val="14"/>
  </w:num>
  <w:num w:numId="16" w16cid:durableId="78647312">
    <w:abstractNumId w:val="3"/>
  </w:num>
  <w:num w:numId="17" w16cid:durableId="970475594">
    <w:abstractNumId w:val="7"/>
  </w:num>
  <w:num w:numId="18" w16cid:durableId="91844160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astu Kasaie">
    <w15:presenceInfo w15:providerId="None" w15:userId="Parastu Kasa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2D6"/>
    <w:rsid w:val="000D58BB"/>
    <w:rsid w:val="001F3BB2"/>
    <w:rsid w:val="00395F6C"/>
    <w:rsid w:val="004235F3"/>
    <w:rsid w:val="004737DA"/>
    <w:rsid w:val="006645B5"/>
    <w:rsid w:val="0072776A"/>
    <w:rsid w:val="00764697"/>
    <w:rsid w:val="009F6BF1"/>
    <w:rsid w:val="00A40DC3"/>
    <w:rsid w:val="00A562D6"/>
    <w:rsid w:val="00A6274A"/>
    <w:rsid w:val="00B004CB"/>
    <w:rsid w:val="00B413EF"/>
    <w:rsid w:val="00BA6284"/>
    <w:rsid w:val="00C04163"/>
    <w:rsid w:val="00C5506F"/>
    <w:rsid w:val="00D8326E"/>
    <w:rsid w:val="00DB7773"/>
    <w:rsid w:val="00F05A6E"/>
    <w:rsid w:val="00F56ED2"/>
    <w:rsid w:val="00F858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891"/>
  <w15:docId w15:val="{2B86BABE-DCB3-9842-8D72-55D2CE978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4737DA"/>
    <w:rPr>
      <w:sz w:val="16"/>
      <w:szCs w:val="16"/>
    </w:rPr>
  </w:style>
  <w:style w:type="paragraph" w:styleId="CommentText">
    <w:name w:val="annotation text"/>
    <w:basedOn w:val="Normal"/>
    <w:link w:val="CommentTextChar"/>
    <w:uiPriority w:val="99"/>
    <w:semiHidden/>
    <w:unhideWhenUsed/>
    <w:rsid w:val="004737DA"/>
    <w:pPr>
      <w:spacing w:line="240" w:lineRule="auto"/>
    </w:pPr>
    <w:rPr>
      <w:sz w:val="20"/>
      <w:szCs w:val="20"/>
    </w:rPr>
  </w:style>
  <w:style w:type="character" w:customStyle="1" w:styleId="CommentTextChar">
    <w:name w:val="Comment Text Char"/>
    <w:basedOn w:val="DefaultParagraphFont"/>
    <w:link w:val="CommentText"/>
    <w:uiPriority w:val="99"/>
    <w:semiHidden/>
    <w:rsid w:val="004737DA"/>
    <w:rPr>
      <w:sz w:val="20"/>
      <w:szCs w:val="20"/>
    </w:rPr>
  </w:style>
  <w:style w:type="paragraph" w:styleId="CommentSubject">
    <w:name w:val="annotation subject"/>
    <w:basedOn w:val="CommentText"/>
    <w:next w:val="CommentText"/>
    <w:link w:val="CommentSubjectChar"/>
    <w:uiPriority w:val="99"/>
    <w:semiHidden/>
    <w:unhideWhenUsed/>
    <w:rsid w:val="004737DA"/>
    <w:rPr>
      <w:b/>
      <w:bCs/>
    </w:rPr>
  </w:style>
  <w:style w:type="character" w:customStyle="1" w:styleId="CommentSubjectChar">
    <w:name w:val="Comment Subject Char"/>
    <w:basedOn w:val="CommentTextChar"/>
    <w:link w:val="CommentSubject"/>
    <w:uiPriority w:val="99"/>
    <w:semiHidden/>
    <w:rsid w:val="004737DA"/>
    <w:rPr>
      <w:b/>
      <w:bCs/>
      <w:sz w:val="20"/>
      <w:szCs w:val="20"/>
    </w:rPr>
  </w:style>
  <w:style w:type="character" w:styleId="Mention">
    <w:name w:val="Mention"/>
    <w:basedOn w:val="DefaultParagraphFont"/>
    <w:uiPriority w:val="99"/>
    <w:unhideWhenUsed/>
    <w:rsid w:val="00C04163"/>
    <w:rPr>
      <w:color w:val="2B579A"/>
      <w:shd w:val="clear" w:color="auto" w:fill="E1DFDD"/>
    </w:rPr>
  </w:style>
  <w:style w:type="paragraph" w:styleId="ListParagraph">
    <w:name w:val="List Paragraph"/>
    <w:basedOn w:val="Normal"/>
    <w:uiPriority w:val="34"/>
    <w:qFormat/>
    <w:rsid w:val="00BA62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odecogs.com/eqnedit.php?latex=R_%7Bi%2Ct%7D%5E%7B(5)%7D%20%3E%200" TargetMode="External"/><Relationship Id="rId21" Type="http://schemas.openxmlformats.org/officeDocument/2006/relationships/hyperlink" Target="https://www.codecogs.com/eqnedit.php?latex=t%20%5Cin%20%5B2017%2C2022%5D" TargetMode="External"/><Relationship Id="rId42" Type="http://schemas.openxmlformats.org/officeDocument/2006/relationships/hyperlink" Target="https://www.codecogs.com/eqnedit.php?latex=Y%20%3D%20%5Clog%5Cleft(R%5E%7B(5)%7D%5Cright)" TargetMode="External"/><Relationship Id="rId47" Type="http://schemas.openxmlformats.org/officeDocument/2006/relationships/image" Target="media/image19.png"/><Relationship Id="rId63" Type="http://schemas.openxmlformats.org/officeDocument/2006/relationships/image" Target="media/image27.png"/><Relationship Id="rId68" Type="http://schemas.openxmlformats.org/officeDocument/2006/relationships/image" Target="media/image30.png"/><Relationship Id="rId84" Type="http://schemas.openxmlformats.org/officeDocument/2006/relationships/hyperlink" Target="https://www.codecogs.com/eqnedit.php?latex=w%20%3D%20%5Ctexttt%7Bweight%7D%20%5Ctimes%20%5Cfrac%7B1%7D%7B%5Ctexttt%7Bsdlog%7D%5E2%7D" TargetMode="External"/><Relationship Id="rId16" Type="http://schemas.openxmlformats.org/officeDocument/2006/relationships/image" Target="media/image4.png"/><Relationship Id="rId11" Type="http://schemas.openxmlformats.org/officeDocument/2006/relationships/image" Target="media/image2.png"/><Relationship Id="rId32" Type="http://schemas.openxmlformats.org/officeDocument/2006/relationships/hyperlink" Target="https://www.codecogs.com/eqnedit.php?latex=%5Ctext%7BDD%7D%5E%7B(5)%7D_%7Bi%2Ct%7D%20%3D%20%5Cfrac%7B%5CDelta%5E%7B%5Ctext%7Bfwd%7D%7D_%7Bi%2Ct%7D%7D%7B%5CDelta%5E%7B%5Ctext%7Bback%7D%7D_%7Bi%2Ct%7D%7D" TargetMode="External"/><Relationship Id="rId37"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hyperlink" Target="https://www.codecogs.com/eqnedit.php?latex=%5Chat%7B%5Cmu%7D_w%20%3D%20%5Csum_i%20w_i%20%5Clog(X_i)" TargetMode="External"/><Relationship Id="rId74" Type="http://schemas.openxmlformats.org/officeDocument/2006/relationships/image" Target="media/image35.png"/><Relationship Id="rId79" Type="http://schemas.openxmlformats.org/officeDocument/2006/relationships/hyperlink" Target="https://www.codecogs.com/eqnedit.php?latex=x%20%3C%20%5Cell%20%5C%3B%5CRightarrow%5C%3B%20%5Ctext%7Bpenalty%7D%20%3D%20%5Clog%20f(x)%20-%20%5Clog%20f(%5Cell)" TargetMode="External"/><Relationship Id="rId5" Type="http://schemas.openxmlformats.org/officeDocument/2006/relationships/hyperlink" Target="https://www.codecogs.com/eqnedit.php?latex=t-5%2C%5C%3Bt%2C%5C%3Bt%2B5" TargetMode="External"/><Relationship Id="rId19" Type="http://schemas.openxmlformats.org/officeDocument/2006/relationships/hyperlink" Target="https://www.codecogs.com/eqnedit.php?latex=R_%7Bi%2Ct%7D%5E%7B(5)%7D%20%3D%20%5Cfrac%7Bv_%7Bi%2Ct%7D%7D%7Bv_%7Bi%2Ct-5%7D%7D" TargetMode="External"/><Relationship Id="rId14" Type="http://schemas.openxmlformats.org/officeDocument/2006/relationships/hyperlink" Target="https://www.codecogs.com/eqnedit.php?latex=t-5%2C%5C%3Bt%2C%5C%3Bt%2B5"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hyperlink" Target="https://www.codecogs.com/eqnedit.php?latex=%5CDelta%5E%7B%5Ctext%7Bfwd%7D%7D_%7Bi%2Ct%7D%20%3D%20%5Cfrac%7Bv_%7Bi%2Ct%2B5%7D%7D%7Bv_%7Bi%2Ct%7D%7D" TargetMode="Externa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hyperlink" Target="https://www.codecogs.com/eqnedit.php?latex=w_%7Bi%2Ct%7D%5E%7B(%5Ctext%7BDD%7D)%7D%20%3D%5Cfrac%7B%5Ctext%7Bpop%7D_%7Bi%2Ct-5%7D%20%2B%20%5Ctext%7Bpop%7D_%7Bi%2Ct%7D%20%2B%20%5Ctext%7Bpop%7D_%7Bi%2Ct%2B5%7D%7D%7B3%7D" TargetMode="External"/><Relationship Id="rId56" Type="http://schemas.openxmlformats.org/officeDocument/2006/relationships/hyperlink" Target="https://www.codecogs.com/eqnedit.php?latex=%5Chat%7B%5Csigma%7D%5E2%20%3D%20%5Cfrac%7B1%7D%7Bn-1%7D%20%5Csum_%7Bi%3D1%7D%5E%7Bn%7D%20%5Cleft(%5Clog(X_i)%20-%20%5Chat%7B%5Cmu%7D%5Cright)%5E2" TargetMode="External"/><Relationship Id="rId64" Type="http://schemas.openxmlformats.org/officeDocument/2006/relationships/hyperlink" Target="https://www.codecogs.com/eqnedit.php?latex=%5Cexp%5Cleft(%5Cmu%20%2B%20%5Cfrac%7B1%7D%7B2%7D%5Csigma%5E2%5Cright)" TargetMode="External"/><Relationship Id="rId69" Type="http://schemas.openxmlformats.org/officeDocument/2006/relationships/image" Target="media/image31.png"/><Relationship Id="rId77" Type="http://schemas.openxmlformats.org/officeDocument/2006/relationships/hyperlink" Target="https://www.codecogs.com/eqnedit.php?latex=x%20%5Cin%20%5B%5Cell%2C%20u%5D%20%5C%3B%5CRightarrow%5C%3B%20%5Ctext%7Bpenalty%7D%20%3D%200" TargetMode="External"/><Relationship Id="rId8" Type="http://schemas.microsoft.com/office/2011/relationships/commentsExtended" Target="commentsExtended.xml"/><Relationship Id="rId51" Type="http://schemas.openxmlformats.org/officeDocument/2006/relationships/image" Target="media/image21.png"/><Relationship Id="rId72" Type="http://schemas.openxmlformats.org/officeDocument/2006/relationships/image" Target="media/image34.png"/><Relationship Id="rId80" Type="http://schemas.openxmlformats.org/officeDocument/2006/relationships/image" Target="media/image38.png"/><Relationship Id="rId85"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hyperlink" Target="https://www.codecogs.com/eqnedit.php?latex=t%20%5Cquad%20%5Ctext%7Band%7D%20%5Cquad%20t-5" TargetMode="External"/><Relationship Id="rId17" Type="http://schemas.openxmlformats.org/officeDocument/2006/relationships/hyperlink" Target="https://www.codecogs.com/eqnedit.php?latex=t" TargetMode="External"/><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hyperlink" Target="https://www.codecogs.com/eqnedit.php?latex=%5Ctext%7BDD%7D%5E%7B(5)%7D%20%3E%201" TargetMode="External"/><Relationship Id="rId46" Type="http://schemas.openxmlformats.org/officeDocument/2006/relationships/hyperlink" Target="https://www.codecogs.com/eqnedit.php?latex=w_%7Bi%2Ct%7D%5E%7B(5)%7D%20%3D%20%5Cfrac%7B%5Ctext%7Bpop%7D_%7Bi%2Ct%7D%20%2B%20%5Ctext%7Bpop%7D_%7Bi%2Ct-5%7D%7D%7B2%7D" TargetMode="External"/><Relationship Id="rId59" Type="http://schemas.openxmlformats.org/officeDocument/2006/relationships/image" Target="media/image25.png"/><Relationship Id="rId67" Type="http://schemas.openxmlformats.org/officeDocument/2006/relationships/image" Target="media/image29.png"/><Relationship Id="rId20" Type="http://schemas.openxmlformats.org/officeDocument/2006/relationships/image" Target="media/image6.png"/><Relationship Id="rId41" Type="http://schemas.openxmlformats.org/officeDocument/2006/relationships/image" Target="media/image16.png"/><Relationship Id="rId54" Type="http://schemas.openxmlformats.org/officeDocument/2006/relationships/hyperlink" Target="https://www.codecogs.com/eqnedit.php?latex=%5Chat%7B%5Cmu%7D%20%3D%20%5Cfrac%7B1%7D%7Bn%7D%20%5Csum_%7Bi%3D1%7D%5E%7Bn%7D%20%5Clog(X_i)" TargetMode="External"/><Relationship Id="rId62" Type="http://schemas.openxmlformats.org/officeDocument/2006/relationships/hyperlink" Target="https://www.codecogs.com/eqnedit.php?latex=%5Cexp(%5Cmu)" TargetMode="External"/><Relationship Id="rId70" Type="http://schemas.openxmlformats.org/officeDocument/2006/relationships/image" Target="media/image32.png"/><Relationship Id="rId75" Type="http://schemas.openxmlformats.org/officeDocument/2006/relationships/hyperlink" Target="https://www.codecogs.com/eqnedit.php?latex=x" TargetMode="External"/><Relationship Id="rId83" Type="http://schemas.openxmlformats.org/officeDocument/2006/relationships/image" Target="media/image40.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codecogs.com/eqnedit.php?latex=i" TargetMode="External"/><Relationship Id="rId23" Type="http://schemas.openxmlformats.org/officeDocument/2006/relationships/hyperlink" Target="https://www.codecogs.com/eqnedit.php?latex=v_%7Bi%2Ct%7D%20%5Cge%2030" TargetMode="External"/><Relationship Id="rId28" Type="http://schemas.openxmlformats.org/officeDocument/2006/relationships/hyperlink" Target="https://www.codecogs.com/eqnedit.php?latex=%5CDelta%5E%7B%5Ctext%7Bback%7D%7D_%7Bi%2Ct%7D%20%3D%20%5Cfrac%7Bv_%7Bi%2Ct%7D%7D%7Bv_%7Bi%2Ct-5%7D%7D" TargetMode="External"/><Relationship Id="rId36" Type="http://schemas.openxmlformats.org/officeDocument/2006/relationships/hyperlink" Target="https://www.codecogs.com/eqnedit.php?latex=%5Ctext%7BDD%7D%5E%7B(5)%7D%20%3D%201" TargetMode="External"/><Relationship Id="rId49" Type="http://schemas.openxmlformats.org/officeDocument/2006/relationships/image" Target="media/image20.png"/><Relationship Id="rId57" Type="http://schemas.openxmlformats.org/officeDocument/2006/relationships/image" Target="media/image24.png"/><Relationship Id="rId10" Type="http://schemas.microsoft.com/office/2018/08/relationships/commentsExtensible" Target="commentsExtensible.xml"/><Relationship Id="rId31" Type="http://schemas.openxmlformats.org/officeDocument/2006/relationships/image" Target="media/image11.png"/><Relationship Id="rId44" Type="http://schemas.openxmlformats.org/officeDocument/2006/relationships/hyperlink" Target="https://www.codecogs.com/eqnedit.php?latex=Y%20%5Cin%20%5Cleft%5B%20Q_%7B0.25%7D%20-%201.5%20%5Ccdot%20%5Ctext%7BIQR%7D%2C%20%5C%3B%20Q_%7B0.75%7D%20%2B%201.5%20%5Ccdot%20%5Ctext%7BIQR%7D%20%5Cright%5D" TargetMode="External"/><Relationship Id="rId52" Type="http://schemas.openxmlformats.org/officeDocument/2006/relationships/hyperlink" Target="https://www.codecogs.com/eqnedit.php?latex=%5Clog(X)%20%5Csim%20%5Cmathcal%7BN%7D(%5Cmu%2C%5Csigma%5E2)" TargetMode="External"/><Relationship Id="rId60" Type="http://schemas.openxmlformats.org/officeDocument/2006/relationships/hyperlink" Target="https://www.codecogs.com/eqnedit.php?latex=%5Chat%7B%5Csigma%7D%5E2_w%20%3D%20%5Csum_i%20w_i%20%5Cleft(%5Clog(X_i)%20-%20%5Chat%7B%5Cmu%7D_w%5Cright)%5E2" TargetMode="External"/><Relationship Id="rId65" Type="http://schemas.openxmlformats.org/officeDocument/2006/relationships/image" Target="media/image28.png"/><Relationship Id="rId73" Type="http://schemas.openxmlformats.org/officeDocument/2006/relationships/hyperlink" Target="https://www.codecogs.com/eqnedit.php?latex=f(%5Ccdot)" TargetMode="External"/><Relationship Id="rId78" Type="http://schemas.openxmlformats.org/officeDocument/2006/relationships/image" Target="media/image37.png"/><Relationship Id="rId81" Type="http://schemas.openxmlformats.org/officeDocument/2006/relationships/hyperlink" Target="https://www.codecogs.com/eqnedit.php?latex=x%20%3E%20u%20%5C%3B%5CRightarrow%5C%3B%20%5Ctext%7Bpenalty%7D%20%3D%20%5Clog%20f(x)%20-%20%5Clog%20f(u)"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image" Target="media/image15.png"/><Relationship Id="rId34" Type="http://schemas.openxmlformats.org/officeDocument/2006/relationships/hyperlink" Target="https://www.codecogs.com/eqnedit.php?latex=%5Ctext%7BDD%7D%5E%7B(5)%7D_%7Bi%2Ct%7D%20%3D%20%5Cfrac%7Bv_%7Bi%2Ct%2B5%7D%20%5Ccdot%20v_%7Bi%2Ct-5%7D%7D%7Bv_%7Bi%2Ct%7D%5E2%7D" TargetMode="External"/><Relationship Id="rId50" Type="http://schemas.openxmlformats.org/officeDocument/2006/relationships/hyperlink" Target="https://www.codecogs.com/eqnedit.php?latex=X" TargetMode="External"/><Relationship Id="rId55" Type="http://schemas.openxmlformats.org/officeDocument/2006/relationships/image" Target="media/image23.png"/><Relationship Id="rId76" Type="http://schemas.openxmlformats.org/officeDocument/2006/relationships/image" Target="media/image36.png"/><Relationship Id="rId7" Type="http://schemas.openxmlformats.org/officeDocument/2006/relationships/comments" Target="comments.xml"/><Relationship Id="rId71" Type="http://schemas.openxmlformats.org/officeDocument/2006/relationships/image" Target="media/image33.png"/><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hyperlink" Target="https://www.codecogs.com/eqnedit.php?latex=v_%7Bi%2Ct-5%7D%20%5Cge%2030" TargetMode="External"/><Relationship Id="rId40" Type="http://schemas.openxmlformats.org/officeDocument/2006/relationships/hyperlink" Target="https://www.codecogs.com/eqnedit.php?latex=%5Ctext%7BDD%7D%5E%7B(5)%7D%20%3C%201" TargetMode="External"/><Relationship Id="rId45" Type="http://schemas.openxmlformats.org/officeDocument/2006/relationships/image" Target="media/image18.png"/><Relationship Id="rId66" Type="http://schemas.openxmlformats.org/officeDocument/2006/relationships/hyperlink" Target="https://www.codecogs.com/eqnedit.php?latex=%5Cleft%5B%20%5Cexp(%5Cmu%20-%201.96%5Csigma)%2C%20%5Cexp(%5Cmu%20%2B%201.96%5Csigma)%20%5Cright%5D" TargetMode="External"/><Relationship Id="rId87" Type="http://schemas.microsoft.com/office/2011/relationships/people" Target="people.xml"/><Relationship Id="rId61" Type="http://schemas.openxmlformats.org/officeDocument/2006/relationships/image" Target="media/image26.png"/><Relationship Id="rId82" Type="http://schemas.openxmlformats.org/officeDocument/2006/relationships/image" Target="media/image3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14</Pages>
  <Words>2316</Words>
  <Characters>14038</Characters>
  <Application>Microsoft Office Word</Application>
  <DocSecurity>0</DocSecurity>
  <Lines>467</Lines>
  <Paragraphs>224</Paragraphs>
  <ScaleCrop>false</ScaleCrop>
  <Company/>
  <LinksUpToDate>false</LinksUpToDate>
  <CharactersWithSpaces>16130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Parastu Kasaie</cp:lastModifiedBy>
  <cp:revision>19</cp:revision>
  <dcterms:created xsi:type="dcterms:W3CDTF">2026-03-06T12:54:00Z</dcterms:created>
  <dcterms:modified xsi:type="dcterms:W3CDTF">2026-03-09T13:33:00Z</dcterms:modified>
</cp:coreProperties>
</file>