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4C1AB" w14:textId="10253E17" w:rsidR="00131835" w:rsidRPr="009A65AE" w:rsidRDefault="004F5534" w:rsidP="00516213">
      <w:pPr>
        <w:rPr>
          <w:rFonts w:cstheme="minorBidi"/>
          <w:szCs w:val="20"/>
        </w:rPr>
      </w:pPr>
      <w:hyperlink r:id="rId5" w:history="1">
        <w:r w:rsidRPr="009A65AE">
          <w:rPr>
            <w:rStyle w:val="Hyperlink"/>
            <w:rFonts w:cstheme="minorBidi"/>
            <w:szCs w:val="20"/>
          </w:rPr>
          <w:t>https://journals.lww.com/stdjournal/fulltext/1996/01000/syphilis_control__the_historic_context_and.13.aspx</w:t>
        </w:r>
      </w:hyperlink>
    </w:p>
    <w:p w14:paraId="6517A6EE" w14:textId="77777777" w:rsidR="004F5534" w:rsidRPr="009A65AE" w:rsidRDefault="004F5534" w:rsidP="00516213">
      <w:pPr>
        <w:rPr>
          <w:rFonts w:cstheme="minorBidi"/>
          <w:szCs w:val="20"/>
        </w:rPr>
      </w:pPr>
    </w:p>
    <w:p w14:paraId="26267997" w14:textId="77777777" w:rsidR="00131835" w:rsidRPr="009A65AE" w:rsidRDefault="00131835" w:rsidP="00E67334">
      <w:pPr>
        <w:pStyle w:val="Heading1"/>
      </w:pPr>
      <w:r w:rsidRPr="009A65AE">
        <w:t>Natural History of Syphilis</w:t>
      </w:r>
    </w:p>
    <w:p w14:paraId="7312A86F" w14:textId="56897892" w:rsidR="00D32034" w:rsidRPr="009A65AE" w:rsidRDefault="00D32034" w:rsidP="00516213">
      <w:pPr>
        <w:rPr>
          <w:rFonts w:cstheme="minorBidi"/>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22C58EEC" w14:textId="77777777" w:rsidR="00131835" w:rsidRPr="009A65AE" w:rsidRDefault="00131835" w:rsidP="00516213">
      <w:pPr>
        <w:rPr>
          <w:rFonts w:cstheme="minorBidi"/>
          <w:b/>
          <w:bCs/>
          <w:i/>
          <w:iCs/>
          <w:szCs w:val="20"/>
        </w:rPr>
      </w:pP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801282">
      <w:pPr>
        <w:pStyle w:val="Heading2"/>
        <w:rPr>
          <w:i/>
          <w:iCs/>
        </w:rPr>
      </w:pPr>
      <w:r w:rsidRPr="009A65AE">
        <w:t>Primary syphilis:</w:t>
      </w:r>
    </w:p>
    <w:p w14:paraId="3285C79A" w14:textId="7D3218A1" w:rsidR="0005289A" w:rsidRP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commentRangeStart w:id="0"/>
      <w:r w:rsidR="0015279B" w:rsidRPr="0005289A">
        <w:rPr>
          <w:rFonts w:cstheme="minorBidi"/>
          <w:szCs w:val="20"/>
        </w:rPr>
        <w:t>uration</w:t>
      </w:r>
      <w:commentRangeEnd w:id="0"/>
      <w:r w:rsidR="00430A35" w:rsidRPr="0005289A">
        <w:rPr>
          <w:rStyle w:val="CommentReference"/>
          <w:rFonts w:asciiTheme="minorHAnsi" w:eastAsiaTheme="minorHAnsi" w:hAnsiTheme="minorHAnsi" w:cstheme="minorBidi"/>
        </w:rPr>
        <w:commentReference w:id="0"/>
      </w:r>
      <w:r w:rsidR="0015279B" w:rsidRPr="0005289A">
        <w:rPr>
          <w:rFonts w:cstheme="minorBidi"/>
          <w:szCs w:val="20"/>
        </w:rPr>
        <w:t xml:space="preserve">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 </w:instrTex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EN.CITE.DATA </w:instrText>
      </w:r>
      <w:r w:rsidRPr="0005289A">
        <w:rPr>
          <w:rFonts w:cstheme="minorBidi"/>
          <w:i/>
          <w:iCs/>
          <w:szCs w:val="20"/>
        </w:rPr>
      </w:r>
      <w:r w:rsidRPr="0005289A">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Pr="0005289A">
        <w:rPr>
          <w:rFonts w:cstheme="minorBidi"/>
          <w:i/>
          <w:iCs/>
          <w:noProof/>
          <w:szCs w:val="20"/>
        </w:rPr>
        <w:t>(1, 2)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 </w:instrTex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EN.CITE.DATA </w:instrText>
      </w:r>
      <w:r w:rsidRPr="0005289A">
        <w:rPr>
          <w:rFonts w:cstheme="minorBidi"/>
          <w:szCs w:val="20"/>
        </w:rPr>
      </w:r>
      <w:r w:rsidRPr="0005289A">
        <w:rPr>
          <w:rFonts w:cstheme="minorBidi"/>
          <w:szCs w:val="20"/>
        </w:rPr>
        <w:fldChar w:fldCharType="end"/>
      </w:r>
      <w:r w:rsidRPr="0005289A">
        <w:rPr>
          <w:rFonts w:cstheme="minorBidi"/>
          <w:szCs w:val="20"/>
        </w:rPr>
      </w:r>
      <w:r w:rsidRPr="0005289A">
        <w:rPr>
          <w:rFonts w:cstheme="minorBidi"/>
          <w:szCs w:val="20"/>
        </w:rPr>
        <w:fldChar w:fldCharType="separate"/>
      </w:r>
      <w:r w:rsidRPr="0005289A">
        <w:rPr>
          <w:rFonts w:cstheme="minorBidi"/>
          <w:noProof/>
          <w:szCs w:val="20"/>
        </w:rPr>
        <w:t>(3, 4)</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Pr="0005289A">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Pr="0005289A">
        <w:rPr>
          <w:rFonts w:cstheme="minorBidi"/>
          <w:noProof/>
          <w:szCs w:val="20"/>
        </w:rPr>
        <w:t>(5)</w:t>
      </w:r>
      <w:r w:rsidRPr="0005289A">
        <w:rPr>
          <w:rFonts w:cstheme="minorBidi"/>
          <w:szCs w:val="20"/>
        </w:rPr>
        <w:fldChar w:fldCharType="end"/>
      </w:r>
      <w:r w:rsidR="0015279B" w:rsidRPr="0005289A">
        <w:rPr>
          <w:rFonts w:cstheme="minorBidi"/>
          <w:szCs w:val="20"/>
        </w:rPr>
        <w:t xml:space="preserve">  </w:t>
      </w:r>
    </w:p>
    <w:p w14:paraId="3DE063A1" w14:textId="4A246048" w:rsidR="009A65AE" w:rsidRPr="0005289A" w:rsidRDefault="0005289A" w:rsidP="00430A35">
      <w:pPr>
        <w:pStyle w:val="ListParagraph"/>
        <w:numPr>
          <w:ilvl w:val="0"/>
          <w:numId w:val="22"/>
        </w:numPr>
        <w:rPr>
          <w:rFonts w:cstheme="minorBidi"/>
          <w:color w:val="A02B93" w:themeColor="accent5"/>
          <w:szCs w:val="20"/>
          <w:u w:val="single"/>
        </w:rPr>
      </w:pPr>
      <w:commentRangeStart w:id="2"/>
      <w:r w:rsidRPr="0005289A">
        <w:rPr>
          <w:rFonts w:cstheme="minorBidi"/>
          <w:color w:val="A02B93" w:themeColor="accent5"/>
          <w:szCs w:val="20"/>
          <w:u w:val="single"/>
        </w:rPr>
        <w:t>Duration</w:t>
      </w:r>
      <w:commentRangeEnd w:id="2"/>
      <w:r w:rsidRPr="0005289A">
        <w:rPr>
          <w:rStyle w:val="CommentReference"/>
          <w:rFonts w:asciiTheme="minorHAnsi" w:eastAsiaTheme="minorHAnsi" w:hAnsiTheme="minorHAnsi" w:cstheme="minorBidi"/>
          <w:color w:val="A02B93" w:themeColor="accent5"/>
          <w:u w:val="single"/>
        </w:rPr>
        <w:commentReference w:id="2"/>
      </w:r>
      <w:r w:rsidRPr="0005289A">
        <w:rPr>
          <w:rFonts w:cstheme="minorBidi"/>
          <w:color w:val="A02B93" w:themeColor="accent5"/>
          <w:szCs w:val="20"/>
          <w:u w:val="single"/>
        </w:rPr>
        <w:t xml:space="preserve"> of primary syphilis (Duration of chancre): </w:t>
      </w:r>
      <w:r w:rsidR="0015279B" w:rsidRPr="0005289A">
        <w:rPr>
          <w:rFonts w:ascii="Wingdings" w:eastAsia="Wingdings" w:hAnsi="Wingdings" w:cstheme="minorBidi"/>
          <w:color w:val="A02B93" w:themeColor="accent5"/>
          <w:szCs w:val="20"/>
          <w:u w:val="single"/>
        </w:rPr>
        <w:t>à</w:t>
      </w:r>
      <w:r w:rsidR="0015279B" w:rsidRPr="0005289A">
        <w:rPr>
          <w:rFonts w:cstheme="minorBidi"/>
          <w:color w:val="A02B93" w:themeColor="accent5"/>
          <w:szCs w:val="20"/>
          <w:u w:val="single"/>
        </w:rPr>
        <w:t xml:space="preserve"> </w:t>
      </w:r>
      <w:r w:rsidR="009B28EA" w:rsidRPr="0005289A">
        <w:rPr>
          <w:rFonts w:cstheme="minorBidi"/>
          <w:color w:val="A02B93" w:themeColor="accent5"/>
          <w:szCs w:val="20"/>
          <w:u w:val="single"/>
        </w:rPr>
        <w:t xml:space="preserve">2-6 weeks </w:t>
      </w:r>
      <w:r w:rsidR="009B28EA" w:rsidRPr="0005289A">
        <w:rPr>
          <w:rFonts w:cstheme="minorBidi"/>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05289A">
        <w:rPr>
          <w:rFonts w:cstheme="minorBidi"/>
          <w:i/>
          <w:iCs/>
          <w:color w:val="A02B93" w:themeColor="accent5"/>
          <w:szCs w:val="20"/>
          <w:u w:val="single"/>
        </w:rPr>
        <w:instrText xml:space="preserve"> ADDIN EN.CITE </w:instrText>
      </w:r>
      <w:r w:rsidR="009B28EA" w:rsidRPr="0005289A">
        <w:rPr>
          <w:rFonts w:cstheme="minorBidi"/>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05289A">
        <w:rPr>
          <w:rFonts w:cstheme="minorBidi"/>
          <w:i/>
          <w:iCs/>
          <w:color w:val="A02B93" w:themeColor="accent5"/>
          <w:szCs w:val="20"/>
          <w:u w:val="single"/>
        </w:rPr>
        <w:instrText xml:space="preserve"> ADDIN EN.CITE.DATA </w:instrText>
      </w:r>
      <w:r w:rsidR="009B28EA" w:rsidRPr="0005289A">
        <w:rPr>
          <w:rFonts w:cstheme="minorBidi"/>
          <w:i/>
          <w:iCs/>
          <w:color w:val="A02B93" w:themeColor="accent5"/>
          <w:szCs w:val="20"/>
          <w:u w:val="single"/>
        </w:rPr>
      </w:r>
      <w:r w:rsidR="009B28EA" w:rsidRPr="0005289A">
        <w:rPr>
          <w:rFonts w:cstheme="minorBidi"/>
          <w:i/>
          <w:iCs/>
          <w:color w:val="A02B93" w:themeColor="accent5"/>
          <w:szCs w:val="20"/>
          <w:u w:val="single"/>
        </w:rPr>
        <w:fldChar w:fldCharType="end"/>
      </w:r>
      <w:r w:rsidR="009B28EA" w:rsidRPr="0005289A">
        <w:rPr>
          <w:rFonts w:cstheme="minorBidi"/>
          <w:i/>
          <w:iCs/>
          <w:color w:val="A02B93" w:themeColor="accent5"/>
          <w:szCs w:val="20"/>
          <w:u w:val="single"/>
        </w:rPr>
      </w:r>
      <w:r w:rsidR="009B28EA" w:rsidRPr="0005289A">
        <w:rPr>
          <w:rFonts w:cstheme="minorBidi"/>
          <w:i/>
          <w:iCs/>
          <w:color w:val="A02B93" w:themeColor="accent5"/>
          <w:szCs w:val="20"/>
          <w:u w:val="single"/>
        </w:rPr>
        <w:fldChar w:fldCharType="separate"/>
      </w:r>
      <w:r w:rsidR="009B28EA" w:rsidRPr="0005289A">
        <w:rPr>
          <w:rFonts w:cstheme="minorBidi"/>
          <w:i/>
          <w:iCs/>
          <w:noProof/>
          <w:color w:val="A02B93" w:themeColor="accent5"/>
          <w:szCs w:val="20"/>
          <w:u w:val="single"/>
        </w:rPr>
        <w:t>(1-5)</w:t>
      </w:r>
      <w:r w:rsidR="009B28EA" w:rsidRPr="0005289A">
        <w:rPr>
          <w:rFonts w:cstheme="minorBidi"/>
          <w:i/>
          <w:iCs/>
          <w:color w:val="A02B93" w:themeColor="accent5"/>
          <w:szCs w:val="20"/>
          <w:u w:val="single"/>
        </w:rPr>
        <w:fldChar w:fldCharType="end"/>
      </w:r>
    </w:p>
    <w:p w14:paraId="3F161D72" w14:textId="77777777" w:rsidR="009B28EA" w:rsidRPr="00430A35" w:rsidRDefault="009B28EA" w:rsidP="00430A35">
      <w:pPr>
        <w:rPr>
          <w:rFonts w:cstheme="minorBidi"/>
          <w:szCs w:val="20"/>
        </w:rPr>
      </w:pPr>
      <w:r w:rsidRPr="00430A35">
        <w:rPr>
          <w:rFonts w:cstheme="minorBidi"/>
          <w:szCs w:val="20"/>
        </w:rPr>
        <w:t xml:space="preserve">Heterogeneity: </w:t>
      </w:r>
    </w:p>
    <w:p w14:paraId="1ABA4632" w14:textId="77777777" w:rsidR="003C21EE" w:rsidRDefault="00D50CF8" w:rsidP="003C21EE">
      <w:pPr>
        <w:pStyle w:val="ListParagraph"/>
        <w:numPr>
          <w:ilvl w:val="0"/>
          <w:numId w:val="39"/>
        </w:numPr>
        <w:rPr>
          <w:rFonts w:cstheme="minorBidi"/>
          <w:szCs w:val="20"/>
        </w:rPr>
      </w:pPr>
      <w:commentRangeStart w:id="4"/>
      <w:r>
        <w:rPr>
          <w:rFonts w:cstheme="minorBidi"/>
          <w:szCs w:val="20"/>
        </w:rPr>
        <w:t>MSM</w:t>
      </w:r>
      <w:commentRangeEnd w:id="4"/>
      <w:r w:rsidR="0005289A">
        <w:rPr>
          <w:rStyle w:val="CommentReference"/>
          <w:rFonts w:asciiTheme="minorHAnsi" w:eastAsiaTheme="minorHAnsi" w:hAnsiTheme="minorHAnsi" w:cstheme="minorBidi"/>
        </w:rPr>
        <w:commentReference w:id="4"/>
      </w:r>
      <w:r>
        <w:rPr>
          <w:rFonts w:cstheme="minorBidi"/>
          <w:szCs w:val="20"/>
        </w:rPr>
        <w:t xml:space="preserve">: </w:t>
      </w:r>
    </w:p>
    <w:p w14:paraId="59BFB383" w14:textId="2E8761A8" w:rsidR="00D81A97" w:rsidRPr="003C21EE" w:rsidRDefault="00D81A97" w:rsidP="003C21EE">
      <w:pPr>
        <w:pStyle w:val="ListParagraph"/>
        <w:numPr>
          <w:ilvl w:val="1"/>
          <w:numId w:val="39"/>
        </w:numPr>
        <w:rPr>
          <w:rFonts w:cstheme="minorBidi"/>
          <w:szCs w:val="20"/>
        </w:rPr>
      </w:pPr>
      <w:r w:rsidRPr="003C21EE">
        <w:rPr>
          <w:rFonts w:cstheme="minorBidi"/>
          <w:szCs w:val="20"/>
        </w:rPr>
        <w:t xml:space="preserve">Chancres were exclusively extragenital in 12.3% patients, with MSM being more commonly affected (MSM vs heterosexuals: 16.3% vs 4.8%, respectively; p=0.012) </w:t>
      </w:r>
      <w:hyperlink r:id="rId10" w:history="1">
        <w:r w:rsidRPr="003C21EE">
          <w:rPr>
            <w:rStyle w:val="Hyperlink"/>
            <w:rFonts w:cstheme="minorBidi"/>
            <w:szCs w:val="20"/>
          </w:rPr>
          <w:t>https://pubmed.ncbi.nlm.nih.gov/33431607/</w:t>
        </w:r>
      </w:hyperlink>
    </w:p>
    <w:p w14:paraId="79AC17E7" w14:textId="13983FE5" w:rsidR="008E6222" w:rsidRPr="0005289A" w:rsidRDefault="008E6222" w:rsidP="003C21EE">
      <w:pPr>
        <w:pStyle w:val="ListParagraph"/>
        <w:numPr>
          <w:ilvl w:val="2"/>
          <w:numId w:val="39"/>
        </w:numPr>
        <w:rPr>
          <w:rFonts w:cstheme="minorBidi"/>
          <w:szCs w:val="20"/>
          <w:highlight w:val="yellow"/>
        </w:rPr>
      </w:pPr>
      <w:r w:rsidRPr="0005289A">
        <w:rPr>
          <w:rFonts w:cstheme="minorBidi"/>
          <w:szCs w:val="20"/>
          <w:highlight w:val="yellow"/>
        </w:rPr>
        <w:t xml:space="preserve">this suggest a </w:t>
      </w:r>
      <w:r w:rsidRPr="0005289A">
        <w:rPr>
          <w:rFonts w:cstheme="minorBidi"/>
          <w:szCs w:val="20"/>
          <w:highlight w:val="yellow"/>
          <w:u w:val="single"/>
        </w:rPr>
        <w:t>5% baseline</w:t>
      </w:r>
      <w:r w:rsidR="00B20F9C" w:rsidRPr="0005289A">
        <w:rPr>
          <w:rFonts w:cstheme="minorBidi"/>
          <w:szCs w:val="20"/>
          <w:highlight w:val="yellow"/>
          <w:u w:val="single"/>
        </w:rPr>
        <w:t xml:space="preserve"> for heterosexual men</w:t>
      </w:r>
      <w:r w:rsidRPr="0005289A">
        <w:rPr>
          <w:rFonts w:cstheme="minorBidi"/>
          <w:szCs w:val="20"/>
          <w:highlight w:val="yellow"/>
        </w:rPr>
        <w:t xml:space="preserve"> and a </w:t>
      </w:r>
      <w:r w:rsidRPr="0005289A">
        <w:rPr>
          <w:rFonts w:cstheme="minorBidi"/>
          <w:szCs w:val="20"/>
          <w:highlight w:val="yellow"/>
          <w:u w:val="single"/>
        </w:rPr>
        <w:t>16% estimate for MSM</w:t>
      </w:r>
    </w:p>
    <w:p w14:paraId="12A2F55B" w14:textId="77777777" w:rsidR="003C21EE" w:rsidRDefault="003C21EE" w:rsidP="003C21EE">
      <w:pPr>
        <w:pStyle w:val="ListParagraph"/>
        <w:ind w:left="1080"/>
        <w:rPr>
          <w:rFonts w:cstheme="minorBidi"/>
          <w:szCs w:val="20"/>
        </w:rPr>
      </w:pPr>
    </w:p>
    <w:p w14:paraId="449CB49A" w14:textId="77777777" w:rsidR="003C21EE" w:rsidRDefault="00D32034" w:rsidP="003C21EE">
      <w:pPr>
        <w:pStyle w:val="ListParagraph"/>
        <w:numPr>
          <w:ilvl w:val="1"/>
          <w:numId w:val="39"/>
        </w:numPr>
        <w:rPr>
          <w:rFonts w:cstheme="minorBidi"/>
          <w:szCs w:val="20"/>
        </w:rPr>
      </w:pPr>
      <w:r w:rsidRPr="003C21EE">
        <w:rPr>
          <w:rFonts w:cstheme="minorBidi"/>
          <w:szCs w:val="20"/>
        </w:rPr>
        <w:t xml:space="preserve">Prop of msm with chancre in non-penile area </w:t>
      </w:r>
      <w:r w:rsidRPr="003C21EE">
        <w:rPr>
          <w:rFonts w:cstheme="minorBidi"/>
          <w:i/>
          <w:iCs/>
          <w:szCs w:val="20"/>
        </w:rPr>
        <w:t>including the rectum, anal canal, and oral cavity.</w:t>
      </w:r>
      <w:r w:rsidRPr="003C21EE">
        <w:rPr>
          <w:rFonts w:cstheme="minorBidi"/>
          <w:szCs w:val="20"/>
        </w:rPr>
        <w:t xml:space="preserve">: 32-36% </w:t>
      </w:r>
      <w:r w:rsidRPr="003C21EE">
        <w:rPr>
          <w:rFonts w:cstheme="minorBidi"/>
          <w:szCs w:val="20"/>
        </w:rPr>
        <w:fldChar w:fldCharType="begin"/>
      </w:r>
      <w:r w:rsidRPr="003C21E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3C21EE">
        <w:rPr>
          <w:rFonts w:cstheme="minorBidi"/>
          <w:szCs w:val="20"/>
        </w:rPr>
        <w:fldChar w:fldCharType="separate"/>
      </w:r>
      <w:r w:rsidRPr="003C21EE">
        <w:rPr>
          <w:rFonts w:cstheme="minorBidi"/>
          <w:noProof/>
          <w:szCs w:val="20"/>
        </w:rPr>
        <w:t>(5)</w:t>
      </w:r>
      <w:r w:rsidRPr="003C21EE">
        <w:rPr>
          <w:rFonts w:cstheme="minorBidi"/>
          <w:szCs w:val="20"/>
        </w:rPr>
        <w:fldChar w:fldCharType="end"/>
      </w:r>
      <w:r w:rsidR="00D50CF8" w:rsidRPr="003C21EE">
        <w:rPr>
          <w:rFonts w:cstheme="minorBidi"/>
          <w:szCs w:val="20"/>
        </w:rPr>
        <w:t xml:space="preserve"> – not clear what the reference is </w:t>
      </w:r>
    </w:p>
    <w:p w14:paraId="2808A10E" w14:textId="77777777" w:rsidR="003C21EE" w:rsidRDefault="003C21EE" w:rsidP="003C21EE">
      <w:pPr>
        <w:pStyle w:val="ListParagraph"/>
        <w:ind w:left="1080"/>
        <w:rPr>
          <w:rFonts w:cstheme="minorBidi"/>
          <w:szCs w:val="20"/>
        </w:rPr>
      </w:pPr>
    </w:p>
    <w:p w14:paraId="363AEA6C" w14:textId="4AC94FD6" w:rsidR="009E54FA" w:rsidRPr="003C21EE" w:rsidRDefault="003C21EE" w:rsidP="003C21EE">
      <w:pPr>
        <w:pStyle w:val="ListParagraph"/>
        <w:numPr>
          <w:ilvl w:val="1"/>
          <w:numId w:val="39"/>
        </w:numPr>
        <w:rPr>
          <w:rFonts w:cstheme="minorBidi"/>
          <w:szCs w:val="20"/>
        </w:rPr>
      </w:pPr>
      <w:r w:rsidRPr="003C21EE">
        <w:rPr>
          <w:rFonts w:cstheme="minorBidi"/>
          <w:szCs w:val="20"/>
        </w:rPr>
        <w:t>A retrospective serology testing of HIV-infected patients (</w:t>
      </w:r>
      <w:hyperlink r:id="rId11" w:history="1">
        <w:r w:rsidRPr="003C21EE">
          <w:rPr>
            <w:rStyle w:val="Hyperlink"/>
            <w:rFonts w:cstheme="minorBidi"/>
            <w:szCs w:val="20"/>
          </w:rPr>
          <w:t>https://journals.lww.com/stdjournal/fulltext/2009/02000/High_Incidence_of_Asymptomatic_Syphilis_in.00005.aspx</w:t>
        </w:r>
      </w:hyperlink>
      <w:r w:rsidRPr="003C21EE">
        <w:rPr>
          <w:rFonts w:cstheme="minorBidi"/>
          <w:szCs w:val="20"/>
        </w:rPr>
        <w:t xml:space="preserve">) </w:t>
      </w:r>
    </w:p>
    <w:p w14:paraId="1520BA43" w14:textId="0392EA80" w:rsidR="00E23292" w:rsidRDefault="00FB27A8" w:rsidP="003C21EE">
      <w:pPr>
        <w:pStyle w:val="ListParagraph"/>
        <w:numPr>
          <w:ilvl w:val="2"/>
          <w:numId w:val="39"/>
        </w:numPr>
        <w:rPr>
          <w:rFonts w:cstheme="minorBidi"/>
          <w:szCs w:val="20"/>
        </w:rPr>
      </w:pPr>
      <w:r>
        <w:rPr>
          <w:rFonts w:cstheme="minorBidi"/>
          <w:szCs w:val="20"/>
        </w:rPr>
        <w:t xml:space="preserve">In the retrospective study: </w:t>
      </w:r>
      <w:r w:rsidR="0060408B">
        <w:rPr>
          <w:rFonts w:cstheme="minorBidi"/>
          <w:szCs w:val="20"/>
        </w:rPr>
        <w:t>1.5/4.5= 33% asymptomatic incidence for MSM</w:t>
      </w:r>
    </w:p>
    <w:p w14:paraId="3CDE6508" w14:textId="18ED8499" w:rsidR="009E54FA" w:rsidRDefault="009E54FA" w:rsidP="003C21EE">
      <w:pPr>
        <w:pStyle w:val="ListParagraph"/>
        <w:numPr>
          <w:ilvl w:val="2"/>
          <w:numId w:val="39"/>
        </w:numPr>
        <w:rPr>
          <w:rFonts w:cstheme="minorBidi"/>
          <w:szCs w:val="20"/>
        </w:rPr>
      </w:pPr>
      <w:r>
        <w:rPr>
          <w:rFonts w:cstheme="minorBidi"/>
          <w:szCs w:val="20"/>
        </w:rPr>
        <w:t>In prospective study: 1.4/6.2 = 22%</w:t>
      </w:r>
    </w:p>
    <w:p w14:paraId="28997715" w14:textId="0E844B9A" w:rsidR="00E23292" w:rsidRDefault="003C21EE" w:rsidP="0071434B">
      <w:pPr>
        <w:pStyle w:val="ListParagraph"/>
        <w:numPr>
          <w:ilvl w:val="2"/>
          <w:numId w:val="39"/>
        </w:numPr>
        <w:rPr>
          <w:rFonts w:cstheme="minorBidi"/>
          <w:szCs w:val="20"/>
        </w:rPr>
      </w:pPr>
      <w:r>
        <w:rPr>
          <w:rFonts w:cstheme="minorBidi"/>
          <w:szCs w:val="20"/>
        </w:rPr>
        <w:t>Range: 22%  - 33%</w:t>
      </w:r>
    </w:p>
    <w:p w14:paraId="1A720CF8" w14:textId="77777777" w:rsidR="0071434B" w:rsidRDefault="0071434B" w:rsidP="0071434B">
      <w:pPr>
        <w:pStyle w:val="ListParagraph"/>
        <w:ind w:left="1080"/>
        <w:rPr>
          <w:rFonts w:cstheme="minorBidi"/>
          <w:szCs w:val="20"/>
        </w:rPr>
      </w:pPr>
    </w:p>
    <w:p w14:paraId="57D7F6BA" w14:textId="09804A72" w:rsidR="00A53864" w:rsidRDefault="00811C9F" w:rsidP="00A53864">
      <w:pPr>
        <w:pStyle w:val="ListParagraph"/>
        <w:numPr>
          <w:ilvl w:val="1"/>
          <w:numId w:val="39"/>
        </w:numPr>
        <w:rPr>
          <w:rFonts w:cstheme="minorBidi"/>
          <w:szCs w:val="20"/>
        </w:rPr>
      </w:pPr>
      <w:r>
        <w:rPr>
          <w:rFonts w:cstheme="minorBidi"/>
          <w:szCs w:val="20"/>
        </w:rPr>
        <w:t xml:space="preserve">A </w:t>
      </w:r>
      <w:r w:rsidRPr="00811C9F">
        <w:rPr>
          <w:rFonts w:cstheme="minorBidi"/>
          <w:szCs w:val="20"/>
        </w:rPr>
        <w:t>retrospective analysis of MSM diagnosed with primary or secondar</w:t>
      </w:r>
      <w:r>
        <w:rPr>
          <w:rFonts w:cstheme="minorBidi"/>
          <w:szCs w:val="20"/>
        </w:rPr>
        <w:t>y syphilis</w:t>
      </w:r>
      <w:r w:rsidR="00A53864">
        <w:rPr>
          <w:rFonts w:cstheme="minorBidi"/>
          <w:szCs w:val="20"/>
        </w:rPr>
        <w:t xml:space="preserve">: </w:t>
      </w:r>
      <w:hyperlink r:id="rId12" w:history="1">
        <w:r w:rsidR="00A53864" w:rsidRPr="00607DA2">
          <w:rPr>
            <w:rStyle w:val="Hyperlink"/>
            <w:rFonts w:cstheme="minorBidi"/>
            <w:szCs w:val="20"/>
          </w:rPr>
          <w:t>https://academic.oup.com/cid/article/71/2/318/5550916</w:t>
        </w:r>
      </w:hyperlink>
    </w:p>
    <w:p w14:paraId="6F241810" w14:textId="6A8DD362" w:rsidR="00811C9F" w:rsidRDefault="00811C9F" w:rsidP="00811C9F">
      <w:pPr>
        <w:pStyle w:val="ListParagraph"/>
        <w:numPr>
          <w:ilvl w:val="2"/>
          <w:numId w:val="39"/>
        </w:numPr>
        <w:rPr>
          <w:rFonts w:cstheme="minorBidi"/>
          <w:szCs w:val="20"/>
        </w:rPr>
      </w:pPr>
      <w:r>
        <w:rPr>
          <w:rFonts w:cstheme="minorBidi"/>
          <w:szCs w:val="20"/>
        </w:rPr>
        <w:t xml:space="preserve">Of 338 total cases, 71 had </w:t>
      </w:r>
      <w:r w:rsidR="009D2A8E">
        <w:rPr>
          <w:rFonts w:cstheme="minorBidi"/>
          <w:szCs w:val="20"/>
        </w:rPr>
        <w:t xml:space="preserve">chancre only at the anus </w:t>
      </w:r>
      <w:r w:rsidR="00A53864">
        <w:rPr>
          <w:rFonts w:cstheme="minorBidi"/>
          <w:szCs w:val="20"/>
        </w:rPr>
        <w:t>= 21%</w:t>
      </w:r>
    </w:p>
    <w:p w14:paraId="562DB318" w14:textId="77777777" w:rsidR="00A53864" w:rsidRPr="0071434B" w:rsidRDefault="00A53864" w:rsidP="00A53864">
      <w:pPr>
        <w:pStyle w:val="ListParagraph"/>
        <w:numPr>
          <w:ilvl w:val="1"/>
          <w:numId w:val="39"/>
        </w:numPr>
        <w:rPr>
          <w:rFonts w:cstheme="minorBidi"/>
          <w:szCs w:val="20"/>
        </w:rPr>
      </w:pPr>
    </w:p>
    <w:p w14:paraId="01D55AF1" w14:textId="77777777" w:rsidR="00D50CF8" w:rsidRDefault="00D50CF8" w:rsidP="009B28EA">
      <w:pPr>
        <w:pStyle w:val="ListParagraph"/>
        <w:numPr>
          <w:ilvl w:val="1"/>
          <w:numId w:val="22"/>
        </w:numPr>
        <w:rPr>
          <w:rFonts w:cstheme="minorBidi"/>
          <w:szCs w:val="20"/>
        </w:rPr>
      </w:pPr>
      <w:r>
        <w:rPr>
          <w:rFonts w:cstheme="minorBidi"/>
          <w:szCs w:val="20"/>
        </w:rPr>
        <w:t>Women:</w:t>
      </w:r>
    </w:p>
    <w:p w14:paraId="1C51509F" w14:textId="0F9FD5AF" w:rsidR="00D32034" w:rsidRPr="00430A35" w:rsidRDefault="00D32034" w:rsidP="00D50CF8">
      <w:pPr>
        <w:pStyle w:val="ListParagraph"/>
        <w:numPr>
          <w:ilvl w:val="2"/>
          <w:numId w:val="22"/>
        </w:numPr>
        <w:rPr>
          <w:rFonts w:cstheme="minorBidi"/>
          <w:szCs w:val="20"/>
          <w:highlight w:val="yellow"/>
        </w:rPr>
      </w:pPr>
      <w:r w:rsidRPr="00430A35">
        <w:rPr>
          <w:rFonts w:cstheme="minorBidi"/>
          <w:szCs w:val="20"/>
          <w:highlight w:val="yellow"/>
        </w:rPr>
        <w:lastRenderedPageBreak/>
        <w:t>Prop of women with chancre in the labia or cervix</w:t>
      </w:r>
      <w:r w:rsidR="00D50CF8" w:rsidRPr="00430A35">
        <w:rPr>
          <w:rFonts w:cstheme="minorBidi"/>
          <w:szCs w:val="20"/>
          <w:highlight w:val="yellow"/>
        </w:rPr>
        <w:t xml:space="preserve"> – I don’t have an estimate for this </w:t>
      </w:r>
    </w:p>
    <w:p w14:paraId="42DB889F" w14:textId="145A9003" w:rsidR="00430A35" w:rsidRDefault="00430A35" w:rsidP="00430A35">
      <w:pPr>
        <w:pStyle w:val="ListParagraph"/>
        <w:numPr>
          <w:ilvl w:val="1"/>
          <w:numId w:val="22"/>
        </w:numPr>
        <w:rPr>
          <w:rFonts w:cstheme="minorBidi"/>
          <w:szCs w:val="20"/>
        </w:rPr>
      </w:pPr>
      <w:r w:rsidRPr="00430A35">
        <w:rPr>
          <w:rFonts w:cstheme="minorBidi"/>
          <w:szCs w:val="20"/>
          <w:highlight w:val="yellow"/>
        </w:rPr>
        <w:t>By HIV status</w:t>
      </w:r>
      <w:r>
        <w:rPr>
          <w:rFonts w:cstheme="minorBidi"/>
          <w:szCs w:val="20"/>
        </w:rPr>
        <w:t xml:space="preserve">: can HIV positivity increase/decrease the prob of developing extragenital (nondetectable) chancre? </w:t>
      </w:r>
    </w:p>
    <w:p w14:paraId="2CD5695F" w14:textId="77777777" w:rsidR="00430A35" w:rsidRPr="009A65AE" w:rsidRDefault="00430A35" w:rsidP="00430A35">
      <w:pPr>
        <w:pStyle w:val="ListParagraph"/>
        <w:ind w:left="1440"/>
        <w:rPr>
          <w:rFonts w:cstheme="minorBidi"/>
          <w:szCs w:val="20"/>
        </w:rPr>
      </w:pPr>
    </w:p>
    <w:p w14:paraId="66A336DC" w14:textId="74006418" w:rsidR="009B28EA" w:rsidRPr="00430A35" w:rsidRDefault="00430A35" w:rsidP="00430A35">
      <w:pPr>
        <w:pStyle w:val="ListParagraph"/>
        <w:numPr>
          <w:ilvl w:val="0"/>
          <w:numId w:val="22"/>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 </w:instrTex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EN.CITE.DATA </w:instrText>
      </w:r>
      <w:r w:rsidRPr="0015279B">
        <w:rPr>
          <w:rFonts w:cstheme="minorBidi"/>
          <w:i/>
          <w:iCs/>
          <w:szCs w:val="20"/>
        </w:rPr>
      </w:r>
      <w:r w:rsidRPr="0015279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Pr="0015279B">
        <w:rPr>
          <w:rFonts w:cstheme="minorBidi"/>
          <w:i/>
          <w:iCs/>
          <w:noProof/>
          <w:szCs w:val="20"/>
        </w:rPr>
        <w:t>(1, 2)</w:t>
      </w:r>
      <w:r w:rsidRPr="0015279B">
        <w:rPr>
          <w:rFonts w:cstheme="minorBidi"/>
          <w:i/>
          <w:iCs/>
          <w:szCs w:val="20"/>
        </w:rPr>
        <w:fldChar w:fldCharType="end"/>
      </w:r>
      <w:r>
        <w:rPr>
          <w:rFonts w:cstheme="minorBidi"/>
          <w:i/>
          <w:iCs/>
          <w:szCs w:val="20"/>
        </w:rPr>
        <w:t>- excluded from our model</w:t>
      </w:r>
    </w:p>
    <w:p w14:paraId="5952398D" w14:textId="031CFF43" w:rsidR="00D32034" w:rsidRPr="00430A35" w:rsidRDefault="00D32034" w:rsidP="00430A35">
      <w:pPr>
        <w:pStyle w:val="ListParagraph"/>
        <w:numPr>
          <w:ilvl w:val="0"/>
          <w:numId w:val="22"/>
        </w:numPr>
        <w:ind w:left="360"/>
        <w:rPr>
          <w:rFonts w:cstheme="minorBidi"/>
          <w:i/>
          <w:iCs/>
          <w:szCs w:val="20"/>
        </w:rPr>
      </w:pPr>
      <w:r w:rsidRPr="00430A35">
        <w:rPr>
          <w:rFonts w:cstheme="minorBidi"/>
          <w:i/>
          <w:iCs/>
          <w:szCs w:val="20"/>
        </w:rPr>
        <w:t>Secondary incubation:The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Pr="00430A35">
        <w:rPr>
          <w:rFonts w:cstheme="minorBidi"/>
          <w:i/>
          <w:iCs/>
          <w:szCs w:val="20"/>
        </w:rPr>
        <w:instrText xml:space="preserve"> ADDIN EN.CITE &lt;EndNote&gt;&lt;Cite&gt;&lt;Author&gt;Mercuri&lt;/Author&gt;&lt;Year&gt;2022&lt;/Year&gt;&lt;RecNum&gt;12&lt;/RecNum&gt;&lt;DisplayText&gt;(1)&lt;/DisplayText&gt;&lt;record&gt;&lt;rec-number&gt;12&lt;/rec-number&gt;&lt;foreign-keys&gt;&lt;key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Pr="00430A35">
        <w:rPr>
          <w:rFonts w:cstheme="minorBidi"/>
          <w:i/>
          <w:iCs/>
          <w:noProof/>
          <w:szCs w:val="20"/>
        </w:rPr>
        <w:t>(1)</w:t>
      </w:r>
      <w:r w:rsidRPr="00430A35">
        <w:rPr>
          <w:rFonts w:cstheme="minorBidi"/>
          <w:i/>
          <w:iCs/>
          <w:szCs w:val="20"/>
        </w:rPr>
        <w:fldChar w:fldCharType="end"/>
      </w:r>
      <w:r w:rsidR="009B28EA" w:rsidRPr="00430A35">
        <w:rPr>
          <w:rFonts w:cstheme="minorBidi"/>
          <w:i/>
          <w:iCs/>
          <w:szCs w:val="20"/>
        </w:rPr>
        <w:t xml:space="preserve"> – </w:t>
      </w:r>
      <w:r w:rsidR="00430A35">
        <w:rPr>
          <w:rFonts w:cstheme="minorBidi"/>
          <w:i/>
          <w:iCs/>
          <w:szCs w:val="20"/>
        </w:rPr>
        <w:t>excluded from our model</w:t>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801282">
      <w:pPr>
        <w:pStyle w:val="Heading2"/>
      </w:pPr>
      <w:r w:rsidRPr="009A65AE">
        <w:t>Secondary syphilis</w:t>
      </w:r>
    </w:p>
    <w:p w14:paraId="4B2D8C3F" w14:textId="77777777" w:rsidR="00D32034" w:rsidRPr="009A65AE" w:rsidRDefault="00D32034" w:rsidP="00516213">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Similar to primary syphilis, the symptoms of secondary syphilis typically resolve spontaneously even without treatment. This stage is highly infectious, and we estimate that 70-80% of individuals with secondary syphilis experience symptoms, with a subset of them seeking care.</w:t>
      </w:r>
    </w:p>
    <w:p w14:paraId="2D6A2335" w14:textId="77777777" w:rsidR="00D32034" w:rsidRPr="00B20F9C" w:rsidRDefault="00D32034" w:rsidP="00516213">
      <w:pPr>
        <w:pStyle w:val="ListParagraph"/>
        <w:numPr>
          <w:ilvl w:val="0"/>
          <w:numId w:val="23"/>
        </w:numPr>
        <w:rPr>
          <w:rFonts w:cstheme="minorBidi"/>
          <w:szCs w:val="20"/>
        </w:rPr>
      </w:pPr>
      <w:r w:rsidRPr="009A65AE">
        <w:rPr>
          <w:rFonts w:cstheme="minorBidi"/>
          <w:szCs w:val="20"/>
        </w:rPr>
        <w:t xml:space="preserve">Delay to heal in absence of treatment: 1-2months </w:t>
      </w:r>
      <w:r w:rsidRPr="009A65AE">
        <w:rPr>
          <w:rFonts w:cstheme="minorBidi"/>
          <w:szCs w:val="20"/>
        </w:rPr>
        <w:fldChar w:fldCharType="begin"/>
      </w:r>
      <w:r w:rsidRPr="009A65AE">
        <w:rPr>
          <w:rFonts w:cstheme="minorBidi"/>
          <w:szCs w:val="20"/>
        </w:rPr>
        <w:instrText xml:space="preserve"> ADDIN EN.CITE &lt;EndNote&gt;&lt;Cite&gt;&lt;Author&gt;Hicks&lt;/Author&gt;&lt;Year&gt;2021&lt;/Year&gt;&lt;RecNum&gt;3&lt;/RecNum&gt;&lt;DisplayText&gt;(3)&lt;/DisplayText&gt;&lt;record&gt;&lt;rec-number&gt;3&lt;/rec-number&gt;&lt;foreign-keys&gt;&lt;key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9A65AE">
        <w:rPr>
          <w:rFonts w:cstheme="minorBidi"/>
          <w:szCs w:val="20"/>
        </w:rPr>
        <w:fldChar w:fldCharType="separate"/>
      </w:r>
      <w:r w:rsidRPr="009A65AE">
        <w:rPr>
          <w:rFonts w:cstheme="minorBidi"/>
          <w:noProof/>
          <w:szCs w:val="20"/>
        </w:rPr>
        <w:t>(3)</w:t>
      </w:r>
      <w:r w:rsidRPr="009A65AE">
        <w:rPr>
          <w:rFonts w:cstheme="minorBidi"/>
          <w:szCs w:val="20"/>
        </w:rPr>
        <w:fldChar w:fldCharType="end"/>
      </w:r>
      <w:r w:rsidRPr="009A65AE">
        <w:rPr>
          <w:rFonts w:cstheme="minorBidi"/>
          <w:szCs w:val="20"/>
        </w:rPr>
        <w:t xml:space="preserve">, within 3 months </w:t>
      </w:r>
      <w:r w:rsidRPr="009A65AE">
        <w:rPr>
          <w:rFonts w:cstheme="minorBidi"/>
          <w:szCs w:val="20"/>
        </w:rPr>
        <w:fldChar w:fldCharType="begin"/>
      </w:r>
      <w:r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Pr="009A65AE">
        <w:rPr>
          <w:rFonts w:cstheme="minorBidi"/>
          <w:noProof/>
          <w:szCs w:val="20"/>
        </w:rPr>
        <w:t>(5)</w:t>
      </w:r>
      <w:r w:rsidRPr="009A65AE">
        <w:rPr>
          <w:rFonts w:cstheme="minorBidi"/>
          <w:szCs w:val="20"/>
        </w:rPr>
        <w:fldChar w:fldCharType="end"/>
      </w:r>
      <w:r w:rsidRPr="009A65AE">
        <w:rPr>
          <w:rFonts w:cstheme="minorBidi"/>
          <w:szCs w:val="20"/>
        </w:rPr>
        <w:t xml:space="preserve">, </w:t>
      </w:r>
      <w:r w:rsidRPr="009A65AE">
        <w:rPr>
          <w:rFonts w:cstheme="minorBidi"/>
          <w:i/>
          <w:iCs/>
          <w:szCs w:val="20"/>
        </w:rPr>
        <w:t xml:space="preserve">2–12 wk (2 wk–6 mos) </w:t>
      </w:r>
      <w:r w:rsidRPr="009A65AE">
        <w:rPr>
          <w:rFonts w:cstheme="minorBidi"/>
          <w:i/>
          <w:iCs/>
          <w:szCs w:val="20"/>
        </w:rPr>
        <w:fldChar w:fldCharType="begin"/>
      </w:r>
      <w:r w:rsidRPr="009A65AE">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9A65AE">
        <w:rPr>
          <w:rFonts w:cstheme="minorBidi"/>
          <w:i/>
          <w:iCs/>
          <w:szCs w:val="20"/>
        </w:rPr>
        <w:fldChar w:fldCharType="separate"/>
      </w:r>
      <w:r w:rsidRPr="009A65AE">
        <w:rPr>
          <w:rFonts w:cstheme="minorBidi"/>
          <w:i/>
          <w:iCs/>
          <w:noProof/>
          <w:szCs w:val="20"/>
        </w:rPr>
        <w:t>(6)</w:t>
      </w:r>
      <w:r w:rsidRPr="009A65AE">
        <w:rPr>
          <w:rFonts w:cstheme="minorBidi"/>
          <w:i/>
          <w:iCs/>
          <w:szCs w:val="20"/>
        </w:rPr>
        <w:fldChar w:fldCharType="end"/>
      </w:r>
    </w:p>
    <w:p w14:paraId="6210D340" w14:textId="2E5DA0F8" w:rsidR="00B20F9C" w:rsidRPr="0005289A" w:rsidRDefault="00B20F9C" w:rsidP="00B20F9C">
      <w:pPr>
        <w:pStyle w:val="ListParagraph"/>
        <w:numPr>
          <w:ilvl w:val="1"/>
          <w:numId w:val="23"/>
        </w:numPr>
        <w:rPr>
          <w:rFonts w:cstheme="minorBidi"/>
          <w:color w:val="A02B93" w:themeColor="accent5"/>
          <w:szCs w:val="20"/>
          <w:u w:val="single"/>
        </w:rPr>
      </w:pPr>
      <w:r w:rsidRPr="0005289A">
        <w:rPr>
          <w:rFonts w:cstheme="minorBidi"/>
          <w:color w:val="A02B93" w:themeColor="accent5"/>
          <w:szCs w:val="20"/>
          <w:u w:val="single"/>
        </w:rPr>
        <w:t xml:space="preserve">Duration of secondary syphilis:  1-3 months </w:t>
      </w:r>
      <w:r w:rsidRPr="0005289A">
        <w:rPr>
          <w:rFonts w:cstheme="minorBidi"/>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05289A">
        <w:rPr>
          <w:rFonts w:cstheme="minorBidi"/>
          <w:color w:val="A02B93" w:themeColor="accent5"/>
          <w:szCs w:val="20"/>
          <w:u w:val="single"/>
        </w:rPr>
        <w:instrText xml:space="preserve"> ADDIN EN.CITE </w:instrText>
      </w:r>
      <w:r w:rsidRPr="0005289A">
        <w:rPr>
          <w:rFonts w:cstheme="minorBidi"/>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05289A">
        <w:rPr>
          <w:rFonts w:cstheme="minorBidi"/>
          <w:color w:val="A02B93" w:themeColor="accent5"/>
          <w:szCs w:val="20"/>
          <w:u w:val="single"/>
        </w:rPr>
        <w:instrText xml:space="preserve"> ADDIN EN.CITE.DATA </w:instrText>
      </w:r>
      <w:r w:rsidRPr="0005289A">
        <w:rPr>
          <w:rFonts w:cstheme="minorBidi"/>
          <w:color w:val="A02B93" w:themeColor="accent5"/>
          <w:szCs w:val="20"/>
          <w:u w:val="single"/>
        </w:rPr>
      </w:r>
      <w:r w:rsidRPr="0005289A">
        <w:rPr>
          <w:rFonts w:cstheme="minorBidi"/>
          <w:color w:val="A02B93" w:themeColor="accent5"/>
          <w:szCs w:val="20"/>
          <w:u w:val="single"/>
        </w:rPr>
        <w:fldChar w:fldCharType="end"/>
      </w:r>
      <w:r w:rsidRPr="0005289A">
        <w:rPr>
          <w:rFonts w:cstheme="minorBidi"/>
          <w:color w:val="A02B93" w:themeColor="accent5"/>
          <w:szCs w:val="20"/>
          <w:u w:val="single"/>
        </w:rPr>
      </w:r>
      <w:r w:rsidRPr="0005289A">
        <w:rPr>
          <w:rFonts w:cstheme="minorBidi"/>
          <w:color w:val="A02B93" w:themeColor="accent5"/>
          <w:szCs w:val="20"/>
          <w:u w:val="single"/>
        </w:rPr>
        <w:fldChar w:fldCharType="separate"/>
      </w:r>
      <w:r w:rsidRPr="0005289A">
        <w:rPr>
          <w:rFonts w:cstheme="minorBidi"/>
          <w:noProof/>
          <w:color w:val="A02B93" w:themeColor="accent5"/>
          <w:szCs w:val="20"/>
          <w:u w:val="single"/>
        </w:rPr>
        <w:t>(3, 5, 6)</w:t>
      </w:r>
      <w:r w:rsidRPr="0005289A">
        <w:rPr>
          <w:rFonts w:cstheme="minorBidi"/>
          <w:color w:val="A02B93" w:themeColor="accent5"/>
          <w:szCs w:val="20"/>
          <w:u w:val="single"/>
        </w:rPr>
        <w:fldChar w:fldCharType="end"/>
      </w:r>
    </w:p>
    <w:p w14:paraId="46503527" w14:textId="77777777" w:rsidR="00B20F9C" w:rsidRDefault="00B20F9C" w:rsidP="00B20F9C">
      <w:pPr>
        <w:pStyle w:val="ListParagraph"/>
        <w:rPr>
          <w:rFonts w:cstheme="minorBidi"/>
          <w:szCs w:val="20"/>
        </w:rPr>
      </w:pPr>
    </w:p>
    <w:p w14:paraId="5BD56552" w14:textId="2E47666F" w:rsidR="00D32034" w:rsidRPr="009A65AE" w:rsidRDefault="00D32034" w:rsidP="00516213">
      <w:pPr>
        <w:pStyle w:val="ListParagraph"/>
        <w:numPr>
          <w:ilvl w:val="0"/>
          <w:numId w:val="23"/>
        </w:numPr>
        <w:rPr>
          <w:rFonts w:cstheme="minorBidi"/>
          <w:szCs w:val="20"/>
        </w:rPr>
      </w:pPr>
      <w:r w:rsidRPr="009A65AE">
        <w:rPr>
          <w:rFonts w:cstheme="minorBidi"/>
          <w:szCs w:val="20"/>
        </w:rPr>
        <w:t>Percent noticing the rash or other symptoms to seek care???</w:t>
      </w:r>
    </w:p>
    <w:p w14:paraId="6692F315" w14:textId="4B2D379C" w:rsidR="00131835" w:rsidRDefault="007C321B" w:rsidP="001B0151">
      <w:pPr>
        <w:rPr>
          <w:rFonts w:cstheme="minorBidi"/>
          <w:i/>
          <w:iCs/>
          <w:szCs w:val="20"/>
        </w:rPr>
      </w:pPr>
      <w:r>
        <w:rPr>
          <w:rFonts w:cstheme="minorBidi"/>
          <w:i/>
          <w:iCs/>
          <w:szCs w:val="20"/>
        </w:rPr>
        <w:t xml:space="preserve">Blood donatios in the UK were tested for syphilis: </w:t>
      </w:r>
      <w:r w:rsidR="00747404" w:rsidRPr="00747404">
        <w:rPr>
          <w:rFonts w:cstheme="minorBidi"/>
          <w:i/>
          <w:iCs/>
          <w:szCs w:val="20"/>
        </w:rPr>
        <w:t>a total of 133 cases were designated</w:t>
      </w:r>
      <w:r w:rsidR="00747404">
        <w:rPr>
          <w:rFonts w:cstheme="minorBidi"/>
          <w:i/>
          <w:iCs/>
          <w:szCs w:val="20"/>
        </w:rPr>
        <w:t xml:space="preserve"> </w:t>
      </w:r>
      <w:r w:rsidR="00747404" w:rsidRPr="00747404">
        <w:rPr>
          <w:rFonts w:cstheme="minorBidi"/>
          <w:i/>
          <w:iCs/>
          <w:szCs w:val="20"/>
        </w:rPr>
        <w:t>as recently acquired infection</w:t>
      </w:r>
      <w:r w:rsidR="00D57333">
        <w:rPr>
          <w:rFonts w:cstheme="minorBidi"/>
          <w:i/>
          <w:iCs/>
          <w:szCs w:val="20"/>
        </w:rPr>
        <w:t xml:space="preserve">, and 50 cases </w:t>
      </w:r>
      <w:r w:rsidR="00042366" w:rsidRPr="00042366">
        <w:rPr>
          <w:rFonts w:cstheme="minorBidi"/>
          <w:i/>
          <w:iCs/>
          <w:szCs w:val="20"/>
        </w:rPr>
        <w:t>report</w:t>
      </w:r>
      <w:r w:rsidR="00042366">
        <w:rPr>
          <w:rFonts w:cstheme="minorBidi"/>
          <w:i/>
          <w:iCs/>
          <w:szCs w:val="20"/>
        </w:rPr>
        <w:t>ed</w:t>
      </w:r>
      <w:r w:rsidR="00042366" w:rsidRPr="00042366">
        <w:rPr>
          <w:rFonts w:cstheme="minorBidi"/>
          <w:i/>
          <w:iCs/>
          <w:szCs w:val="20"/>
        </w:rPr>
        <w:t xml:space="preserve"> signs of syphilis infection</w:t>
      </w:r>
      <w:r w:rsidR="00042366">
        <w:rPr>
          <w:rFonts w:cstheme="minorBidi"/>
          <w:i/>
          <w:iCs/>
          <w:szCs w:val="20"/>
        </w:rPr>
        <w:t xml:space="preserve">. </w:t>
      </w:r>
      <w:r w:rsidR="00042366" w:rsidRPr="00042366">
        <w:rPr>
          <w:rFonts w:cstheme="minorBidi"/>
          <w:i/>
          <w:iCs/>
          <w:szCs w:val="20"/>
        </w:rPr>
        <w:t>Nineteen of these 50 blood donors with symptomatic syphilis</w:t>
      </w:r>
      <w:r w:rsidR="001B0151">
        <w:rPr>
          <w:rFonts w:cstheme="minorBidi"/>
          <w:i/>
          <w:iCs/>
          <w:szCs w:val="20"/>
        </w:rPr>
        <w:t xml:space="preserve"> </w:t>
      </w:r>
      <w:r w:rsidR="00042366" w:rsidRPr="00042366">
        <w:rPr>
          <w:rFonts w:cstheme="minorBidi"/>
          <w:i/>
          <w:iCs/>
          <w:szCs w:val="20"/>
        </w:rPr>
        <w:t>had sought medical help and appeared to have been misdiagnosed</w:t>
      </w:r>
      <w:r w:rsidR="008F15B1">
        <w:rPr>
          <w:rFonts w:cstheme="minorBidi"/>
          <w:i/>
          <w:iCs/>
          <w:szCs w:val="20"/>
        </w:rPr>
        <w:t xml:space="preserve"> </w:t>
      </w:r>
      <w:hyperlink r:id="rId13" w:history="1">
        <w:r w:rsidR="008F15B1" w:rsidRPr="00607DA2">
          <w:rPr>
            <w:rStyle w:val="Hyperlink"/>
            <w:rFonts w:cstheme="minorBidi"/>
            <w:i/>
            <w:iCs/>
            <w:szCs w:val="20"/>
          </w:rPr>
          <w:t>https://sti.bmj.com/content/sextrans/98/4/293.full.pdf</w:t>
        </w:r>
      </w:hyperlink>
    </w:p>
    <w:p w14:paraId="1306ABB6" w14:textId="29673530" w:rsidR="00591E65" w:rsidRPr="008F15B1" w:rsidRDefault="00591E65" w:rsidP="00803BD3">
      <w:pPr>
        <w:pStyle w:val="ListParagraph"/>
        <w:rPr>
          <w:rFonts w:cstheme="minorBidi"/>
          <w:szCs w:val="20"/>
        </w:rPr>
      </w:pPr>
      <w:r>
        <w:rPr>
          <w:rFonts w:cstheme="minorBidi"/>
          <w:szCs w:val="20"/>
        </w:rPr>
        <w:t xml:space="preserve"> </w:t>
      </w:r>
    </w:p>
    <w:p w14:paraId="4F0ADD46" w14:textId="77777777" w:rsidR="00DA3A8F" w:rsidRPr="009A65AE" w:rsidRDefault="00DA3A8F" w:rsidP="00801282">
      <w:pPr>
        <w:pStyle w:val="Heading2"/>
      </w:pPr>
      <w:r w:rsidRPr="009A65AE">
        <w:t>Early Latent</w:t>
      </w:r>
    </w:p>
    <w:p w14:paraId="51952598" w14:textId="7B14A782"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633631" w:rsidRPr="00633631">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633631" w:rsidRPr="00633631">
        <w:rPr>
          <w:rFonts w:cstheme="minorBidi"/>
          <w:i/>
          <w:iCs/>
          <w:noProof/>
          <w:szCs w:val="20"/>
        </w:rPr>
        <w:t>(6)</w:t>
      </w:r>
      <w:r w:rsidR="00633631" w:rsidRPr="00633631">
        <w:rPr>
          <w:rFonts w:cstheme="minorBidi"/>
          <w:i/>
          <w:iCs/>
          <w:szCs w:val="20"/>
        </w:rPr>
        <w:fldChar w:fldCharType="end"/>
      </w:r>
    </w:p>
    <w:p w14:paraId="2467D191" w14:textId="0C8FD9A9" w:rsidR="00131835" w:rsidRPr="009A65AE" w:rsidRDefault="00131835" w:rsidP="00516213">
      <w:pPr>
        <w:pStyle w:val="ListParagraph"/>
        <w:numPr>
          <w:ilvl w:val="0"/>
          <w:numId w:val="24"/>
        </w:numPr>
        <w:rPr>
          <w:rFonts w:cstheme="minorBidi"/>
          <w:szCs w:val="20"/>
        </w:rPr>
      </w:pPr>
      <w:r w:rsidRPr="009A65AE">
        <w:rPr>
          <w:rFonts w:cstheme="minorBidi"/>
          <w:szCs w:val="20"/>
        </w:rPr>
        <w:t>Proportion relapse</w:t>
      </w:r>
      <w:r w:rsidR="00633631">
        <w:rPr>
          <w:rFonts w:cstheme="minorBidi"/>
          <w:szCs w:val="20"/>
        </w:rPr>
        <w:t xml:space="preserve"> </w:t>
      </w:r>
      <w:r w:rsidRPr="009A65AE">
        <w:rPr>
          <w:rFonts w:cstheme="minorBidi"/>
          <w:szCs w:val="20"/>
        </w:rPr>
        <w:t>: 25%</w:t>
      </w:r>
      <w:r w:rsidR="00633631">
        <w:rPr>
          <w:rFonts w:cstheme="minorBidi"/>
          <w:szCs w:val="20"/>
        </w:rPr>
        <w:t xml:space="preserve"> </w:t>
      </w:r>
      <w:r w:rsidR="00633631" w:rsidRPr="00633631">
        <w:rPr>
          <w:rFonts w:cstheme="minorBidi"/>
          <w:szCs w:val="20"/>
        </w:rPr>
        <w:fldChar w:fldCharType="begin"/>
      </w:r>
      <w:r w:rsidR="00633631" w:rsidRPr="00633631">
        <w:rPr>
          <w:rFonts w:cstheme="minorBidi"/>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szCs w:val="20"/>
        </w:rPr>
        <w:fldChar w:fldCharType="separate"/>
      </w:r>
      <w:r w:rsidR="00633631" w:rsidRPr="00633631">
        <w:rPr>
          <w:rFonts w:cstheme="minorBidi"/>
          <w:noProof/>
          <w:szCs w:val="20"/>
        </w:rPr>
        <w:t>(6)</w:t>
      </w:r>
      <w:r w:rsidR="00633631" w:rsidRPr="00633631">
        <w:rPr>
          <w:rFonts w:cstheme="minorBidi"/>
          <w:szCs w:val="20"/>
        </w:rPr>
        <w:fldChar w:fldCharType="end"/>
      </w:r>
      <w:r w:rsidR="00633631" w:rsidRPr="00633631">
        <w:rPr>
          <w:rFonts w:cstheme="minorBidi"/>
          <w:szCs w:val="20"/>
        </w:rPr>
        <w:t xml:space="preserve"> and we simplify to assume all relapses happen in the first year (EL)</w:t>
      </w:r>
    </w:p>
    <w:p w14:paraId="4213DB27" w14:textId="77777777" w:rsidR="00131835" w:rsidRPr="009A65AE" w:rsidRDefault="00131835" w:rsidP="00516213">
      <w:pPr>
        <w:rPr>
          <w:rFonts w:cstheme="minorBidi"/>
          <w:szCs w:val="20"/>
        </w:rPr>
      </w:pPr>
    </w:p>
    <w:p w14:paraId="24D6437F" w14:textId="7194BCFE" w:rsidR="00516213" w:rsidRPr="009A65AE" w:rsidRDefault="00516213" w:rsidP="00801282">
      <w:pPr>
        <w:pStyle w:val="Heading2"/>
      </w:pPr>
      <w:r w:rsidRPr="009A65AE">
        <w:t>Late latent</w:t>
      </w:r>
    </w:p>
    <w:p w14:paraId="0ECB3758" w14:textId="5F39EC58" w:rsidR="00131835" w:rsidRPr="009A65AE" w:rsidRDefault="00131835" w:rsidP="00943E72">
      <w:pPr>
        <w:rPr>
          <w:rFonts w:cstheme="minorBidi"/>
          <w:szCs w:val="20"/>
        </w:rPr>
      </w:pPr>
      <w:r w:rsidRPr="009A65AE">
        <w:rPr>
          <w:rFonts w:cstheme="minorBidi"/>
          <w:b/>
          <w:bCs/>
          <w:szCs w:val="20"/>
        </w:rPr>
        <w:t>Late latent</w:t>
      </w:r>
      <w:r w:rsidRPr="009A65AE">
        <w:rPr>
          <w:rFonts w:cstheme="minorBidi"/>
          <w:szCs w:val="20"/>
        </w:rPr>
        <w:t xml:space="preserve"> syphilis is assumed to occur when the infection has persisted for more than 12 months. We assume that individuals with late latent syphilis are </w:t>
      </w:r>
      <w:r w:rsidRPr="009A65AE">
        <w:rPr>
          <w:rFonts w:cstheme="minorBidi"/>
          <w:szCs w:val="20"/>
          <w:u w:val="single"/>
        </w:rPr>
        <w:t>not sexually infectious</w:t>
      </w:r>
      <w:r w:rsidRPr="009A65AE">
        <w:rPr>
          <w:rFonts w:cstheme="minorBidi"/>
          <w:szCs w:val="20"/>
        </w:rPr>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9A65AE">
        <w:rPr>
          <w:rFonts w:cstheme="minorBidi"/>
          <w:szCs w:val="20"/>
        </w:rPr>
        <w:t xml:space="preserve"> </w:t>
      </w:r>
      <w:r w:rsidRPr="009A65AE">
        <w:rPr>
          <w:rFonts w:cstheme="minorBidi"/>
          <w:szCs w:val="20"/>
        </w:rPr>
        <w:t>At this stage, the infection is no longer communicable by sexual intercourse</w:t>
      </w:r>
    </w:p>
    <w:p w14:paraId="33C2484C" w14:textId="77777777" w:rsidR="00943E72" w:rsidRPr="009A65AE" w:rsidRDefault="00943E72" w:rsidP="00516213">
      <w:pPr>
        <w:rPr>
          <w:rFonts w:cstheme="minorBidi"/>
          <w:i/>
          <w:iCs/>
          <w:szCs w:val="20"/>
        </w:rPr>
      </w:pPr>
    </w:p>
    <w:p w14:paraId="24899BF2" w14:textId="2D94D944" w:rsidR="00E651D7" w:rsidRPr="009A65AE" w:rsidRDefault="00943E72" w:rsidP="00801282">
      <w:pPr>
        <w:pStyle w:val="Heading2"/>
      </w:pPr>
      <w:r w:rsidRPr="009A65AE">
        <w:lastRenderedPageBreak/>
        <w:t xml:space="preserve">Neurosyphilis </w:t>
      </w:r>
    </w:p>
    <w:p w14:paraId="53F185EE" w14:textId="77777777" w:rsidR="002155C4" w:rsidRPr="009A65AE" w:rsidRDefault="002155C4" w:rsidP="002155C4">
      <w:pPr>
        <w:rPr>
          <w:rFonts w:cstheme="minorBidi"/>
          <w:szCs w:val="20"/>
        </w:rPr>
      </w:pPr>
      <w:r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Pr="009A65AE">
        <w:rPr>
          <w:rFonts w:cstheme="minorBidi"/>
          <w:szCs w:val="20"/>
          <w:u w:val="single"/>
        </w:rPr>
        <w:t>symptomatic CNS involvement</w:t>
      </w:r>
      <w:r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r w:rsidRPr="009A65AE">
        <w:rPr>
          <w:rFonts w:cstheme="minorBidi"/>
          <w:i/>
          <w:iCs/>
          <w:szCs w:val="20"/>
        </w:rPr>
        <w:t>tabes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which involves progressive cognitive decline, personality changes, psychosis, and motor deficits. Furthermore, ocular and otic neurosyphilis may lead to uveitis, optic neuropathy, hearing loss, tinnitus, or vertigo, potentially resulting in permanent disability if untreated.</w:t>
      </w:r>
    </w:p>
    <w:p w14:paraId="327D35F0" w14:textId="77777777" w:rsidR="00516213" w:rsidRPr="009A65AE" w:rsidRDefault="00131835" w:rsidP="00801282">
      <w:pPr>
        <w:pStyle w:val="Heading2"/>
      </w:pPr>
      <w:r w:rsidRPr="009A65AE">
        <w:t xml:space="preserve">Tertiary: </w:t>
      </w:r>
    </w:p>
    <w:p w14:paraId="53DC1820" w14:textId="77777777" w:rsidR="004653FF" w:rsidRPr="009A65AE" w:rsidRDefault="004653FF" w:rsidP="004653FF">
      <w:pPr>
        <w:rPr>
          <w:rFonts w:cstheme="minorBidi"/>
          <w:szCs w:val="20"/>
        </w:rPr>
      </w:pPr>
      <w:r w:rsidRPr="009A65AE">
        <w:rPr>
          <w:rFonts w:cstheme="minorBidi"/>
          <w:szCs w:val="20"/>
        </w:rPr>
        <w:t xml:space="preserve">Tertiary syphilis describes patients with late syphilis who have </w:t>
      </w:r>
      <w:r w:rsidRPr="009A65AE">
        <w:rPr>
          <w:rFonts w:cstheme="minorBidi"/>
          <w:b/>
          <w:bCs/>
          <w:szCs w:val="20"/>
        </w:rPr>
        <w:t>symptomatic</w:t>
      </w:r>
      <w:r w:rsidRPr="009A65AE">
        <w:rPr>
          <w:rFonts w:cstheme="minorBidi"/>
          <w:szCs w:val="20"/>
        </w:rPr>
        <w:t xml:space="preserve"> manifestations involving the cardiovascular system or gummatous disease (granulomatous disease of the skin and subcutaneous tissues, bones, or viscera) or neurologic involvement. Appearance of these presentations is dependent on where T.Palldium dissemination occurs within the body </w:t>
      </w:r>
    </w:p>
    <w:p w14:paraId="759FA8CD" w14:textId="65263B11"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r w:rsidRPr="009A65AE">
        <w:rPr>
          <w:rFonts w:cstheme="minorBidi"/>
          <w:szCs w:val="20"/>
        </w:rPr>
        <w:t xml:space="preserve">Gummatous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D32034"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D32034" w:rsidRPr="009A65AE">
        <w:rPr>
          <w:rFonts w:cstheme="minorBidi"/>
          <w:noProof/>
          <w:szCs w:val="20"/>
        </w:rPr>
        <w:t>(5)</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tabes dorsalis and general paresis. </w:t>
      </w:r>
    </w:p>
    <w:p w14:paraId="091BC4E0" w14:textId="2C552DFD" w:rsidR="00131835" w:rsidRPr="009A65AE" w:rsidRDefault="00131835" w:rsidP="00516213">
      <w:pPr>
        <w:rPr>
          <w:rFonts w:cstheme="minorBidi"/>
          <w:szCs w:val="20"/>
        </w:rPr>
      </w:pPr>
      <w:r w:rsidRPr="009A65AE">
        <w:rPr>
          <w:rFonts w:cstheme="minorBidi"/>
          <w:szCs w:val="20"/>
        </w:rPr>
        <w:t xml:space="preserve">Historical data provides insights into the progression of late syphilis. </w:t>
      </w:r>
    </w:p>
    <w:p w14:paraId="095C775B" w14:textId="77777777" w:rsidR="00131835" w:rsidRPr="009A65AE" w:rsidRDefault="00131835" w:rsidP="002155C4">
      <w:pPr>
        <w:pStyle w:val="NoSpacing"/>
        <w:numPr>
          <w:ilvl w:val="0"/>
          <w:numId w:val="32"/>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neurosyphilis were observed more frequently in males, and autopsy findings often revealed evidence of cardiovascular involvement.</w:t>
      </w:r>
    </w:p>
    <w:p w14:paraId="3B5B9774" w14:textId="5031D517" w:rsidR="00131835" w:rsidRPr="009A65AE" w:rsidRDefault="00131835" w:rsidP="002155C4">
      <w:pPr>
        <w:pStyle w:val="NoSpacing"/>
        <w:numPr>
          <w:ilvl w:val="0"/>
          <w:numId w:val="32"/>
        </w:numPr>
      </w:pPr>
      <w:r w:rsidRPr="009A65AE">
        <w:t xml:space="preserve">Paul Rosahn's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8.5% gummatous</w:t>
      </w:r>
      <w:r w:rsidRPr="009A65AE">
        <w:t>. These manifestations generally appeared 15–30 years after the initial infection, often involving multiple overlapping symptoms.</w:t>
      </w:r>
    </w:p>
    <w:p w14:paraId="225F325F" w14:textId="77777777" w:rsidR="00A84157" w:rsidRPr="009A65AE" w:rsidRDefault="00A84157" w:rsidP="00516213">
      <w:pPr>
        <w:rPr>
          <w:rFonts w:cstheme="minorBidi"/>
          <w:szCs w:val="20"/>
        </w:rPr>
      </w:pPr>
    </w:p>
    <w:p w14:paraId="4C49551D" w14:textId="77777777" w:rsidR="00952DA2" w:rsidRPr="00952DA2" w:rsidRDefault="00712BB7" w:rsidP="00E164F1">
      <w:pPr>
        <w:pStyle w:val="Heading3"/>
        <w:rPr>
          <w:rFonts w:cstheme="minorBidi"/>
          <w:szCs w:val="20"/>
        </w:rPr>
      </w:pPr>
      <w:r w:rsidRPr="009A65AE">
        <w:t xml:space="preserve">Probability of Developing </w:t>
      </w:r>
      <w:r w:rsidR="002155C4" w:rsidRPr="009A65AE">
        <w:t>Early CNS</w:t>
      </w:r>
      <w:r w:rsidRPr="009A65AE">
        <w:t xml:space="preserve"> </w:t>
      </w:r>
    </w:p>
    <w:p w14:paraId="3AF091E8" w14:textId="77777777" w:rsidR="00952DA2" w:rsidRDefault="002155C4" w:rsidP="00952DA2">
      <w:r w:rsidRPr="00952DA2">
        <w:rPr>
          <w:b/>
          <w:bCs/>
        </w:rPr>
        <w:t>Golden (2003) &amp; Kent (2008)</w:t>
      </w:r>
      <w:r w:rsidRPr="00952DA2">
        <w:t xml:space="preserve"> estimate that 25–60% of patients experience CNS invasion during the primary and secondary stages, with 5% of these cases being symptomatic. </w:t>
      </w:r>
    </w:p>
    <w:p w14:paraId="6F87756C" w14:textId="3DE37415" w:rsidR="002155C4" w:rsidRPr="006A6892" w:rsidRDefault="002155C4" w:rsidP="00952DA2">
      <w:pPr>
        <w:pStyle w:val="ListParagraph"/>
        <w:numPr>
          <w:ilvl w:val="0"/>
          <w:numId w:val="37"/>
        </w:numPr>
        <w:rPr>
          <w:u w:val="single"/>
        </w:rPr>
      </w:pPr>
      <w:r w:rsidRPr="006A6892">
        <w:rPr>
          <w:u w:val="single"/>
        </w:rPr>
        <w:t xml:space="preserve">This results in an estimated </w:t>
      </w:r>
      <w:commentRangeStart w:id="5"/>
      <w:r w:rsidRPr="006A6892">
        <w:rPr>
          <w:u w:val="single"/>
        </w:rPr>
        <w:t xml:space="preserve">[1.25–3%] </w:t>
      </w:r>
      <w:commentRangeEnd w:id="5"/>
      <w:r w:rsidR="00604172">
        <w:rPr>
          <w:rStyle w:val="CommentReference"/>
          <w:rFonts w:asciiTheme="minorHAnsi" w:eastAsiaTheme="minorHAnsi" w:hAnsiTheme="minorHAnsi" w:cstheme="minorBidi"/>
        </w:rPr>
        <w:commentReference w:id="5"/>
      </w:r>
      <w:r w:rsidR="006A6892" w:rsidRPr="006A6892">
        <w:rPr>
          <w:u w:val="single"/>
        </w:rPr>
        <w:t>of patients experience</w:t>
      </w:r>
      <w:r w:rsidRPr="006A6892">
        <w:rPr>
          <w:u w:val="single"/>
        </w:rPr>
        <w:t xml:space="preserve"> symptomatic CNS disease</w:t>
      </w:r>
      <w:r w:rsidR="00952DA2" w:rsidRPr="006A6892">
        <w:rPr>
          <w:u w:val="single"/>
        </w:rPr>
        <w:t xml:space="preserve"> </w:t>
      </w:r>
      <w:r w:rsidR="006A6892" w:rsidRPr="006A6892">
        <w:rPr>
          <w:u w:val="single"/>
        </w:rPr>
        <w:t xml:space="preserve">during the primary and secondary stages </w:t>
      </w:r>
      <w:r w:rsidRPr="006A6892">
        <w:rPr>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Pr="006A6892">
        <w:rPr>
          <w:u w:val="single"/>
        </w:rPr>
        <w:instrText xml:space="preserve"> ADDIN EN.CITE </w:instrText>
      </w:r>
      <w:r w:rsidRPr="006A6892">
        <w:rPr>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Pr="006A6892">
        <w:rPr>
          <w:u w:val="single"/>
        </w:rPr>
        <w:instrText xml:space="preserve"> ADDIN EN.CITE.DATA </w:instrText>
      </w:r>
      <w:r w:rsidRPr="006A6892">
        <w:rPr>
          <w:u w:val="single"/>
        </w:rPr>
      </w:r>
      <w:r w:rsidRPr="006A6892">
        <w:rPr>
          <w:u w:val="single"/>
        </w:rPr>
        <w:fldChar w:fldCharType="end"/>
      </w:r>
      <w:r w:rsidRPr="006A6892">
        <w:rPr>
          <w:u w:val="single"/>
        </w:rPr>
      </w:r>
      <w:r w:rsidRPr="006A6892">
        <w:rPr>
          <w:u w:val="single"/>
        </w:rPr>
        <w:fldChar w:fldCharType="separate"/>
      </w:r>
      <w:r w:rsidRPr="006A6892">
        <w:rPr>
          <w:noProof/>
          <w:u w:val="single"/>
        </w:rPr>
        <w:t>(2, 7)</w:t>
      </w:r>
      <w:r w:rsidRPr="006A6892">
        <w:rPr>
          <w:u w:val="single"/>
        </w:rPr>
        <w:fldChar w:fldCharType="end"/>
      </w:r>
    </w:p>
    <w:p w14:paraId="1CF56C96" w14:textId="77777777" w:rsidR="00952DA2" w:rsidRPr="00952DA2" w:rsidRDefault="00952DA2" w:rsidP="00952DA2">
      <w:pPr>
        <w:rPr>
          <w:u w:val="single"/>
        </w:rPr>
      </w:pPr>
    </w:p>
    <w:p w14:paraId="4CAEE9A5" w14:textId="59FCA5FC" w:rsidR="00E651D7" w:rsidRPr="009A65AE" w:rsidRDefault="00E651D7" w:rsidP="00712BB7">
      <w:pPr>
        <w:pStyle w:val="Heading3"/>
      </w:pPr>
      <w:r w:rsidRPr="009A65AE">
        <w:t xml:space="preserve"> Probability of Developing Late Neurosyphilis &amp; Tertiary Disease </w:t>
      </w:r>
      <w:r w:rsidR="00952DA2">
        <w:t xml:space="preserve"> </w:t>
      </w:r>
    </w:p>
    <w:p w14:paraId="578BA8C8" w14:textId="5AE6ACC5" w:rsidR="00E651D7" w:rsidRPr="009A65AE" w:rsidRDefault="00E651D7" w:rsidP="00604172">
      <w:pPr>
        <w:pStyle w:val="ListParagraph"/>
        <w:numPr>
          <w:ilvl w:val="0"/>
          <w:numId w:val="37"/>
        </w:numPr>
      </w:pPr>
      <w:r w:rsidRPr="00604172">
        <w:rPr>
          <w:b/>
          <w:bCs/>
        </w:rPr>
        <w:t>Oslo Study (cited in Kent2008):</w:t>
      </w:r>
      <w:r w:rsidRPr="009A65AE">
        <w:t> Eventually, 28% of patients developed clinically evident complications of late disease including cardiovascular syphilis (10%), symptomatic neurosyphilis(65%), or late benign syphilis (16%), with both cardiovascular and neurosyphilis occurring more commonly in males</w:t>
      </w:r>
    </w:p>
    <w:p w14:paraId="067159D1" w14:textId="68FB1868" w:rsidR="00E651D7" w:rsidRPr="00604172" w:rsidRDefault="00E651D7" w:rsidP="00604172">
      <w:pPr>
        <w:numPr>
          <w:ilvl w:val="1"/>
          <w:numId w:val="37"/>
        </w:numPr>
        <w:rPr>
          <w:rFonts w:cstheme="minorBidi"/>
          <w:szCs w:val="20"/>
        </w:rPr>
      </w:pPr>
      <w:r w:rsidRPr="009A65AE">
        <w:rPr>
          <w:rFonts w:cstheme="minorBidi"/>
          <w:szCs w:val="20"/>
        </w:rPr>
        <w:lastRenderedPageBreak/>
        <w:t>If I multiple these proportions into 28% to approximate total proportions:  2.8% of patients developing cardiovascular syphilis, 4.5% developing late benign syphilis, and 18.2% developing symptomatic neurosyphilis</w:t>
      </w:r>
    </w:p>
    <w:p w14:paraId="458F4DD0" w14:textId="77777777" w:rsidR="00E651D7" w:rsidRPr="009A65AE" w:rsidRDefault="00E651D7" w:rsidP="00604172">
      <w:pPr>
        <w:numPr>
          <w:ilvl w:val="0"/>
          <w:numId w:val="37"/>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60C4151D" w14:textId="2DD6335B" w:rsidR="00E651D7" w:rsidRPr="00604172" w:rsidRDefault="00E651D7" w:rsidP="00FD43DE">
      <w:pPr>
        <w:numPr>
          <w:ilvl w:val="1"/>
          <w:numId w:val="37"/>
        </w:numPr>
        <w:ind w:firstLine="40"/>
        <w:rPr>
          <w:rFonts w:cstheme="minorBidi"/>
          <w:szCs w:val="20"/>
        </w:rPr>
      </w:pPr>
      <w:r w:rsidRPr="00604172">
        <w:rPr>
          <w:rFonts w:cstheme="minorBidi"/>
          <w:szCs w:val="20"/>
        </w:rPr>
        <w:t>It’s unclear to me if the final proportions are after factoring in the 30% or not. I assume that they are.  However, these proportions are in contrast to Oslo’s study finding the majority of Tertiary cases as symptomatic neurosyphilis</w:t>
      </w:r>
    </w:p>
    <w:p w14:paraId="41981D9D" w14:textId="77777777" w:rsidR="00604172" w:rsidRDefault="00E651D7" w:rsidP="000040C5">
      <w:pPr>
        <w:numPr>
          <w:ilvl w:val="0"/>
          <w:numId w:val="37"/>
        </w:numPr>
        <w:rPr>
          <w:rFonts w:cstheme="minorBidi"/>
          <w:szCs w:val="20"/>
        </w:rPr>
      </w:pPr>
      <w:r w:rsidRPr="00604172">
        <w:rPr>
          <w:rFonts w:cstheme="minorBidi"/>
          <w:b/>
          <w:bCs/>
          <w:szCs w:val="20"/>
        </w:rPr>
        <w:t>Lanford (2006)</w:t>
      </w:r>
      <w:r w:rsidRPr="00604172">
        <w:rPr>
          <w:rFonts w:cstheme="minorBidi"/>
          <w:szCs w:val="20"/>
        </w:rPr>
        <w:t> estimates the following proportions from the literature: Progressive inflammation caused gumma (late benign syphilis) in 15% of patients with untreated syphilis. Cardiovascular syphilis was observed in 10% of untreated patients. Symptomatic late neurosyphilis was recognized in 6.5% of untreated patients.</w:t>
      </w:r>
    </w:p>
    <w:p w14:paraId="1F5C6215" w14:textId="59417F4D" w:rsidR="00E651D7" w:rsidRPr="00604172" w:rsidRDefault="00E651D7" w:rsidP="00604172">
      <w:pPr>
        <w:numPr>
          <w:ilvl w:val="1"/>
          <w:numId w:val="37"/>
        </w:numPr>
        <w:rPr>
          <w:rFonts w:cstheme="minorBidi"/>
          <w:szCs w:val="20"/>
        </w:rPr>
      </w:pPr>
      <w:r w:rsidRPr="00604172">
        <w:rPr>
          <w:rFonts w:cstheme="minorBidi"/>
          <w:szCs w:val="20"/>
        </w:rPr>
        <w:t>These results are inline with Boeck study</w:t>
      </w:r>
    </w:p>
    <w:p w14:paraId="362B725B" w14:textId="77777777" w:rsidR="00E651D7" w:rsidRPr="009A65AE" w:rsidRDefault="00E651D7" w:rsidP="00604172">
      <w:pPr>
        <w:numPr>
          <w:ilvl w:val="0"/>
          <w:numId w:val="37"/>
        </w:numPr>
        <w:rPr>
          <w:rFonts w:cstheme="minorBidi"/>
          <w:szCs w:val="20"/>
        </w:rPr>
      </w:pPr>
      <w:r w:rsidRPr="009A65AE">
        <w:rPr>
          <w:rFonts w:cstheme="minorBidi"/>
          <w:b/>
          <w:bCs/>
          <w:szCs w:val="20"/>
        </w:rPr>
        <w:t>Golden (2003)</w:t>
      </w:r>
      <w:r w:rsidRPr="009A65AE">
        <w:rPr>
          <w:rFonts w:cstheme="minorBidi"/>
          <w:szCs w:val="20"/>
        </w:rPr>
        <w:t> provides an estimate for the two forms of tertiary syphilis, at 2-5% over 20-30 years developing General Paresis, and 2-9% over 3-50 years developing Tabes Dorsalis, but it’s progressed among those with early CNS (25-60%) </w:t>
      </w:r>
    </w:p>
    <w:p w14:paraId="3BCEE5C6" w14:textId="77777777" w:rsidR="00E651D7" w:rsidRPr="009A65AE" w:rsidRDefault="00E651D7" w:rsidP="00E651D7">
      <w:pPr>
        <w:numPr>
          <w:ilvl w:val="1"/>
          <w:numId w:val="30"/>
        </w:numPr>
        <w:rPr>
          <w:rFonts w:cstheme="minorBidi"/>
          <w:szCs w:val="20"/>
        </w:rPr>
      </w:pPr>
      <w:r w:rsidRPr="009A65AE">
        <w:rPr>
          <w:rFonts w:cstheme="minorBidi"/>
          <w:szCs w:val="20"/>
        </w:rPr>
        <w:t>This is approximately, 4-14% of those patients with early CNS&gt;&gt; 2-5% of all patients? </w:t>
      </w:r>
    </w:p>
    <w:p w14:paraId="59397119" w14:textId="7DE5B026" w:rsidR="00E651D7" w:rsidRPr="009A65AE" w:rsidRDefault="00E651D7" w:rsidP="00712BB7">
      <w:pPr>
        <w:rPr>
          <w:rFonts w:cstheme="minorBidi"/>
          <w:szCs w:val="20"/>
        </w:rPr>
      </w:pPr>
      <w:r w:rsidRPr="009A65AE">
        <w:rPr>
          <w:rFonts w:cstheme="minorBidi"/>
          <w:szCs w:val="20"/>
        </w:rPr>
        <w:t>  </w:t>
      </w:r>
    </w:p>
    <w:p w14:paraId="25C7339A" w14:textId="72F7BF64" w:rsidR="00A830B9" w:rsidRPr="00604172" w:rsidRDefault="00A830B9" w:rsidP="00A830B9">
      <w:pPr>
        <w:rPr>
          <w:b/>
          <w:bCs/>
        </w:rPr>
      </w:pPr>
      <w:r>
        <w:rPr>
          <w:b/>
          <w:bCs/>
        </w:rPr>
        <w:t>Final estimates: Progression from LL to tertiary:</w:t>
      </w:r>
    </w:p>
    <w:p w14:paraId="25E93264" w14:textId="77777777" w:rsidR="00E651D7" w:rsidRDefault="00E651D7" w:rsidP="00604172">
      <w:pPr>
        <w:pStyle w:val="ListParagraph"/>
        <w:numPr>
          <w:ilvl w:val="0"/>
          <w:numId w:val="38"/>
        </w:numPr>
      </w:pPr>
      <w:r w:rsidRPr="009A65AE">
        <w:t>Late benign syphilis: 14% of males and 17% of females, 1 to 46 years post infection (Kent-2008, Golden-2003)</w:t>
      </w:r>
    </w:p>
    <w:p w14:paraId="162647E5" w14:textId="77777777" w:rsidR="00E91FB6" w:rsidRDefault="00823826" w:rsidP="00345EC4">
      <w:pPr>
        <w:pStyle w:val="ListParagraph"/>
        <w:numPr>
          <w:ilvl w:val="1"/>
          <w:numId w:val="38"/>
        </w:numPr>
      </w:pPr>
      <w:r>
        <w:t>Everyone was followed until the event occurs, which means that the follow up time was unequal</w:t>
      </w:r>
    </w:p>
    <w:p w14:paraId="2FE29241" w14:textId="227193B2" w:rsidR="00345EC4" w:rsidRDefault="00E91FB6" w:rsidP="00345EC4">
      <w:pPr>
        <w:pStyle w:val="ListParagraph"/>
        <w:numPr>
          <w:ilvl w:val="1"/>
          <w:numId w:val="38"/>
        </w:numPr>
      </w:pPr>
      <w:r>
        <w:t xml:space="preserve">Since we don’t know the distribution of followup time, we take an average: </w:t>
      </w:r>
      <w:r w:rsidR="00771380">
        <w:t>t = (1+46)/2=28.5</w:t>
      </w:r>
      <w:r w:rsidR="00823826">
        <w:t xml:space="preserve"> </w:t>
      </w:r>
    </w:p>
    <w:p w14:paraId="25681416" w14:textId="77777777" w:rsidR="00771380" w:rsidRDefault="00FA292E" w:rsidP="00FA292E">
      <w:pPr>
        <w:pStyle w:val="ListParagraph"/>
        <w:numPr>
          <w:ilvl w:val="1"/>
          <w:numId w:val="38"/>
        </w:numPr>
      </w:pPr>
      <w:r>
        <w:t xml:space="preserve">Rate = - log(1-prob)/time -&gt; </w:t>
      </w:r>
    </w:p>
    <w:p w14:paraId="014E30B7" w14:textId="059E380C" w:rsidR="00604172" w:rsidRDefault="00656116" w:rsidP="00771380">
      <w:pPr>
        <w:pStyle w:val="ListParagraph"/>
        <w:numPr>
          <w:ilvl w:val="2"/>
          <w:numId w:val="38"/>
        </w:numPr>
      </w:pPr>
      <w:r>
        <w:t>-log(1- 14%)/</w:t>
      </w:r>
      <w:r w:rsidR="00771380">
        <w:t xml:space="preserve">28.5 </w:t>
      </w:r>
      <w:r>
        <w:t>=    0.</w:t>
      </w:r>
      <w:r w:rsidR="006172C2">
        <w:t>5</w:t>
      </w:r>
      <w:r>
        <w:t xml:space="preserve">3% men and </w:t>
      </w:r>
      <w:r w:rsidR="00771380">
        <w:t>-log(1- 1</w:t>
      </w:r>
      <w:r w:rsidR="006172C2">
        <w:t>7</w:t>
      </w:r>
      <w:r w:rsidR="00771380">
        <w:t>%)/28.5 =</w:t>
      </w:r>
      <w:r w:rsidR="00AD4E94">
        <w:t>0.</w:t>
      </w:r>
      <w:r w:rsidR="006172C2">
        <w:t>65</w:t>
      </w:r>
      <w:r w:rsidR="00AD4E94">
        <w:t>% women</w:t>
      </w:r>
    </w:p>
    <w:p w14:paraId="7CB7F304" w14:textId="77777777" w:rsidR="00AD4E94" w:rsidRPr="009A65AE" w:rsidRDefault="00AD4E94" w:rsidP="00AD4E94">
      <w:pPr>
        <w:pStyle w:val="ListParagraph"/>
        <w:ind w:left="1440"/>
      </w:pPr>
    </w:p>
    <w:p w14:paraId="7E3EF66C" w14:textId="19090F9F" w:rsidR="00E651D7" w:rsidRDefault="007E4A15" w:rsidP="00604172">
      <w:pPr>
        <w:pStyle w:val="ListParagraph"/>
        <w:numPr>
          <w:ilvl w:val="0"/>
          <w:numId w:val="38"/>
        </w:numPr>
      </w:pPr>
      <w:r>
        <w:t>C</w:t>
      </w:r>
      <w:r w:rsidR="00E651D7" w:rsidRPr="009A65AE">
        <w:t>ardiovascular syphilis: 13.6% in males and 7.6% in females 10-30 years post infection (Kent-2008)</w:t>
      </w:r>
    </w:p>
    <w:p w14:paraId="1083EC36" w14:textId="0684C60F" w:rsidR="00AD4E94" w:rsidRDefault="007E4A15" w:rsidP="00AD4E94">
      <w:pPr>
        <w:pStyle w:val="ListParagraph"/>
        <w:numPr>
          <w:ilvl w:val="1"/>
          <w:numId w:val="38"/>
        </w:numPr>
      </w:pPr>
      <w:r>
        <w:t>R</w:t>
      </w:r>
      <w:r w:rsidR="00AD4E94">
        <w:t xml:space="preserve">ate = </w:t>
      </w:r>
      <w:r w:rsidR="00AD4E94" w:rsidRPr="00AD4E94">
        <w:t>-log(1-0.136)/</w:t>
      </w:r>
      <w:r w:rsidR="006172C2">
        <w:t>2</w:t>
      </w:r>
      <w:r w:rsidR="00AD4E94" w:rsidRPr="00AD4E94">
        <w:t>0</w:t>
      </w:r>
      <w:r w:rsidR="00AD4E94">
        <w:t xml:space="preserve"> = 0.</w:t>
      </w:r>
      <w:r w:rsidR="00EA052D">
        <w:t>73</w:t>
      </w:r>
      <w:r w:rsidR="00AD4E94">
        <w:t xml:space="preserve">% men and </w:t>
      </w:r>
      <w:r w:rsidRPr="007E4A15">
        <w:t>-log(1-0.076)/30</w:t>
      </w:r>
      <w:r>
        <w:t xml:space="preserve"> = 0.</w:t>
      </w:r>
      <w:r w:rsidR="00EA052D">
        <w:t>39</w:t>
      </w:r>
      <w:r>
        <w:t>% women</w:t>
      </w:r>
    </w:p>
    <w:p w14:paraId="7990A12C" w14:textId="77777777" w:rsidR="007E4A15" w:rsidRDefault="007E4A15" w:rsidP="007E4A15">
      <w:pPr>
        <w:pStyle w:val="ListParagraph"/>
        <w:ind w:left="1440"/>
      </w:pPr>
    </w:p>
    <w:p w14:paraId="6B7B1481" w14:textId="15A5CE62" w:rsidR="007E4A15" w:rsidRPr="00A830B9" w:rsidRDefault="007E4A15" w:rsidP="002D2520">
      <w:pPr>
        <w:pStyle w:val="ListParagraph"/>
        <w:ind w:left="1440"/>
        <w:rPr>
          <w:color w:val="A02B93" w:themeColor="accent5"/>
          <w:u w:val="single"/>
        </w:rPr>
      </w:pPr>
      <w:r w:rsidRPr="00A830B9">
        <w:rPr>
          <w:color w:val="A02B93" w:themeColor="accent5"/>
          <w:u w:val="single"/>
        </w:rPr>
        <w:t>&gt;&gt; total rates</w:t>
      </w:r>
      <w:r w:rsidR="00BD2E25">
        <w:rPr>
          <w:color w:val="A02B93" w:themeColor="accent5"/>
          <w:u w:val="single"/>
        </w:rPr>
        <w:t xml:space="preserve"> added for each sex</w:t>
      </w:r>
      <w:r w:rsidRPr="00A830B9">
        <w:rPr>
          <w:color w:val="A02B93" w:themeColor="accent5"/>
          <w:u w:val="single"/>
        </w:rPr>
        <w:t>:</w:t>
      </w:r>
      <w:r w:rsidR="002D2520" w:rsidRPr="00A830B9">
        <w:rPr>
          <w:color w:val="A02B93" w:themeColor="accent5"/>
          <w:u w:val="single"/>
        </w:rPr>
        <w:t xml:space="preserve"> </w:t>
      </w:r>
      <w:r w:rsidR="0047237E" w:rsidRPr="00A830B9">
        <w:rPr>
          <w:color w:val="A02B93" w:themeColor="accent5"/>
          <w:u w:val="single"/>
        </w:rPr>
        <w:t xml:space="preserve"> </w:t>
      </w:r>
      <w:r w:rsidR="00EA052D">
        <w:rPr>
          <w:color w:val="A02B93" w:themeColor="accent5"/>
          <w:u w:val="single"/>
        </w:rPr>
        <w:t>1.26</w:t>
      </w:r>
      <w:r w:rsidR="0047237E" w:rsidRPr="00A830B9">
        <w:rPr>
          <w:color w:val="A02B93" w:themeColor="accent5"/>
          <w:u w:val="single"/>
        </w:rPr>
        <w:t xml:space="preserve">% </w:t>
      </w:r>
      <w:r w:rsidR="002D2520" w:rsidRPr="00A830B9">
        <w:rPr>
          <w:color w:val="A02B93" w:themeColor="accent5"/>
          <w:u w:val="single"/>
        </w:rPr>
        <w:t>men</w:t>
      </w:r>
      <w:r w:rsidR="0047237E" w:rsidRPr="00A830B9">
        <w:rPr>
          <w:color w:val="A02B93" w:themeColor="accent5"/>
          <w:u w:val="single"/>
        </w:rPr>
        <w:t xml:space="preserve"> </w:t>
      </w:r>
      <w:r w:rsidR="002D2520" w:rsidRPr="00A830B9">
        <w:rPr>
          <w:color w:val="A02B93" w:themeColor="accent5"/>
          <w:u w:val="single"/>
        </w:rPr>
        <w:t xml:space="preserve">/ </w:t>
      </w:r>
      <w:r w:rsidR="00EA052D">
        <w:rPr>
          <w:color w:val="A02B93" w:themeColor="accent5"/>
          <w:u w:val="single"/>
        </w:rPr>
        <w:t>1.04</w:t>
      </w:r>
      <w:r w:rsidR="002D2520" w:rsidRPr="00A830B9">
        <w:rPr>
          <w:color w:val="A02B93" w:themeColor="accent5"/>
          <w:u w:val="single"/>
        </w:rPr>
        <w:t>% women</w:t>
      </w:r>
    </w:p>
    <w:p w14:paraId="496C14FF" w14:textId="77777777" w:rsidR="00A830B9" w:rsidRDefault="00A830B9" w:rsidP="00A830B9">
      <w:pPr>
        <w:rPr>
          <w:b/>
          <w:bCs/>
        </w:rPr>
      </w:pPr>
    </w:p>
    <w:p w14:paraId="6D046F68" w14:textId="4F2B4111" w:rsidR="002D2520" w:rsidRPr="00A830B9" w:rsidRDefault="00A830B9" w:rsidP="00A830B9">
      <w:pPr>
        <w:rPr>
          <w:b/>
          <w:bCs/>
        </w:rPr>
      </w:pPr>
      <w:r w:rsidRPr="00A830B9">
        <w:rPr>
          <w:b/>
          <w:bCs/>
        </w:rPr>
        <w:t>Progression from LL to CNS:</w:t>
      </w:r>
    </w:p>
    <w:p w14:paraId="5080941B" w14:textId="708A9BB2" w:rsidR="00E651D7" w:rsidRDefault="00E651D7" w:rsidP="00604172">
      <w:pPr>
        <w:pStyle w:val="ListParagraph"/>
        <w:numPr>
          <w:ilvl w:val="0"/>
          <w:numId w:val="38"/>
        </w:numPr>
      </w:pPr>
      <w:r w:rsidRPr="009A65AE">
        <w:t>Symptomatic neurosyphilis:  9.4% of males and 5.0% of females over 4-25 years post infection (Kent-2008)</w:t>
      </w:r>
    </w:p>
    <w:p w14:paraId="79AB9612" w14:textId="3A037E9A" w:rsidR="002F78AB" w:rsidRPr="002F78AB" w:rsidRDefault="00BD2E25" w:rsidP="002F78AB">
      <w:pPr>
        <w:pStyle w:val="ListParagraph"/>
        <w:numPr>
          <w:ilvl w:val="1"/>
          <w:numId w:val="38"/>
        </w:numPr>
        <w:rPr>
          <w:i/>
          <w:iCs/>
          <w:u w:val="single"/>
        </w:rPr>
      </w:pPr>
      <w:r w:rsidRPr="002F78AB">
        <w:rPr>
          <w:color w:val="A02B93" w:themeColor="accent5"/>
          <w:u w:val="single"/>
        </w:rPr>
        <w:t>-log(1- 0.094)/</w:t>
      </w:r>
      <w:r w:rsidR="002F78AB" w:rsidRPr="002F78AB">
        <w:rPr>
          <w:color w:val="A02B93" w:themeColor="accent5"/>
          <w:u w:val="single"/>
        </w:rPr>
        <w:t>14.5= 0.68% for men  &amp; -log(1- 0.05)/14.5= 0.35% for women</w:t>
      </w:r>
      <w:r w:rsidR="002F78AB" w:rsidRPr="002F78AB">
        <w:rPr>
          <w:u w:val="single"/>
        </w:rPr>
        <w:t xml:space="preserve"> </w:t>
      </w:r>
    </w:p>
    <w:p w14:paraId="39777029" w14:textId="46A91B89" w:rsidR="00120E10" w:rsidRPr="00BD2E25" w:rsidRDefault="00120E10" w:rsidP="002F78AB">
      <w:pPr>
        <w:pStyle w:val="ListParagraph"/>
        <w:ind w:left="1440"/>
        <w:rPr>
          <w:i/>
          <w:iCs/>
        </w:rPr>
      </w:pPr>
    </w:p>
    <w:p w14:paraId="21E09830" w14:textId="77777777" w:rsidR="00120E10" w:rsidRPr="009A65AE" w:rsidRDefault="00120E10" w:rsidP="00120E10"/>
    <w:p w14:paraId="4B2BE034" w14:textId="6A839968" w:rsidR="00952DA2" w:rsidRPr="009A65AE" w:rsidRDefault="002F78AB" w:rsidP="002F78AB">
      <w:pPr>
        <w:pStyle w:val="Heading3"/>
      </w:pPr>
      <w:r>
        <w:t>Using Probability to Inform Rates:</w:t>
      </w:r>
    </w:p>
    <w:p w14:paraId="6D450E51" w14:textId="77777777" w:rsidR="00952DA2" w:rsidRPr="009A65AE" w:rsidRDefault="00952DA2" w:rsidP="00952DA2">
      <w:r w:rsidRPr="009A65AE">
        <w:t>To estimate the rate of progression from each stage of syphilis, we calculate the proportion of patients experiencing specific outcomes over a given timeline. This is achieved using the following formula:</w:t>
      </w:r>
    </w:p>
    <w:p w14:paraId="0D433B0E" w14:textId="77777777" w:rsidR="00952DA2" w:rsidRPr="009A65AE" w:rsidRDefault="00952DA2" w:rsidP="00952DA2">
      <w:pPr>
        <w:jc w:val="center"/>
      </w:pPr>
      <w:r w:rsidRPr="009A65AE">
        <w:t>Exponential rate (λ)=−ln(1−probability)/time span</w:t>
      </w:r>
    </w:p>
    <w:p w14:paraId="673D44DA" w14:textId="77777777" w:rsidR="00952DA2" w:rsidRPr="009A65AE" w:rsidRDefault="00952DA2" w:rsidP="00952DA2">
      <w:r w:rsidRPr="009A65AE">
        <w:lastRenderedPageBreak/>
        <w:t>Here:</w:t>
      </w:r>
    </w:p>
    <w:p w14:paraId="348744F3" w14:textId="77777777" w:rsidR="00952DA2" w:rsidRPr="009A65AE" w:rsidRDefault="00952DA2" w:rsidP="00952DA2">
      <w:pPr>
        <w:numPr>
          <w:ilvl w:val="0"/>
          <w:numId w:val="33"/>
        </w:numPr>
      </w:pPr>
      <w:r w:rsidRPr="009A65AE">
        <w:rPr>
          <w:b/>
          <w:bCs/>
        </w:rPr>
        <w:t>Probability</w:t>
      </w:r>
      <w:r w:rsidRPr="009A65AE">
        <w:t> refers to the likelihood of progression to a specific stage or clinical manifestation of syphilis (e.g., CNS involvement or tertiary syphilis).</w:t>
      </w:r>
    </w:p>
    <w:p w14:paraId="446CEB61" w14:textId="77777777" w:rsidR="00952DA2" w:rsidRDefault="00952DA2" w:rsidP="00952DA2">
      <w:pPr>
        <w:numPr>
          <w:ilvl w:val="0"/>
          <w:numId w:val="33"/>
        </w:numPr>
      </w:pPr>
      <w:r w:rsidRPr="009A65AE">
        <w:rPr>
          <w:b/>
          <w:bCs/>
        </w:rPr>
        <w:t>Time span</w:t>
      </w:r>
      <w:r w:rsidRPr="009A65AE">
        <w:t> represents the period over which the progression occurs (e.g., from early to late stages of syphilis).</w:t>
      </w:r>
    </w:p>
    <w:p w14:paraId="77E8AB0F" w14:textId="77777777" w:rsidR="002F78AB" w:rsidRDefault="002F78AB" w:rsidP="002F78AB">
      <w:pPr>
        <w:rPr>
          <w:i/>
          <w:iCs/>
        </w:rPr>
      </w:pPr>
      <w:r w:rsidRPr="00120E10">
        <w:rPr>
          <w:i/>
          <w:iCs/>
        </w:rPr>
        <w:t xml:space="preserve">This method assumes a constant hazard rate, which may need adjustment if incidence varies over time. </w:t>
      </w:r>
    </w:p>
    <w:p w14:paraId="6525D852" w14:textId="77777777" w:rsidR="002F78AB" w:rsidRPr="009A65AE" w:rsidRDefault="002F78AB" w:rsidP="002F78AB">
      <w:pPr>
        <w:ind w:left="720"/>
      </w:pPr>
    </w:p>
    <w:p w14:paraId="6FBEA7D9" w14:textId="218EBE8F" w:rsidR="00E651D7" w:rsidRPr="009A65AE" w:rsidRDefault="00E651D7" w:rsidP="00E651D7">
      <w:pPr>
        <w:rPr>
          <w:rFonts w:cstheme="minorBidi"/>
          <w:szCs w:val="20"/>
        </w:rPr>
      </w:pPr>
    </w:p>
    <w:p w14:paraId="04EC8ED3" w14:textId="665FF694" w:rsidR="00E651D7" w:rsidRPr="009A65AE" w:rsidRDefault="00712BB7" w:rsidP="00712BB7">
      <w:pPr>
        <w:pStyle w:val="Heading1"/>
      </w:pPr>
      <w:r w:rsidRPr="009A65AE">
        <w:t>Infectiousness</w:t>
      </w:r>
    </w:p>
    <w:p w14:paraId="736039BE" w14:textId="77777777" w:rsidR="005840FB" w:rsidRPr="009A65AE" w:rsidRDefault="005840FB" w:rsidP="005840FB">
      <w:pPr>
        <w:rPr>
          <w:rFonts w:cstheme="minorBidi"/>
          <w:szCs w:val="20"/>
        </w:rPr>
      </w:pPr>
      <w:r w:rsidRPr="009A65AE">
        <w:rPr>
          <w:rFonts w:cstheme="minorBidi"/>
          <w:szCs w:val="20"/>
        </w:rPr>
        <w:t>The infectiousness levels of syphilis vary across its stages, driven by clinical manifestations and the presence of lesions that facilitate transmission. During primary syphilis, infectiousness is high due to chancres, which are teeming with </w:t>
      </w:r>
      <w:r w:rsidRPr="009A65AE">
        <w:rPr>
          <w:rFonts w:cstheme="minorBidi"/>
          <w:i/>
          <w:iCs/>
          <w:szCs w:val="20"/>
        </w:rPr>
        <w:t>Treponema pallidum</w:t>
      </w:r>
      <w:r w:rsidRPr="009A65AE">
        <w:rPr>
          <w:rFonts w:cstheme="minorBidi"/>
          <w:szCs w:val="20"/>
        </w:rPr>
        <w:t>. This risk peaks in secondary syphilis, characterized by mucocutaneous rashes and condylomata lata, both rich in bacteria and highly transmissible. Early latent syphilis retains moderate infectious potential, with occasional relapses of secondary symptoms. In contrast, late latent syphilis and tertiary syphilis are considered non-infectious due to the absence of active lesions. Congenital syphilis transmission, however, depends heavily on the maternal stage of infection, with the highest risk during early syphilis (within 12 months of infection) when bacterial loads are at their peak.</w:t>
      </w:r>
    </w:p>
    <w:p w14:paraId="48343F06" w14:textId="77777777" w:rsidR="005840FB" w:rsidRPr="009A65AE" w:rsidRDefault="005840FB" w:rsidP="005840FB">
      <w:pPr>
        <w:rPr>
          <w:rFonts w:cstheme="minorBidi"/>
          <w:szCs w:val="20"/>
        </w:rPr>
      </w:pPr>
    </w:p>
    <w:p w14:paraId="0AA7317B" w14:textId="77777777" w:rsidR="00032DD4" w:rsidRPr="009A65AE" w:rsidRDefault="00032DD4" w:rsidP="005840FB">
      <w:pPr>
        <w:rPr>
          <w:rFonts w:cstheme="minorBidi"/>
          <w:szCs w:val="20"/>
        </w:rPr>
      </w:pPr>
    </w:p>
    <w:p w14:paraId="6EDB3555" w14:textId="173170D5" w:rsidR="00032DD4" w:rsidRPr="009A65AE" w:rsidRDefault="00032DD4" w:rsidP="00032DD4">
      <w:pPr>
        <w:rPr>
          <w:rFonts w:cstheme="minorBidi"/>
          <w:szCs w:val="20"/>
        </w:rPr>
      </w:pPr>
      <w:r w:rsidRPr="009A65AE">
        <w:rPr>
          <w:rFonts w:cstheme="minorBidi"/>
          <w:szCs w:val="20"/>
        </w:rPr>
        <w:t>Secondary syphilis case patients also have infectious lesions (mucous patches and </w:t>
      </w:r>
      <w:r w:rsidRPr="009A65AE">
        <w:rPr>
          <w:rFonts w:cstheme="minorBidi"/>
          <w:i/>
          <w:iCs/>
          <w:szCs w:val="20"/>
        </w:rPr>
        <w:t>condyloma lata</w:t>
      </w:r>
      <w:r w:rsidRPr="009A65AE">
        <w:rPr>
          <w:rFonts w:cstheme="minorBidi"/>
          <w:szCs w:val="20"/>
        </w:rPr>
        <w:t>) which are present in approximately 30% of secondary case</w:t>
      </w:r>
      <w:r w:rsidR="00CE0BC9" w:rsidRPr="009A65AE">
        <w:rPr>
          <w:rFonts w:cstheme="minorBidi"/>
          <w:szCs w:val="20"/>
        </w:rPr>
        <w:fldChar w:fldCharType="begin"/>
      </w:r>
      <w:r w:rsidR="00BD1B04" w:rsidRPr="009A65AE">
        <w:rPr>
          <w:rFonts w:cstheme="minorBidi"/>
          <w:szCs w:val="20"/>
        </w:rPr>
        <w:instrText xml:space="preserve"> ADDIN EN.CITE &lt;EndNote&gt;&lt;Cite&gt;&lt;Author&gt;Oxman&lt;/Author&gt;&lt;Year&gt;1996&lt;/Year&gt;&lt;RecNum&gt;17&lt;/RecNum&gt;&lt;DisplayText&gt;(8, 9)&lt;/DisplayText&gt;&lt;record&gt;&lt;rec-number&gt;17&lt;/rec-number&gt;&lt;foreign-keys&gt;&lt;key app="EN" db-id="2azv52r5g9zffjevde4v22w32zs5sw0ea5zd" timestamp="1734028560"&gt;17&lt;/key&gt;&lt;/foreign-keys&gt;&lt;ref-type name="Journal Article"&gt;17&lt;/ref-type&gt;&lt;contributors&gt;&lt;authors&gt;&lt;author&gt;Oxman, Gary L&lt;/author&gt;&lt;author&gt;Smolkowski, Keith&lt;/author&gt;&lt;author&gt;Noell, John&lt;/author&gt;&lt;/authors&gt;&lt;/contributors&gt;&lt;titles&gt;&lt;title&gt;Mathematical modeling of epidemic syphilis transmission: implications for syphilis control programs&lt;/title&gt;&lt;secondary-title&gt;Sexually transmitted diseases&lt;/secondary-title&gt;&lt;/titles&gt;&lt;periodical&gt;&lt;full-title&gt;Sexually transmitted diseases&lt;/full-title&gt;&lt;/periodical&gt;&lt;pages&gt;30-39&lt;/pages&gt;&lt;volume&gt;23&lt;/volume&gt;&lt;number&gt;1&lt;/number&gt;&lt;dates&gt;&lt;year&gt;1996&lt;/year&gt;&lt;/dates&gt;&lt;isbn&gt;0148-5717&lt;/isbn&gt;&lt;urls&gt;&lt;/urls&gt;&lt;/record&gt;&lt;/Cite&gt;&lt;Cite&gt;&lt;Author&gt;Gunn&lt;/Author&gt;&lt;Year&gt;2019&lt;/Year&gt;&lt;RecNum&gt;18&lt;/RecNum&gt;&lt;record&gt;&lt;rec-number&gt;18&lt;/rec-number&gt;&lt;foreign-keys&gt;&lt;key app="EN" db-id="2azv52r5g9zffjevde4v22w32zs5sw0ea5zd" timestamp="1734028589"&gt;18&lt;/key&gt;&lt;/foreign-keys&gt;&lt;ref-type name="Journal Article"&gt;17&lt;/ref-type&gt;&lt;contributors&gt;&lt;authors&gt;&lt;author&gt;Gunn, Robert A&lt;/author&gt;&lt;author&gt;Klausner, Jeffrey D&lt;/author&gt;&lt;/authors&gt;&lt;/contributors&gt;&lt;titles&gt;&lt;title&gt;Enhancing the control of syphilis among men who have sex with men by focusing on acute infectious primary syphilis and core transmission groups&lt;/title&gt;&lt;secondary-title&gt;Sexually Transmitted Diseases&lt;/secondary-title&gt;&lt;/titles&gt;&lt;periodical&gt;&lt;full-title&gt;Sexually transmitted diseases&lt;/full-title&gt;&lt;/periodical&gt;&lt;pages&gt;629-636&lt;/pages&gt;&lt;volume&gt;46&lt;/volume&gt;&lt;number&gt;10&lt;/number&gt;&lt;dates&gt;&lt;year&gt;2019&lt;/year&gt;&lt;/dates&gt;&lt;isbn&gt;0148-5717&lt;/isbn&gt;&lt;urls&gt;&lt;/urls&gt;&lt;/record&gt;&lt;/Cite&gt;&lt;/EndNote&gt;</w:instrText>
      </w:r>
      <w:r w:rsidR="00CE0BC9" w:rsidRPr="009A65AE">
        <w:rPr>
          <w:rFonts w:cstheme="minorBidi"/>
          <w:szCs w:val="20"/>
        </w:rPr>
        <w:fldChar w:fldCharType="separate"/>
      </w:r>
      <w:r w:rsidR="00BD1B04" w:rsidRPr="009A65AE">
        <w:rPr>
          <w:rFonts w:cstheme="minorBidi"/>
          <w:noProof/>
          <w:szCs w:val="20"/>
        </w:rPr>
        <w:t>(8, 9)</w:t>
      </w:r>
      <w:r w:rsidR="00CE0BC9" w:rsidRPr="009A65AE">
        <w:rPr>
          <w:rFonts w:cstheme="minorBidi"/>
          <w:szCs w:val="20"/>
        </w:rPr>
        <w:fldChar w:fldCharType="end"/>
      </w:r>
    </w:p>
    <w:p w14:paraId="0D06FD28" w14:textId="7258CAE3" w:rsidR="00032DD4" w:rsidRPr="009A65AE" w:rsidRDefault="00963116" w:rsidP="00032DD4">
      <w:pPr>
        <w:rPr>
          <w:rFonts w:cstheme="minorBidi"/>
          <w:szCs w:val="20"/>
        </w:rPr>
      </w:pPr>
      <w:r w:rsidRPr="009A65AE">
        <w:rPr>
          <w:rFonts w:cstheme="minorBidi"/>
          <w:szCs w:val="20"/>
        </w:rPr>
        <w:t>Oxman Modeling: Primary 30%, secondary 75%</w:t>
      </w:r>
    </w:p>
    <w:p w14:paraId="2A3E6D20" w14:textId="77777777" w:rsidR="000A1771" w:rsidRPr="009A65AE" w:rsidRDefault="000A1771" w:rsidP="005840FB">
      <w:pPr>
        <w:rPr>
          <w:rFonts w:cstheme="minorBidi"/>
          <w:szCs w:val="20"/>
        </w:rPr>
      </w:pPr>
    </w:p>
    <w:p w14:paraId="1ECAE339" w14:textId="77777777" w:rsidR="000A1771" w:rsidRPr="009A65AE" w:rsidRDefault="000A1771" w:rsidP="005840FB">
      <w:pPr>
        <w:rPr>
          <w:rFonts w:cstheme="minorBidi"/>
          <w:szCs w:val="20"/>
        </w:rPr>
      </w:pPr>
    </w:p>
    <w:p w14:paraId="6D7DD6C3" w14:textId="77777777" w:rsidR="000A1771" w:rsidRPr="009A65AE" w:rsidRDefault="000A1771" w:rsidP="005840FB">
      <w:pPr>
        <w:rPr>
          <w:rFonts w:cstheme="minorBidi"/>
          <w:szCs w:val="20"/>
        </w:rPr>
      </w:pPr>
    </w:p>
    <w:p w14:paraId="41FA688B" w14:textId="77777777" w:rsidR="000A1771" w:rsidRPr="009A65AE" w:rsidRDefault="000A1771" w:rsidP="005840FB">
      <w:pPr>
        <w:rPr>
          <w:rFonts w:cstheme="minorBidi"/>
          <w:szCs w:val="20"/>
        </w:rPr>
      </w:pP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39BBBC5B" w14:textId="0DFCBE2F" w:rsidR="000A1771" w:rsidRPr="009A65AE" w:rsidRDefault="000A1771" w:rsidP="00075685">
      <w:pPr>
        <w:pStyle w:val="Heading1"/>
      </w:pPr>
      <w:r w:rsidRPr="009A65AE">
        <w:lastRenderedPageBreak/>
        <w:t>Target</w:t>
      </w:r>
    </w:p>
    <w:p w14:paraId="329C918B" w14:textId="0F8FD7BF" w:rsidR="000A1771" w:rsidRPr="009A65AE" w:rsidRDefault="005A49D7" w:rsidP="005840FB">
      <w:pPr>
        <w:rPr>
          <w:rFonts w:cstheme="minorBidi"/>
          <w:szCs w:val="20"/>
        </w:rPr>
      </w:pPr>
      <w:r w:rsidRPr="009A65AE">
        <w:rPr>
          <w:rFonts w:cstheme="minorBidi"/>
          <w:szCs w:val="20"/>
        </w:rPr>
        <w:t>D</w:t>
      </w:r>
      <w:r w:rsidR="000A1771" w:rsidRPr="009A65AE">
        <w:rPr>
          <w:rFonts w:cstheme="minorBidi"/>
          <w:szCs w:val="20"/>
        </w:rPr>
        <w:t>iagnosis</w:t>
      </w:r>
      <w:r w:rsidRPr="009A65AE">
        <w:rPr>
          <w:rFonts w:cstheme="minorBidi"/>
          <w:szCs w:val="20"/>
        </w:rPr>
        <w:t xml:space="preserve"> of PS, EL, Late or unkown: available through Atlas Plus</w:t>
      </w:r>
    </w:p>
    <w:p w14:paraId="6CA318FE" w14:textId="17661D9E" w:rsidR="005A49D7" w:rsidRPr="009A65AE" w:rsidRDefault="005A49D7" w:rsidP="005840FB">
      <w:pPr>
        <w:rPr>
          <w:rFonts w:cstheme="minorBidi"/>
          <w:szCs w:val="20"/>
        </w:rPr>
      </w:pPr>
      <w:r w:rsidRPr="009A65AE">
        <w:rPr>
          <w:rFonts w:cstheme="minorBidi"/>
          <w:color w:val="FF0000"/>
          <w:szCs w:val="20"/>
        </w:rPr>
        <w:t xml:space="preserve">Individual reports include information on </w:t>
      </w:r>
      <w:r w:rsidRPr="009A65AE">
        <w:rPr>
          <w:rFonts w:cstheme="minorBidi"/>
          <w:b/>
          <w:bCs/>
          <w:color w:val="FF0000"/>
          <w:szCs w:val="20"/>
        </w:rPr>
        <w:t>Primary vs Secondary</w:t>
      </w:r>
      <w:r w:rsidRPr="009A65AE">
        <w:rPr>
          <w:rFonts w:cstheme="minorBidi"/>
          <w:color w:val="FF0000"/>
          <w:szCs w:val="20"/>
        </w:rPr>
        <w:t xml:space="preserve"> diagnosis</w:t>
      </w:r>
      <w:r w:rsidR="000067A6" w:rsidRPr="009A65AE">
        <w:rPr>
          <w:rFonts w:cstheme="minorBidi"/>
          <w:color w:val="FF0000"/>
          <w:szCs w:val="20"/>
        </w:rPr>
        <w:t xml:space="preserve"> </w:t>
      </w:r>
      <w:r w:rsidR="009E401A" w:rsidRPr="009A65AE">
        <w:rPr>
          <w:rFonts w:cstheme="minorBidi"/>
          <w:color w:val="FF0000"/>
          <w:szCs w:val="20"/>
        </w:rPr>
        <w:t xml:space="preserve">before 2017 </w:t>
      </w:r>
      <w:r w:rsidR="000067A6" w:rsidRPr="009A65AE">
        <w:rPr>
          <w:rFonts w:cstheme="minorBidi"/>
          <w:color w:val="FF0000"/>
          <w:szCs w:val="20"/>
        </w:rPr>
        <w:t>and also diagnosis in STD clinic or non-STD clinic</w:t>
      </w:r>
      <w:r w:rsidRPr="009A65AE">
        <w:rPr>
          <w:rFonts w:cstheme="minorBidi"/>
          <w:szCs w:val="20"/>
        </w:rPr>
        <w:t xml:space="preserve"> </w:t>
      </w:r>
    </w:p>
    <w:p w14:paraId="136EDC7B" w14:textId="5204F584" w:rsidR="000A1771" w:rsidRPr="009A65AE" w:rsidRDefault="00075685" w:rsidP="005840FB">
      <w:pPr>
        <w:rPr>
          <w:rFonts w:cstheme="minorBidi"/>
          <w:szCs w:val="20"/>
        </w:rPr>
      </w:pPr>
      <w:r w:rsidRPr="009A65AE">
        <w:rPr>
          <w:rFonts w:cstheme="minorBidi"/>
          <w:noProof/>
          <w:szCs w:val="20"/>
          <w14:ligatures w14:val="standardContextual"/>
        </w:rPr>
        <w:drawing>
          <wp:inline distT="0" distB="0" distL="0" distR="0" wp14:anchorId="234BB394" wp14:editId="24E70F67">
            <wp:extent cx="5943600" cy="1826260"/>
            <wp:effectExtent l="0" t="0" r="0" b="2540"/>
            <wp:docPr id="838183301" name="Picture 2"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3301" name="Picture 2" descr="A table with numbers and a number of peop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54D37652" w14:textId="77777777" w:rsidR="000A1771" w:rsidRDefault="000A1771" w:rsidP="005840FB">
      <w:pPr>
        <w:rPr>
          <w:rFonts w:cstheme="minorBidi"/>
          <w:szCs w:val="20"/>
        </w:rPr>
      </w:pPr>
    </w:p>
    <w:p w14:paraId="110425CF" w14:textId="77777777" w:rsidR="00B70215" w:rsidRDefault="00B70215" w:rsidP="005840FB">
      <w:pPr>
        <w:rPr>
          <w:rFonts w:cstheme="minorBidi"/>
          <w:szCs w:val="20"/>
        </w:rPr>
      </w:pPr>
    </w:p>
    <w:p w14:paraId="7D46CAE3" w14:textId="32AE794E" w:rsidR="00B70215" w:rsidRPr="009A65AE" w:rsidRDefault="00B70215" w:rsidP="000F5913">
      <w:pPr>
        <w:rPr>
          <w:rFonts w:cstheme="minorBidi"/>
          <w:szCs w:val="20"/>
        </w:rPr>
      </w:pPr>
      <w:r>
        <w:rPr>
          <w:rFonts w:cstheme="minorBidi"/>
          <w:szCs w:val="20"/>
        </w:rPr>
        <w:t xml:space="preserve">Teritiary syphilis </w:t>
      </w:r>
      <w:r w:rsidRPr="00B70215">
        <w:rPr>
          <w:rFonts w:cstheme="minorBidi"/>
          <w:szCs w:val="20"/>
        </w:rPr>
        <w:t xml:space="preserve">occurs in a third of patients in the absence of treatment </w:t>
      </w:r>
      <w:r w:rsidR="000F5913">
        <w:rPr>
          <w:rFonts w:cstheme="minorBidi"/>
          <w:szCs w:val="20"/>
        </w:rPr>
        <w:t>(</w:t>
      </w:r>
      <w:r w:rsidR="000F5913" w:rsidRPr="000F5913">
        <w:rPr>
          <w:rFonts w:cstheme="minorBidi"/>
          <w:szCs w:val="20"/>
        </w:rPr>
        <w:t>Drago, F.; Ciccarese, G.; Merlo, G.; Sartoris, G.; Parodi, A. Is the Standard Treatment for Early Syphilis Sufficient to Prevent Cardiovascular and Neurologic Syphilis? </w:t>
      </w:r>
      <w:r w:rsidR="000F5913" w:rsidRPr="000F5913">
        <w:rPr>
          <w:rFonts w:cstheme="minorBidi"/>
          <w:i/>
          <w:iCs/>
          <w:szCs w:val="20"/>
        </w:rPr>
        <w:t>Am. J. Cardiol.</w:t>
      </w:r>
      <w:r w:rsidR="000F5913" w:rsidRPr="000F5913">
        <w:rPr>
          <w:rFonts w:cstheme="minorBidi"/>
          <w:szCs w:val="20"/>
        </w:rPr>
        <w:t> </w:t>
      </w:r>
      <w:r w:rsidR="000F5913" w:rsidRPr="000F5913">
        <w:rPr>
          <w:rFonts w:cstheme="minorBidi"/>
          <w:b/>
          <w:bCs/>
          <w:szCs w:val="20"/>
        </w:rPr>
        <w:t>2016</w:t>
      </w:r>
      <w:r w:rsidR="000F5913" w:rsidRPr="000F5913">
        <w:rPr>
          <w:rFonts w:cstheme="minorBidi"/>
          <w:szCs w:val="20"/>
        </w:rPr>
        <w:t>, </w:t>
      </w:r>
      <w:r w:rsidR="000F5913" w:rsidRPr="000F5913">
        <w:rPr>
          <w:rFonts w:cstheme="minorBidi"/>
          <w:i/>
          <w:iCs/>
          <w:szCs w:val="20"/>
        </w:rPr>
        <w:t>117</w:t>
      </w:r>
      <w:r w:rsidR="000F5913" w:rsidRPr="000F5913">
        <w:rPr>
          <w:rFonts w:cstheme="minorBidi"/>
          <w:szCs w:val="20"/>
        </w:rPr>
        <w:t>, 310–311</w:t>
      </w:r>
      <w:r w:rsidR="000F5913">
        <w:rPr>
          <w:rFonts w:cstheme="minorBidi"/>
          <w:szCs w:val="20"/>
        </w:rPr>
        <w:t>)</w:t>
      </w:r>
    </w:p>
    <w:p w14:paraId="738F6D46" w14:textId="77777777" w:rsidR="000A1771" w:rsidRDefault="000A1771" w:rsidP="005840FB">
      <w:pPr>
        <w:rPr>
          <w:rFonts w:cstheme="minorBidi"/>
          <w:szCs w:val="20"/>
        </w:rPr>
      </w:pPr>
    </w:p>
    <w:p w14:paraId="6E93A3E4" w14:textId="4081BC9B" w:rsidR="00C42562" w:rsidRDefault="006A0AA6" w:rsidP="00054D15">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contact with an independently documented early syphilis case</w:t>
      </w:r>
      <w:r w:rsidR="00F22807">
        <w:rPr>
          <w:rFonts w:cstheme="minorBidi"/>
          <w:szCs w:val="20"/>
        </w:rPr>
        <w:t>.</w:t>
      </w:r>
      <w:r w:rsidR="00054D15" w:rsidRPr="007C02ED">
        <w:rPr>
          <w:rFonts w:cstheme="minorBidi"/>
          <w:szCs w:val="20"/>
        </w:rPr>
        <w:t>.</w:t>
      </w:r>
      <w:r w:rsidR="00054D15">
        <w:rPr>
          <w:rFonts w:cstheme="minorBidi"/>
          <w:szCs w:val="20"/>
        </w:rPr>
        <w:t xml:space="preserve"> </w:t>
      </w:r>
      <w:hyperlink r:id="rId15"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7C02ED">
      <w:pPr>
        <w:pStyle w:val="ListParagraph"/>
        <w:numPr>
          <w:ilvl w:val="0"/>
          <w:numId w:val="36"/>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7C02ED">
      <w:pPr>
        <w:pStyle w:val="ListParagraph"/>
        <w:numPr>
          <w:ilvl w:val="0"/>
          <w:numId w:val="36"/>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6"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lastRenderedPageBreak/>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0EC62695" w14:textId="77777777" w:rsidR="00F313CA" w:rsidRDefault="00F313CA" w:rsidP="00516213">
      <w:pPr>
        <w:rPr>
          <w:rFonts w:cstheme="minorBidi"/>
          <w:szCs w:val="20"/>
        </w:rPr>
      </w:pPr>
    </w:p>
    <w:p w14:paraId="6655DAD1" w14:textId="77777777" w:rsidR="00F313CA" w:rsidRDefault="00F313CA" w:rsidP="00516213">
      <w:pPr>
        <w:rPr>
          <w:rFonts w:cstheme="minorBidi"/>
          <w:szCs w:val="20"/>
        </w:rPr>
      </w:pPr>
    </w:p>
    <w:p w14:paraId="67BB813C" w14:textId="62C2CD96" w:rsidR="00131835" w:rsidRPr="009A65AE" w:rsidRDefault="00131835" w:rsidP="00516213">
      <w:pPr>
        <w:rPr>
          <w:rFonts w:cstheme="minorBidi"/>
          <w:szCs w:val="20"/>
        </w:rPr>
      </w:pPr>
      <w:r w:rsidRPr="009A65AE">
        <w:rPr>
          <w:rFonts w:cstheme="minorBidi"/>
          <w:szCs w:val="20"/>
        </w:rPr>
        <w:br w:type="page"/>
      </w:r>
    </w:p>
    <w:p w14:paraId="2AD9DCAA" w14:textId="77777777" w:rsidR="00A41859" w:rsidRPr="009A65AE" w:rsidRDefault="00A41859" w:rsidP="00516213">
      <w:pPr>
        <w:rPr>
          <w:rFonts w:cstheme="minorBidi"/>
          <w:szCs w:val="20"/>
        </w:rPr>
      </w:pPr>
    </w:p>
    <w:p w14:paraId="73667F8A" w14:textId="77777777" w:rsidR="009E480A" w:rsidRPr="009E480A" w:rsidRDefault="009E5F82" w:rsidP="009E480A">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9E480A" w:rsidRPr="009E480A">
        <w:rPr>
          <w:noProof/>
        </w:rPr>
        <w:t>1.</w:t>
      </w:r>
      <w:r w:rsidR="009E480A" w:rsidRPr="009E480A">
        <w:rPr>
          <w:noProof/>
        </w:rPr>
        <w:tab/>
        <w:t>Mercuri SR, Moliterni E, Cerullo A, Di Nicola MR, Rizzo N, Bianchi VG, et al. Syphilis: a mini review of the history, epidemiology and focus on microbiota. New Microbiol. 2022;45(1):28-34. Epub 2022/04/12. PubMed PMID: 35403844.</w:t>
      </w:r>
    </w:p>
    <w:p w14:paraId="6A1EB00A" w14:textId="77777777" w:rsidR="009E480A" w:rsidRPr="009E480A" w:rsidRDefault="009E480A" w:rsidP="009E480A">
      <w:pPr>
        <w:pStyle w:val="EndNoteBibliography"/>
        <w:spacing w:after="0"/>
        <w:ind w:left="0" w:firstLine="0"/>
        <w:rPr>
          <w:noProof/>
        </w:rPr>
      </w:pPr>
      <w:r w:rsidRPr="009E480A">
        <w:rPr>
          <w:noProof/>
        </w:rPr>
        <w:t>2.</w:t>
      </w:r>
      <w:r w:rsidRPr="009E480A">
        <w:rPr>
          <w:noProof/>
        </w:rPr>
        <w:tab/>
        <w:t>Kent ME, Romanelli F. Reexamining syphilis: an update on epidemiology, clinical manifestations, and management. Ann Pharmacother. 2008;42(2):226-36. Epub 2008/01/24. doi: 10.1345/aph.1K086. PubMed PMID: 18212261.</w:t>
      </w:r>
    </w:p>
    <w:p w14:paraId="5209FF34" w14:textId="431D3AC8" w:rsidR="009E480A" w:rsidRPr="009E480A" w:rsidRDefault="009E480A" w:rsidP="009E480A">
      <w:pPr>
        <w:pStyle w:val="EndNoteBibliography"/>
        <w:spacing w:after="0"/>
        <w:ind w:left="0" w:firstLine="0"/>
        <w:rPr>
          <w:noProof/>
        </w:rPr>
      </w:pPr>
      <w:r w:rsidRPr="009E480A">
        <w:rPr>
          <w:noProof/>
        </w:rPr>
        <w:t>3.</w:t>
      </w:r>
      <w:r w:rsidRPr="009E480A">
        <w:rPr>
          <w:noProof/>
        </w:rPr>
        <w:tab/>
        <w:t xml:space="preserve">Hicks CB, Clement M. Syphilis: epidemiology, pathophysiology, and clinical manifestations in patients without HIV. UpToDate, Alphen aan den Rijn, Netherlands: Wolters Kluwer </w:t>
      </w:r>
      <w:hyperlink r:id="rId17" w:history="1">
        <w:r w:rsidRPr="009E480A">
          <w:rPr>
            <w:rStyle w:val="Hyperlink"/>
            <w:noProof/>
          </w:rPr>
          <w:t>https://www</w:t>
        </w:r>
      </w:hyperlink>
      <w:r w:rsidRPr="009E480A">
        <w:rPr>
          <w:noProof/>
        </w:rPr>
        <w:t xml:space="preserve"> uptodate com/contents/syphilis-epidemiology-pathophysiology-and-clinical-manifestations-in-patients-without-hiv (Accessed 23 November 2023). 2021.</w:t>
      </w:r>
    </w:p>
    <w:p w14:paraId="0EC91AD9" w14:textId="77777777" w:rsidR="009E480A" w:rsidRPr="009E480A" w:rsidRDefault="009E480A" w:rsidP="009E480A">
      <w:pPr>
        <w:pStyle w:val="EndNoteBibliography"/>
        <w:spacing w:after="0"/>
        <w:ind w:left="0" w:firstLine="0"/>
        <w:rPr>
          <w:noProof/>
        </w:rPr>
      </w:pPr>
      <w:r w:rsidRPr="009E480A">
        <w:rPr>
          <w:noProof/>
        </w:rPr>
        <w:t>4.</w:t>
      </w:r>
      <w:r w:rsidRPr="009E480A">
        <w:rPr>
          <w:noProof/>
        </w:rPr>
        <w:tab/>
        <w:t>Lafond RE, Lukehart SA. Biological basis for syphilis. Clin Microbiol Rev. 2006;19(1):29-49. Epub 2006/01/19. doi: 10.1128/CMR.19.1.29-49.2006. PubMed PMID: 16418521; PubMed Central PMCID: PMCPMC1360276.</w:t>
      </w:r>
    </w:p>
    <w:p w14:paraId="318D9582" w14:textId="77777777" w:rsidR="009E480A" w:rsidRPr="009E480A" w:rsidRDefault="009E480A" w:rsidP="009E480A">
      <w:pPr>
        <w:pStyle w:val="EndNoteBibliography"/>
        <w:spacing w:after="0"/>
        <w:ind w:left="0" w:firstLine="0"/>
        <w:rPr>
          <w:noProof/>
        </w:rPr>
      </w:pPr>
      <w:r w:rsidRPr="009E480A">
        <w:rPr>
          <w:noProof/>
        </w:rPr>
        <w:t>5.</w:t>
      </w:r>
      <w:r w:rsidRPr="009E480A">
        <w:rPr>
          <w:noProof/>
        </w:rPr>
        <w:tab/>
        <w:t>Gross G, Tyring SK. Sexually transmitted infections and sexually transmitted diseases: Springer Science &amp; Business Media; 2011.</w:t>
      </w:r>
    </w:p>
    <w:p w14:paraId="08154C23" w14:textId="77777777" w:rsidR="009E480A" w:rsidRPr="009E480A" w:rsidRDefault="009E480A" w:rsidP="009E480A">
      <w:pPr>
        <w:pStyle w:val="EndNoteBibliography"/>
        <w:spacing w:after="0"/>
        <w:ind w:left="0" w:firstLine="0"/>
        <w:rPr>
          <w:noProof/>
        </w:rPr>
      </w:pPr>
      <w:r w:rsidRPr="009E480A">
        <w:rPr>
          <w:noProof/>
        </w:rPr>
        <w:t>6.</w:t>
      </w:r>
      <w:r w:rsidRPr="009E480A">
        <w:rPr>
          <w:noProof/>
        </w:rPr>
        <w:tab/>
        <w:t>Singh AE, Romanowski B. Syphilis: review with emphasis on clinical, epidemiologic, and some biologic features. Clin Microbiol Rev. 1999;12(2):187-209. Epub 1999/04/09. doi: 10.1128/CMR.12.2.187. PubMed PMID: 10194456; PubMed Central PMCID: PMCPMC88914.</w:t>
      </w:r>
    </w:p>
    <w:p w14:paraId="5EF54F82" w14:textId="77777777" w:rsidR="009E480A" w:rsidRPr="009E480A" w:rsidRDefault="009E480A" w:rsidP="009E480A">
      <w:pPr>
        <w:pStyle w:val="EndNoteBibliography"/>
        <w:spacing w:after="0"/>
        <w:ind w:left="0" w:firstLine="0"/>
        <w:rPr>
          <w:noProof/>
        </w:rPr>
      </w:pPr>
      <w:r w:rsidRPr="009E480A">
        <w:rPr>
          <w:noProof/>
        </w:rPr>
        <w:t>7.</w:t>
      </w:r>
      <w:r w:rsidRPr="009E480A">
        <w:rPr>
          <w:noProof/>
        </w:rPr>
        <w:tab/>
        <w:t>Golden MR, Marra CM, Holmes KK. Update on syphilis: resurgence of an old problem. Jama. 2003;290(11):1510-4.</w:t>
      </w:r>
    </w:p>
    <w:p w14:paraId="7AABC9F1" w14:textId="77777777" w:rsidR="009E480A" w:rsidRPr="009E480A" w:rsidRDefault="009E480A" w:rsidP="009E480A">
      <w:pPr>
        <w:pStyle w:val="EndNoteBibliography"/>
        <w:spacing w:after="0"/>
        <w:ind w:left="0" w:firstLine="0"/>
        <w:rPr>
          <w:noProof/>
        </w:rPr>
      </w:pPr>
      <w:r w:rsidRPr="009E480A">
        <w:rPr>
          <w:noProof/>
        </w:rPr>
        <w:t>8.</w:t>
      </w:r>
      <w:r w:rsidRPr="009E480A">
        <w:rPr>
          <w:noProof/>
        </w:rPr>
        <w:tab/>
        <w:t>Oxman GL, Smolkowski K, Noell J. Mathematical modeling of epidemic syphilis transmission: implications for syphilis control programs. Sexually transmitted diseases. 1996;23(1):30-9.</w:t>
      </w:r>
    </w:p>
    <w:p w14:paraId="2B98F3B4" w14:textId="77777777" w:rsidR="009E480A" w:rsidRPr="009E480A" w:rsidRDefault="009E480A" w:rsidP="009E480A">
      <w:pPr>
        <w:pStyle w:val="EndNoteBibliography"/>
        <w:ind w:left="0" w:firstLine="0"/>
        <w:rPr>
          <w:noProof/>
        </w:rPr>
      </w:pPr>
      <w:r w:rsidRPr="009E480A">
        <w:rPr>
          <w:noProof/>
        </w:rPr>
        <w:t>9.</w:t>
      </w:r>
      <w:r w:rsidRPr="009E480A">
        <w:rPr>
          <w:noProof/>
        </w:rPr>
        <w:tab/>
        <w:t>Gunn RA, Klausner JD. Enhancing the control of syphilis among men who have sex with men by focusing on acute infectious primary syphilis and core transmission groups. Sexually Transmitted Diseases. 2019;46(10):629-36.</w:t>
      </w:r>
    </w:p>
    <w:p w14:paraId="51654522" w14:textId="62F6A807" w:rsidR="00CB2855" w:rsidRPr="00516213" w:rsidRDefault="009E5F82" w:rsidP="009E480A">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rastu Kasaie" w:date="2025-01-13T11:09:00Z" w:initials="PK">
    <w:p w14:paraId="69C90D3F" w14:textId="652FCFC7" w:rsidR="00430A35" w:rsidRDefault="00430A35" w:rsidP="00430A35">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"mailto:mschnur3@jh.edu"</w:instrText>
      </w:r>
      <w:r>
        <w:rPr>
          <w:rFonts w:asciiTheme="minorHAnsi" w:eastAsiaTheme="minorHAnsi" w:hAnsiTheme="minorHAnsi" w:cstheme="minorBidi"/>
          <w:color w:val="000000"/>
        </w:rPr>
      </w:r>
      <w:bookmarkStart w:id="1" w:name="_@_ECCA524830778243B00995D2EABDA460Z"/>
      <w:r>
        <w:rPr>
          <w:rFonts w:asciiTheme="minorHAnsi" w:eastAsiaTheme="minorHAnsi" w:hAnsiTheme="minorHAnsi" w:cstheme="minorBidi"/>
          <w:color w:val="000000"/>
        </w:rPr>
        <w:fldChar w:fldCharType="separate"/>
      </w:r>
      <w:bookmarkEnd w:id="1"/>
      <w:r w:rsidRPr="00430A35">
        <w:rPr>
          <w:rStyle w:val="Mention"/>
          <w:rFonts w:asciiTheme="minorHAnsi" w:eastAsiaTheme="minorHAnsi" w:hAnsiTheme="minorHAnsi" w:cstheme="minorBidi"/>
          <w:noProof/>
        </w:rPr>
        <w:t>@Melissa Schnure</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can you please review these references and the literature to see if you can find any estimates for women and by HIV status plz</w:t>
      </w:r>
    </w:p>
  </w:comment>
  <w:comment w:id="2" w:author="Parastu Kasaie" w:date="2025-01-13T11:09:00Z" w:initials="PK">
    <w:p w14:paraId="708E84D1" w14:textId="77777777" w:rsidR="0005289A" w:rsidRDefault="0005289A" w:rsidP="0005289A">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"mailto:mschnur3@jh.edu"</w:instrText>
      </w:r>
      <w:r>
        <w:rPr>
          <w:rFonts w:asciiTheme="minorHAnsi" w:eastAsiaTheme="minorHAnsi" w:hAnsiTheme="minorHAnsi" w:cstheme="minorBidi"/>
          <w:color w:val="000000"/>
        </w:rPr>
      </w:r>
      <w:bookmarkStart w:id="3" w:name="_@_971C5A460D0AE24DAD436582696724D3Z"/>
      <w:r>
        <w:rPr>
          <w:rFonts w:asciiTheme="minorHAnsi" w:eastAsiaTheme="minorHAnsi" w:hAnsiTheme="minorHAnsi" w:cstheme="minorBidi"/>
          <w:color w:val="000000"/>
        </w:rPr>
        <w:fldChar w:fldCharType="separate"/>
      </w:r>
      <w:bookmarkEnd w:id="3"/>
      <w:r w:rsidRPr="00430A35">
        <w:rPr>
          <w:rStyle w:val="Mention"/>
          <w:rFonts w:asciiTheme="minorHAnsi" w:eastAsiaTheme="minorHAnsi" w:hAnsiTheme="minorHAnsi" w:cstheme="minorBidi"/>
          <w:noProof/>
        </w:rPr>
        <w:t>@Melissa Schnure</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can you please review these references and the literature to see if you can find any estimates for women and by HIV status plz</w:t>
      </w:r>
    </w:p>
  </w:comment>
  <w:comment w:id="4" w:author="Parastu Kasaie" w:date="2025-01-14T16:11:00Z" w:initials="PK">
    <w:p w14:paraId="54FF8C2D" w14:textId="77777777" w:rsidR="0005289A" w:rsidRDefault="0005289A" w:rsidP="0005289A">
      <w:r>
        <w:rPr>
          <w:rStyle w:val="CommentReference"/>
        </w:rPr>
        <w:annotationRef/>
      </w:r>
      <w:r>
        <w:rPr>
          <w:rFonts w:asciiTheme="minorHAnsi" w:eastAsiaTheme="minorHAnsi" w:hAnsiTheme="minorHAnsi" w:cstheme="minorBidi"/>
          <w:color w:val="000000"/>
        </w:rPr>
        <w:t>The 5% and 16% seem low for MSM…. Need a better source</w:t>
      </w:r>
    </w:p>
  </w:comment>
  <w:comment w:id="5" w:author="Parastu Kasaie" w:date="2025-01-14T15:54:00Z" w:initials="PK">
    <w:p w14:paraId="2EBE75AE" w14:textId="254AAA7E" w:rsidR="00604172" w:rsidRDefault="00604172" w:rsidP="00604172">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"mailto:tfojo1@jh.edu"</w:instrText>
      </w:r>
      <w:r>
        <w:rPr>
          <w:rFonts w:asciiTheme="minorHAnsi" w:eastAsiaTheme="minorHAnsi" w:hAnsiTheme="minorHAnsi" w:cstheme="minorBidi"/>
          <w:color w:val="000000"/>
        </w:rPr>
      </w:r>
      <w:bookmarkStart w:id="6" w:name="_@_13AB5DA4D89DD941BDFC5D8B0B57E013Z"/>
      <w:r>
        <w:rPr>
          <w:rFonts w:asciiTheme="minorHAnsi" w:eastAsiaTheme="minorHAnsi" w:hAnsiTheme="minorHAnsi" w:cstheme="minorBidi"/>
          <w:color w:val="000000"/>
        </w:rPr>
        <w:fldChar w:fldCharType="separate"/>
      </w:r>
      <w:bookmarkEnd w:id="6"/>
      <w:r w:rsidRPr="00604172">
        <w:rPr>
          <w:rStyle w:val="Mention"/>
          <w:rFonts w:asciiTheme="minorHAnsi" w:eastAsiaTheme="minorHAnsi" w:hAnsiTheme="minorHAnsi" w:cstheme="minorBidi"/>
          <w:noProof/>
        </w:rPr>
        <w:t>@Todd Fojo</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xml:space="preserve">: I dont think that we can transform this to a rate. We can assume that [1.25 - 3%] of exit rates from those states result in CNS. </w:t>
      </w:r>
    </w:p>
    <w:p w14:paraId="5BB561AF" w14:textId="77777777" w:rsidR="00604172" w:rsidRDefault="00604172" w:rsidP="00604172">
      <w:r>
        <w:rPr>
          <w:rFonts w:asciiTheme="minorHAnsi" w:eastAsiaTheme="minorHAnsi" w:hAnsiTheme="minorHAnsi" w:cstheme="minorBidi"/>
          <w:color w:val="000000"/>
        </w:rPr>
        <w:t xml:space="preserve">But I also think that we should use this as a calibration target?  </w:t>
      </w:r>
    </w:p>
    <w:p w14:paraId="58716FBB" w14:textId="77777777" w:rsidR="00604172" w:rsidRDefault="00604172" w:rsidP="00604172"/>
    <w:p w14:paraId="12D84E20" w14:textId="77777777" w:rsidR="00604172" w:rsidRDefault="00604172" w:rsidP="00604172">
      <w:r>
        <w:rPr>
          <w:rFonts w:asciiTheme="minorHAnsi" w:eastAsiaTheme="minorHAnsi" w:hAnsiTheme="minorHAnsi" w:cstheme="minorBidi"/>
          <w:color w:val="000000"/>
        </w:rPr>
        <w:t>If we wanted to transform this to a rate then: rate=-log(1-p)/time</w:t>
      </w:r>
    </w:p>
    <w:p w14:paraId="0F39D867" w14:textId="77777777" w:rsidR="00604172" w:rsidRDefault="00604172" w:rsidP="00604172">
      <w:r>
        <w:rPr>
          <w:rFonts w:asciiTheme="minorHAnsi" w:eastAsiaTheme="minorHAnsi" w:hAnsiTheme="minorHAnsi" w:cstheme="minorBidi"/>
          <w:color w:val="000000"/>
        </w:rPr>
        <w:t xml:space="preserve">-&gt; rate = -log(1- 0.0125) = 0.01257878 </w:t>
      </w:r>
    </w:p>
    <w:p w14:paraId="6E3F632D" w14:textId="77777777" w:rsidR="00604172" w:rsidRDefault="00604172" w:rsidP="00604172">
      <w:r>
        <w:rPr>
          <w:rFonts w:asciiTheme="minorHAnsi" w:eastAsiaTheme="minorHAnsi" w:hAnsiTheme="minorHAnsi" w:cstheme="minorBidi"/>
          <w:color w:val="000000"/>
        </w:rPr>
        <w:t>And I’m not sure if this is meaningful….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C90D3F" w15:done="0"/>
  <w15:commentEx w15:paraId="708E84D1" w15:done="0"/>
  <w15:commentEx w15:paraId="54FF8C2D" w15:done="0"/>
  <w15:commentEx w15:paraId="6E3F63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20EC10" w16cex:dateUtc="2025-01-13T16:09:00Z"/>
  <w16cex:commentExtensible w16cex:durableId="2D04FBE6" w16cex:dateUtc="2025-01-13T16:09:00Z"/>
  <w16cex:commentExtensible w16cex:durableId="7EAA05FC" w16cex:dateUtc="2025-01-14T21:11:00Z"/>
  <w16cex:commentExtensible w16cex:durableId="4F5FCA6C" w16cex:dateUtc="2025-01-1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C90D3F" w16cid:durableId="6420EC10"/>
  <w16cid:commentId w16cid:paraId="708E84D1" w16cid:durableId="2D04FBE6"/>
  <w16cid:commentId w16cid:paraId="54FF8C2D" w16cid:durableId="7EAA05FC"/>
  <w16cid:commentId w16cid:paraId="6E3F632D" w16cid:durableId="4F5FCA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4118"/>
    <w:multiLevelType w:val="hybridMultilevel"/>
    <w:tmpl w:val="207E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414A"/>
    <w:multiLevelType w:val="hybridMultilevel"/>
    <w:tmpl w:val="064E2D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910"/>
    <w:multiLevelType w:val="multilevel"/>
    <w:tmpl w:val="3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B638E5"/>
    <w:multiLevelType w:val="hybridMultilevel"/>
    <w:tmpl w:val="F16A013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1561D1"/>
    <w:multiLevelType w:val="hybridMultilevel"/>
    <w:tmpl w:val="D2B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973E2"/>
    <w:multiLevelType w:val="multilevel"/>
    <w:tmpl w:val="D024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D17490"/>
    <w:multiLevelType w:val="hybridMultilevel"/>
    <w:tmpl w:val="FDD472F6"/>
    <w:lvl w:ilvl="0" w:tplc="04090003">
      <w:start w:val="1"/>
      <w:numFmt w:val="bullet"/>
      <w:lvlText w:val="o"/>
      <w:lvlJc w:val="left"/>
      <w:pPr>
        <w:ind w:left="360" w:hanging="360"/>
      </w:pPr>
      <w:rPr>
        <w:rFonts w:ascii="Courier New" w:hAnsi="Courier New"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AB54FF3"/>
    <w:multiLevelType w:val="hybridMultilevel"/>
    <w:tmpl w:val="59BA89FC"/>
    <w:lvl w:ilvl="0" w:tplc="AE2AFB02">
      <w:start w:val="1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23726"/>
    <w:multiLevelType w:val="multilevel"/>
    <w:tmpl w:val="C9A2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341E85"/>
    <w:multiLevelType w:val="hybridMultilevel"/>
    <w:tmpl w:val="0CA2FA3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57501"/>
    <w:multiLevelType w:val="multilevel"/>
    <w:tmpl w:val="01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2A0F9F"/>
    <w:multiLevelType w:val="multilevel"/>
    <w:tmpl w:val="452C022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D2805"/>
    <w:multiLevelType w:val="hybridMultilevel"/>
    <w:tmpl w:val="ED3C9932"/>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3B1E35"/>
    <w:multiLevelType w:val="hybridMultilevel"/>
    <w:tmpl w:val="9C50303E"/>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C03F2"/>
    <w:multiLevelType w:val="multilevel"/>
    <w:tmpl w:val="0CD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31" w15:restartNumberingAfterBreak="0">
    <w:nsid w:val="70FF371B"/>
    <w:multiLevelType w:val="multilevel"/>
    <w:tmpl w:val="8F40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80B09"/>
    <w:multiLevelType w:val="hybridMultilevel"/>
    <w:tmpl w:val="00E0D9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EC5868"/>
    <w:multiLevelType w:val="hybridMultilevel"/>
    <w:tmpl w:val="947E4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13C03"/>
    <w:multiLevelType w:val="multilevel"/>
    <w:tmpl w:val="07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6A52FF"/>
    <w:multiLevelType w:val="multilevel"/>
    <w:tmpl w:val="741E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56592">
    <w:abstractNumId w:val="28"/>
  </w:num>
  <w:num w:numId="2" w16cid:durableId="2001957101">
    <w:abstractNumId w:val="5"/>
  </w:num>
  <w:num w:numId="3" w16cid:durableId="756487531">
    <w:abstractNumId w:val="5"/>
  </w:num>
  <w:num w:numId="4" w16cid:durableId="1135559157">
    <w:abstractNumId w:val="5"/>
  </w:num>
  <w:num w:numId="5" w16cid:durableId="230774828">
    <w:abstractNumId w:val="5"/>
  </w:num>
  <w:num w:numId="6" w16cid:durableId="400568982">
    <w:abstractNumId w:val="5"/>
  </w:num>
  <w:num w:numId="7" w16cid:durableId="1014537">
    <w:abstractNumId w:val="5"/>
  </w:num>
  <w:num w:numId="8" w16cid:durableId="445197601">
    <w:abstractNumId w:val="22"/>
  </w:num>
  <w:num w:numId="9" w16cid:durableId="1676420802">
    <w:abstractNumId w:val="7"/>
  </w:num>
  <w:num w:numId="10" w16cid:durableId="2102557157">
    <w:abstractNumId w:val="1"/>
  </w:num>
  <w:num w:numId="11" w16cid:durableId="147213799">
    <w:abstractNumId w:val="26"/>
  </w:num>
  <w:num w:numId="12" w16cid:durableId="1741949462">
    <w:abstractNumId w:val="10"/>
  </w:num>
  <w:num w:numId="13" w16cid:durableId="275067992">
    <w:abstractNumId w:val="15"/>
  </w:num>
  <w:num w:numId="14" w16cid:durableId="1276329262">
    <w:abstractNumId w:val="30"/>
  </w:num>
  <w:num w:numId="15" w16cid:durableId="508568778">
    <w:abstractNumId w:val="32"/>
  </w:num>
  <w:num w:numId="16" w16cid:durableId="286738382">
    <w:abstractNumId w:val="29"/>
  </w:num>
  <w:num w:numId="17" w16cid:durableId="1724711485">
    <w:abstractNumId w:val="12"/>
  </w:num>
  <w:num w:numId="18" w16cid:durableId="1130629174">
    <w:abstractNumId w:val="8"/>
  </w:num>
  <w:num w:numId="19" w16cid:durableId="1709841615">
    <w:abstractNumId w:val="14"/>
  </w:num>
  <w:num w:numId="20" w16cid:durableId="196893277">
    <w:abstractNumId w:val="13"/>
  </w:num>
  <w:num w:numId="21" w16cid:durableId="167453958">
    <w:abstractNumId w:val="2"/>
  </w:num>
  <w:num w:numId="22" w16cid:durableId="1921255642">
    <w:abstractNumId w:val="18"/>
  </w:num>
  <w:num w:numId="23" w16cid:durableId="786042562">
    <w:abstractNumId w:val="20"/>
  </w:num>
  <w:num w:numId="24" w16cid:durableId="289670874">
    <w:abstractNumId w:val="3"/>
  </w:num>
  <w:num w:numId="25" w16cid:durableId="999387499">
    <w:abstractNumId w:val="35"/>
  </w:num>
  <w:num w:numId="26" w16cid:durableId="229467261">
    <w:abstractNumId w:val="27"/>
  </w:num>
  <w:num w:numId="27" w16cid:durableId="1857040790">
    <w:abstractNumId w:val="17"/>
  </w:num>
  <w:num w:numId="28" w16cid:durableId="1632706981">
    <w:abstractNumId w:val="36"/>
  </w:num>
  <w:num w:numId="29" w16cid:durableId="269625153">
    <w:abstractNumId w:val="31"/>
  </w:num>
  <w:num w:numId="30" w16cid:durableId="943221388">
    <w:abstractNumId w:val="11"/>
  </w:num>
  <w:num w:numId="31" w16cid:durableId="475881167">
    <w:abstractNumId w:val="21"/>
  </w:num>
  <w:num w:numId="32" w16cid:durableId="284822826">
    <w:abstractNumId w:val="9"/>
  </w:num>
  <w:num w:numId="33" w16cid:durableId="1268153944">
    <w:abstractNumId w:val="4"/>
  </w:num>
  <w:num w:numId="34" w16cid:durableId="1408459885">
    <w:abstractNumId w:val="34"/>
  </w:num>
  <w:num w:numId="35" w16cid:durableId="430248697">
    <w:abstractNumId w:val="6"/>
  </w:num>
  <w:num w:numId="36" w16cid:durableId="1238906278">
    <w:abstractNumId w:val="19"/>
  </w:num>
  <w:num w:numId="37" w16cid:durableId="226302568">
    <w:abstractNumId w:val="0"/>
  </w:num>
  <w:num w:numId="38" w16cid:durableId="342365413">
    <w:abstractNumId w:val="23"/>
  </w:num>
  <w:num w:numId="39" w16cid:durableId="405877856">
    <w:abstractNumId w:val="33"/>
  </w:num>
  <w:num w:numId="40" w16cid:durableId="802508213">
    <w:abstractNumId w:val="25"/>
  </w:num>
  <w:num w:numId="41" w16cid:durableId="2056080651">
    <w:abstractNumId w:val="24"/>
  </w:num>
  <w:num w:numId="42" w16cid:durableId="3699580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E5F82"/>
    <w:rsid w:val="000067A6"/>
    <w:rsid w:val="00010A77"/>
    <w:rsid w:val="00032DD4"/>
    <w:rsid w:val="00035AA8"/>
    <w:rsid w:val="00041DFC"/>
    <w:rsid w:val="00042366"/>
    <w:rsid w:val="00052732"/>
    <w:rsid w:val="0005289A"/>
    <w:rsid w:val="00054D15"/>
    <w:rsid w:val="00075685"/>
    <w:rsid w:val="00095FB6"/>
    <w:rsid w:val="000A1117"/>
    <w:rsid w:val="000A1771"/>
    <w:rsid w:val="000A3760"/>
    <w:rsid w:val="000A71C9"/>
    <w:rsid w:val="000E3942"/>
    <w:rsid w:val="000F5913"/>
    <w:rsid w:val="000F78D6"/>
    <w:rsid w:val="001031DC"/>
    <w:rsid w:val="00104773"/>
    <w:rsid w:val="00120E10"/>
    <w:rsid w:val="00131835"/>
    <w:rsid w:val="0015279B"/>
    <w:rsid w:val="001655C5"/>
    <w:rsid w:val="001914A8"/>
    <w:rsid w:val="001B0151"/>
    <w:rsid w:val="001B592A"/>
    <w:rsid w:val="001E3F66"/>
    <w:rsid w:val="002155C4"/>
    <w:rsid w:val="00216989"/>
    <w:rsid w:val="0026236C"/>
    <w:rsid w:val="002854D3"/>
    <w:rsid w:val="00294C9A"/>
    <w:rsid w:val="002A1E57"/>
    <w:rsid w:val="002A4DC3"/>
    <w:rsid w:val="002C15FC"/>
    <w:rsid w:val="002D2520"/>
    <w:rsid w:val="002D77B3"/>
    <w:rsid w:val="002E3795"/>
    <w:rsid w:val="002E75B3"/>
    <w:rsid w:val="002F24FB"/>
    <w:rsid w:val="002F78AB"/>
    <w:rsid w:val="00332EC6"/>
    <w:rsid w:val="00345EC4"/>
    <w:rsid w:val="00356E6F"/>
    <w:rsid w:val="00356F5C"/>
    <w:rsid w:val="00375AD9"/>
    <w:rsid w:val="003A05D4"/>
    <w:rsid w:val="003A5EE9"/>
    <w:rsid w:val="003B61C7"/>
    <w:rsid w:val="003B6A07"/>
    <w:rsid w:val="003C21EE"/>
    <w:rsid w:val="003D3AB0"/>
    <w:rsid w:val="003E0722"/>
    <w:rsid w:val="003F096F"/>
    <w:rsid w:val="00430A35"/>
    <w:rsid w:val="0044689F"/>
    <w:rsid w:val="0045040B"/>
    <w:rsid w:val="004653FF"/>
    <w:rsid w:val="0047237E"/>
    <w:rsid w:val="0047730A"/>
    <w:rsid w:val="0048796A"/>
    <w:rsid w:val="004A1D63"/>
    <w:rsid w:val="004B23CE"/>
    <w:rsid w:val="004B33B8"/>
    <w:rsid w:val="004B3B29"/>
    <w:rsid w:val="004B4B0F"/>
    <w:rsid w:val="004D45D7"/>
    <w:rsid w:val="004D7267"/>
    <w:rsid w:val="004E552D"/>
    <w:rsid w:val="004F5534"/>
    <w:rsid w:val="00516213"/>
    <w:rsid w:val="0052604D"/>
    <w:rsid w:val="00530E29"/>
    <w:rsid w:val="00534CE3"/>
    <w:rsid w:val="00576D5D"/>
    <w:rsid w:val="005840FB"/>
    <w:rsid w:val="00591E65"/>
    <w:rsid w:val="005A429C"/>
    <w:rsid w:val="005A49D7"/>
    <w:rsid w:val="005D6E80"/>
    <w:rsid w:val="005E2400"/>
    <w:rsid w:val="0060408B"/>
    <w:rsid w:val="00604172"/>
    <w:rsid w:val="006172C2"/>
    <w:rsid w:val="00633631"/>
    <w:rsid w:val="00637651"/>
    <w:rsid w:val="00652524"/>
    <w:rsid w:val="00656116"/>
    <w:rsid w:val="00680F7F"/>
    <w:rsid w:val="006922EE"/>
    <w:rsid w:val="006A0AA6"/>
    <w:rsid w:val="006A6892"/>
    <w:rsid w:val="006C27C8"/>
    <w:rsid w:val="006D43BB"/>
    <w:rsid w:val="006D56A3"/>
    <w:rsid w:val="006E431F"/>
    <w:rsid w:val="006F0066"/>
    <w:rsid w:val="00707413"/>
    <w:rsid w:val="00712BB7"/>
    <w:rsid w:val="0071434B"/>
    <w:rsid w:val="007250BC"/>
    <w:rsid w:val="00736061"/>
    <w:rsid w:val="00747404"/>
    <w:rsid w:val="00751A02"/>
    <w:rsid w:val="007700EB"/>
    <w:rsid w:val="00771380"/>
    <w:rsid w:val="007729A0"/>
    <w:rsid w:val="00785448"/>
    <w:rsid w:val="00790981"/>
    <w:rsid w:val="007B2E1D"/>
    <w:rsid w:val="007C02ED"/>
    <w:rsid w:val="007C321B"/>
    <w:rsid w:val="007E4A15"/>
    <w:rsid w:val="007E7BFD"/>
    <w:rsid w:val="00801282"/>
    <w:rsid w:val="00803BD3"/>
    <w:rsid w:val="00811C9F"/>
    <w:rsid w:val="00820355"/>
    <w:rsid w:val="00823826"/>
    <w:rsid w:val="008476DA"/>
    <w:rsid w:val="00873D97"/>
    <w:rsid w:val="00881040"/>
    <w:rsid w:val="0088299F"/>
    <w:rsid w:val="00890D34"/>
    <w:rsid w:val="008A00E5"/>
    <w:rsid w:val="008D4547"/>
    <w:rsid w:val="008D67FA"/>
    <w:rsid w:val="008E5126"/>
    <w:rsid w:val="008E6222"/>
    <w:rsid w:val="008F15B1"/>
    <w:rsid w:val="00902BCB"/>
    <w:rsid w:val="00916431"/>
    <w:rsid w:val="00943E72"/>
    <w:rsid w:val="00952DA2"/>
    <w:rsid w:val="00963116"/>
    <w:rsid w:val="009A65AE"/>
    <w:rsid w:val="009B28EA"/>
    <w:rsid w:val="009D2A8E"/>
    <w:rsid w:val="009E00E7"/>
    <w:rsid w:val="009E1A87"/>
    <w:rsid w:val="009E401A"/>
    <w:rsid w:val="009E480A"/>
    <w:rsid w:val="009E54FA"/>
    <w:rsid w:val="009E5F82"/>
    <w:rsid w:val="009E74E3"/>
    <w:rsid w:val="009F0779"/>
    <w:rsid w:val="00A143E6"/>
    <w:rsid w:val="00A41859"/>
    <w:rsid w:val="00A53864"/>
    <w:rsid w:val="00A53A89"/>
    <w:rsid w:val="00A6375A"/>
    <w:rsid w:val="00A744BE"/>
    <w:rsid w:val="00A830B9"/>
    <w:rsid w:val="00A84157"/>
    <w:rsid w:val="00A92CF2"/>
    <w:rsid w:val="00AA09DA"/>
    <w:rsid w:val="00AD4E94"/>
    <w:rsid w:val="00AD7AAA"/>
    <w:rsid w:val="00AD7CBE"/>
    <w:rsid w:val="00AE2923"/>
    <w:rsid w:val="00AF325C"/>
    <w:rsid w:val="00AF3CD8"/>
    <w:rsid w:val="00B20F9C"/>
    <w:rsid w:val="00B568B2"/>
    <w:rsid w:val="00B70215"/>
    <w:rsid w:val="00BA071C"/>
    <w:rsid w:val="00BA6706"/>
    <w:rsid w:val="00BB13A2"/>
    <w:rsid w:val="00BC7533"/>
    <w:rsid w:val="00BD1B04"/>
    <w:rsid w:val="00BD2E25"/>
    <w:rsid w:val="00BD3169"/>
    <w:rsid w:val="00BE5CAC"/>
    <w:rsid w:val="00C02A4C"/>
    <w:rsid w:val="00C41DC2"/>
    <w:rsid w:val="00C42562"/>
    <w:rsid w:val="00C442E7"/>
    <w:rsid w:val="00C52665"/>
    <w:rsid w:val="00C5584D"/>
    <w:rsid w:val="00C578EF"/>
    <w:rsid w:val="00C80FDF"/>
    <w:rsid w:val="00C91146"/>
    <w:rsid w:val="00C94B78"/>
    <w:rsid w:val="00CA0B74"/>
    <w:rsid w:val="00CA419E"/>
    <w:rsid w:val="00CA683A"/>
    <w:rsid w:val="00CB2855"/>
    <w:rsid w:val="00CB7FDA"/>
    <w:rsid w:val="00CD00F7"/>
    <w:rsid w:val="00CE0BC9"/>
    <w:rsid w:val="00CE164B"/>
    <w:rsid w:val="00CE7C83"/>
    <w:rsid w:val="00D07F8B"/>
    <w:rsid w:val="00D233AA"/>
    <w:rsid w:val="00D23B42"/>
    <w:rsid w:val="00D32034"/>
    <w:rsid w:val="00D50CF8"/>
    <w:rsid w:val="00D57333"/>
    <w:rsid w:val="00D64DB8"/>
    <w:rsid w:val="00D81A97"/>
    <w:rsid w:val="00D974CB"/>
    <w:rsid w:val="00DA3A8F"/>
    <w:rsid w:val="00E058EB"/>
    <w:rsid w:val="00E17F9C"/>
    <w:rsid w:val="00E23292"/>
    <w:rsid w:val="00E34D46"/>
    <w:rsid w:val="00E362EE"/>
    <w:rsid w:val="00E551B1"/>
    <w:rsid w:val="00E651D7"/>
    <w:rsid w:val="00E67334"/>
    <w:rsid w:val="00E91FB6"/>
    <w:rsid w:val="00EA052D"/>
    <w:rsid w:val="00EA390A"/>
    <w:rsid w:val="00EB761F"/>
    <w:rsid w:val="00EC3C6E"/>
    <w:rsid w:val="00EE09B0"/>
    <w:rsid w:val="00F15686"/>
    <w:rsid w:val="00F22807"/>
    <w:rsid w:val="00F2535F"/>
    <w:rsid w:val="00F313CA"/>
    <w:rsid w:val="00F547B3"/>
    <w:rsid w:val="00F74DEC"/>
    <w:rsid w:val="00F869C0"/>
    <w:rsid w:val="00F87862"/>
    <w:rsid w:val="00F96C16"/>
    <w:rsid w:val="00FA292E"/>
    <w:rsid w:val="00FB27A8"/>
    <w:rsid w:val="00FC0F42"/>
    <w:rsid w:val="00FD7CD5"/>
    <w:rsid w:val="00FE7D42"/>
    <w:rsid w:val="00FF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A2"/>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7"/>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2F78AB"/>
    <w:pPr>
      <w:keepNext/>
      <w:keepLines/>
      <w:numPr>
        <w:ilvl w:val="1"/>
        <w:numId w:val="8"/>
      </w:numPr>
      <w:spacing w:before="160" w:after="80"/>
      <w:outlineLvl w:val="1"/>
    </w:pPr>
    <w:rPr>
      <w:rFonts w:eastAsiaTheme="majorEastAsia" w:cstheme="minorBidi"/>
      <w:b/>
      <w:color w:val="000000" w:themeColor="text1"/>
      <w:szCs w:val="20"/>
    </w:rPr>
  </w:style>
  <w:style w:type="paragraph" w:styleId="Heading3">
    <w:name w:val="heading 3"/>
    <w:basedOn w:val="Normal"/>
    <w:next w:val="Normal"/>
    <w:link w:val="Heading3Char"/>
    <w:autoRedefine/>
    <w:uiPriority w:val="9"/>
    <w:unhideWhenUsed/>
    <w:qFormat/>
    <w:rsid w:val="00952DA2"/>
    <w:pPr>
      <w:keepNext/>
      <w:keepLines/>
      <w:numPr>
        <w:ilvl w:val="2"/>
        <w:numId w:val="7"/>
      </w:numPr>
      <w:spacing w:before="160" w:after="80"/>
      <w:outlineLvl w:val="2"/>
    </w:pPr>
    <w:rPr>
      <w:rFonts w:eastAsiaTheme="majorEastAsia" w:cstheme="majorBidi"/>
      <w:b/>
      <w:color w:val="156082" w:themeColor="accen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2F78AB"/>
    <w:rPr>
      <w:rFonts w:ascii="Calibri" w:eastAsiaTheme="majorEastAsia" w:hAnsi="Calibri"/>
      <w:b/>
      <w:color w:val="000000" w:themeColor="text1"/>
      <w:kern w:val="0"/>
      <w:sz w:val="20"/>
      <w:szCs w:val="20"/>
      <w14:ligatures w14:val="none"/>
    </w:rPr>
  </w:style>
  <w:style w:type="character" w:customStyle="1" w:styleId="Heading3Char">
    <w:name w:val="Heading 3 Char"/>
    <w:basedOn w:val="DefaultParagraphFont"/>
    <w:link w:val="Heading3"/>
    <w:uiPriority w:val="9"/>
    <w:rsid w:val="00952DA2"/>
    <w:rPr>
      <w:rFonts w:asciiTheme="minorBidi" w:eastAsiaTheme="majorEastAsia" w:hAnsiTheme="minorBidi" w:cstheme="majorBidi"/>
      <w:b/>
      <w:color w:val="156082" w:themeColor="accent1"/>
      <w:kern w:val="0"/>
      <w:sz w:val="20"/>
      <w:szCs w:val="28"/>
      <w14:ligatures w14:val="none"/>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3E0722"/>
    <w:rPr>
      <w:rFonts w:asciiTheme="minorBidi" w:hAnsiTheme="minorBidi" w:cs="Times New Roman"/>
      <w:color w:val="0070C0"/>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ti.bmj.com/content/sextrans/98/4/293.full.pdf"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9/05/relationships/documenttasks" Target="documenttasks/documenttasks1.xml"/><Relationship Id="rId7" Type="http://schemas.microsoft.com/office/2011/relationships/commentsExtended" Target="commentsExtended.xml"/><Relationship Id="rId12" Type="http://schemas.openxmlformats.org/officeDocument/2006/relationships/hyperlink" Target="https://academic.oup.com/cid/article/71/2/318/5550916" TargetMode="External"/><Relationship Id="rId17" Type="http://schemas.openxmlformats.org/officeDocument/2006/relationships/hyperlink" Target="https://www" TargetMode="External"/><Relationship Id="rId2" Type="http://schemas.openxmlformats.org/officeDocument/2006/relationships/styles" Target="styles.xml"/><Relationship Id="rId16" Type="http://schemas.openxmlformats.org/officeDocument/2006/relationships/hyperlink" Target="https://journals.lww.com/stdjournal/fulltext/2005/03000/A_Randomized,_Comparative_Pilot_Study_of.2.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journals.lww.com/stdjournal/fulltext/2009/02000/High_Incidence_of_Asymptomatic_Syphilis_in.00005.aspx" TargetMode="External"/><Relationship Id="rId5" Type="http://schemas.openxmlformats.org/officeDocument/2006/relationships/hyperlink" Target="https://journals.lww.com/stdjournal/fulltext/1996/01000/syphilis_control__the_historic_context_and.13.aspx" TargetMode="External"/><Relationship Id="rId15" Type="http://schemas.openxmlformats.org/officeDocument/2006/relationships/hyperlink" Target="https://journals.lww.com/stdjournal/fulltext/2005/03000/A_Randomized,_Comparative_Pilot_Study_of.2.aspx" TargetMode="External"/><Relationship Id="rId10" Type="http://schemas.openxmlformats.org/officeDocument/2006/relationships/hyperlink" Target="https://pubmed.ncbi.nlm.nih.gov/33431607/"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documenttasks/documenttasks1.xml><?xml version="1.0" encoding="utf-8"?>
<t:Tasks xmlns:t="http://schemas.microsoft.com/office/tasks/2019/documenttasks" xmlns:oel="http://schemas.microsoft.com/office/2019/extlst">
  <t:Task id="{25E7E8A3-F493-AA44-BD7B-7F8F4AC29990}">
    <t:Anchor>
      <t:Comment id="1679879184"/>
    </t:Anchor>
    <t:History>
      <t:Event id="{88E3B059-66FD-1E49-B405-9D4F3F67713F}" time="2025-01-13T16:09:02.413Z">
        <t:Attribution userId="S::pkasaie1@jh.edu::1e6f2ad9-07d6-4e69-b2cb-e8eac35e5cb9" userProvider="AD" userName="Parastu Kasaie"/>
        <t:Anchor>
          <t:Comment id="1679879184"/>
        </t:Anchor>
        <t:Create/>
      </t:Event>
      <t:Event id="{9FC01922-CA1B-834A-91BF-397F0428E3B4}" time="2025-01-13T16:09:02.413Z">
        <t:Attribution userId="S::pkasaie1@jh.edu::1e6f2ad9-07d6-4e69-b2cb-e8eac35e5cb9" userProvider="AD" userName="Parastu Kasaie"/>
        <t:Anchor>
          <t:Comment id="1679879184"/>
        </t:Anchor>
        <t:Assign userId="S::mschnur3@jh.edu::21ec8bc0-ff32-4afd-8664-2fdf84f10125" userProvider="AD" userName="Melissa Schnure"/>
      </t:Event>
      <t:Event id="{F774E67E-0A89-F440-9D15-F88AB9B97598}" time="2025-01-13T16:09:02.413Z">
        <t:Attribution userId="S::pkasaie1@jh.edu::1e6f2ad9-07d6-4e69-b2cb-e8eac35e5cb9" userProvider="AD" userName="Parastu Kasaie"/>
        <t:Anchor>
          <t:Comment id="1679879184"/>
        </t:Anchor>
        <t:SetTitle title="@Melissa Schnure: can you please review these references and the literature to see if you can find any estimates for women and by HIV status plz"/>
      </t:Event>
    </t:History>
  </t:Task>
  <t:Task id="{5FDFB778-4A58-2145-905F-66C168958BFB}">
    <t:Anchor>
      <t:Comment id="1331677804"/>
    </t:Anchor>
    <t:History>
      <t:Event id="{4313F7E4-305A-8B4A-B7B9-C996EDEBCC6B}" time="2025-01-14T20:54:42.634Z">
        <t:Attribution userId="S::pkasaie1@jh.edu::1e6f2ad9-07d6-4e69-b2cb-e8eac35e5cb9" userProvider="AD" userName="Parastu Kasaie"/>
        <t:Anchor>
          <t:Comment id="1331677804"/>
        </t:Anchor>
        <t:Create/>
      </t:Event>
      <t:Event id="{60A67D3C-1953-0E4D-A7FC-471742388A3F}" time="2025-01-14T20:54:42.634Z">
        <t:Attribution userId="S::pkasaie1@jh.edu::1e6f2ad9-07d6-4e69-b2cb-e8eac35e5cb9" userProvider="AD" userName="Parastu Kasaie"/>
        <t:Anchor>
          <t:Comment id="1331677804"/>
        </t:Anchor>
        <t:Assign userId="S::tfojo1@jh.edu::701df94d-ec9a-4b33-8bae-79f1610027b8" userProvider="AD" userName="Todd Fojo"/>
      </t:Event>
      <t:Event id="{5EACD3BA-A6BE-2D45-A70C-36BF537C99CF}" time="2025-01-14T20:54:42.634Z">
        <t:Attribution userId="S::pkasaie1@jh.edu::1e6f2ad9-07d6-4e69-b2cb-e8eac35e5cb9" userProvider="AD" userName="Parastu Kasaie"/>
        <t:Anchor>
          <t:Comment id="1331677804"/>
        </t:Anchor>
        <t:SetTitle title="@Todd Fojo: I dont think that we can transform this to a rate. We can assume that [1.25 - 3%] of exit rates from those states result in CNS. But I also think that we should use this as a calibration target? If we wanted to transform this to a rate then…"/>
      </t:Event>
    </t:History>
  </t:Task>
  <t:Task id="{C95578E8-01FD-0048-81B2-8D3B1A45468D}">
    <t:Anchor>
      <t:Comment id="755301350"/>
    </t:Anchor>
    <t:History>
      <t:Event id="{88E3B059-66FD-1E49-B405-9D4F3F67713F}" time="2025-01-13T16:09:02.413Z">
        <t:Attribution userId="S::pkasaie1@jh.edu::1e6f2ad9-07d6-4e69-b2cb-e8eac35e5cb9" userProvider="AD" userName="Parastu Kasaie"/>
        <t:Anchor>
          <t:Comment id="755301350"/>
        </t:Anchor>
        <t:Create/>
      </t:Event>
      <t:Event id="{9FC01922-CA1B-834A-91BF-397F0428E3B4}" time="2025-01-13T16:09:02.413Z">
        <t:Attribution userId="S::pkasaie1@jh.edu::1e6f2ad9-07d6-4e69-b2cb-e8eac35e5cb9" userProvider="AD" userName="Parastu Kasaie"/>
        <t:Anchor>
          <t:Comment id="755301350"/>
        </t:Anchor>
        <t:Assign userId="S::mschnur3@jh.edu::21ec8bc0-ff32-4afd-8664-2fdf84f10125" userProvider="AD" userName="Melissa Schnure"/>
      </t:Event>
      <t:Event id="{F774E67E-0A89-F440-9D15-F88AB9B97598}" time="2025-01-13T16:09:02.413Z">
        <t:Attribution userId="S::pkasaie1@jh.edu::1e6f2ad9-07d6-4e69-b2cb-e8eac35e5cb9" userProvider="AD" userName="Parastu Kasaie"/>
        <t:Anchor>
          <t:Comment id="755301350"/>
        </t:Anchor>
        <t:SetTitle title="@Melissa Schnure: can you please review these references and the literature to see if you can find any estimates for women and by HIV status plz"/>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498</TotalTime>
  <Pages>9</Pages>
  <Words>4753</Words>
  <Characters>27096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31786</CharactersWithSpaces>
  <SharedDoc>false</SharedDoc>
  <HLinks>
    <vt:vector size="54" baseType="variant">
      <vt:variant>
        <vt:i4>4784192</vt:i4>
      </vt:variant>
      <vt:variant>
        <vt:i4>77</vt:i4>
      </vt:variant>
      <vt:variant>
        <vt:i4>0</vt:i4>
      </vt:variant>
      <vt:variant>
        <vt:i4>5</vt:i4>
      </vt:variant>
      <vt:variant>
        <vt:lpwstr>https://www/</vt:lpwstr>
      </vt:variant>
      <vt:variant>
        <vt:lpwstr/>
      </vt:variant>
      <vt:variant>
        <vt:i4>5439524</vt:i4>
      </vt:variant>
      <vt:variant>
        <vt:i4>72</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69</vt:i4>
      </vt:variant>
      <vt:variant>
        <vt:i4>0</vt:i4>
      </vt:variant>
      <vt:variant>
        <vt:i4>5</vt:i4>
      </vt:variant>
      <vt:variant>
        <vt:lpwstr>https://journals.lww.com/stdjournal/fulltext/2005/03000/A_Randomized,_Comparative_Pilot_Study_of.2.aspx</vt:lpwstr>
      </vt:variant>
      <vt:variant>
        <vt:lpwstr/>
      </vt:variant>
      <vt:variant>
        <vt:i4>3145781</vt:i4>
      </vt:variant>
      <vt:variant>
        <vt:i4>49</vt:i4>
      </vt:variant>
      <vt:variant>
        <vt:i4>0</vt:i4>
      </vt:variant>
      <vt:variant>
        <vt:i4>5</vt:i4>
      </vt:variant>
      <vt:variant>
        <vt:lpwstr>https://sti.bmj.com/content/sextrans/98/4/293.full.pdf</vt:lpwstr>
      </vt:variant>
      <vt:variant>
        <vt:lpwstr/>
      </vt:variant>
      <vt:variant>
        <vt:i4>720897</vt:i4>
      </vt:variant>
      <vt:variant>
        <vt:i4>21</vt:i4>
      </vt:variant>
      <vt:variant>
        <vt:i4>0</vt:i4>
      </vt:variant>
      <vt:variant>
        <vt:i4>5</vt:i4>
      </vt:variant>
      <vt:variant>
        <vt:lpwstr>https://pubmed.ncbi.nlm.nih.gov/33431607/</vt:lpwstr>
      </vt:variant>
      <vt:variant>
        <vt:lpwstr/>
      </vt:variant>
      <vt:variant>
        <vt:i4>3801199</vt:i4>
      </vt:variant>
      <vt:variant>
        <vt:i4>0</vt:i4>
      </vt:variant>
      <vt:variant>
        <vt:i4>0</vt:i4>
      </vt:variant>
      <vt:variant>
        <vt:i4>5</vt:i4>
      </vt:variant>
      <vt:variant>
        <vt:lpwstr>https://journals.lww.com/stdjournal/fulltext/1996/01000/syphilis_control__the_historic_context_and.13.aspx</vt:lpwstr>
      </vt:variant>
      <vt:variant>
        <vt:lpwstr/>
      </vt:variant>
      <vt:variant>
        <vt:i4>3014743</vt:i4>
      </vt:variant>
      <vt:variant>
        <vt:i4>6</vt:i4>
      </vt:variant>
      <vt:variant>
        <vt:i4>0</vt:i4>
      </vt:variant>
      <vt:variant>
        <vt:i4>5</vt:i4>
      </vt:variant>
      <vt:variant>
        <vt:lpwstr>mailto:tfojo1@jh.edu</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132</cp:revision>
  <dcterms:created xsi:type="dcterms:W3CDTF">2024-11-14T20:10:00Z</dcterms:created>
  <dcterms:modified xsi:type="dcterms:W3CDTF">2025-01-28T17:07:00Z</dcterms:modified>
</cp:coreProperties>
</file>