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B561E" w14:textId="5C9A53AB" w:rsidR="0023669F" w:rsidRDefault="0023669F" w:rsidP="0023669F">
      <w:pPr>
        <w:pStyle w:val="Title"/>
      </w:pPr>
      <w:r>
        <w:t xml:space="preserve">Estimating likelihood error </w:t>
      </w:r>
    </w:p>
    <w:p w14:paraId="4ED60E30" w14:textId="40CA9538" w:rsidR="001156A7" w:rsidRDefault="001156A7" w:rsidP="0023669F">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4E0BF413" w14:textId="77777777" w:rsidR="001156A7" w:rsidRDefault="001156A7" w:rsidP="0023669F">
      <w:pPr>
        <w:pStyle w:val="ListParagraph"/>
        <w:numPr>
          <w:ilvl w:val="0"/>
          <w:numId w:val="21"/>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6956F9A3" w14:textId="72BE3981" w:rsidR="00A53A89" w:rsidRDefault="001156A7" w:rsidP="0023669F">
      <w:pPr>
        <w:pStyle w:val="ListParagraph"/>
        <w:numPr>
          <w:ilvl w:val="0"/>
          <w:numId w:val="21"/>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76326B68" w14:textId="77777777" w:rsidR="0001408E" w:rsidRDefault="0001408E" w:rsidP="0023669F"/>
    <w:p w14:paraId="1BB1B905" w14:textId="64BB546B" w:rsidR="0001408E" w:rsidRDefault="0023669F" w:rsidP="0023669F">
      <w:pPr>
        <w:pStyle w:val="Heading1"/>
      </w:pPr>
      <w:r>
        <w:t xml:space="preserve">Theory </w:t>
      </w:r>
    </w:p>
    <w:p w14:paraId="34DCCB49" w14:textId="06C70259" w:rsidR="00F4065F" w:rsidRDefault="0001408E" w:rsidP="0023669F">
      <w:r w:rsidRPr="0001408E">
        <w:t>The two main assumptions allow us to model the uncertainty in both the reported data and the simulated outputs. </w:t>
      </w:r>
    </w:p>
    <w:p w14:paraId="7D6D1569" w14:textId="77777777" w:rsidR="0001408E" w:rsidRDefault="0001408E" w:rsidP="0023669F"/>
    <w:p w14:paraId="4127319A" w14:textId="77777777" w:rsidR="0001408E" w:rsidRPr="0001408E" w:rsidRDefault="0001408E" w:rsidP="0023669F">
      <w:pPr>
        <w:rPr>
          <w:b/>
          <w:bCs/>
        </w:rPr>
      </w:pPr>
      <w:r w:rsidRPr="0001408E">
        <w:rPr>
          <w:b/>
          <w:bCs/>
        </w:rPr>
        <w:t>Assumption 1: Measurement Error in Reported Data</w:t>
      </w:r>
    </w:p>
    <w:p w14:paraId="7707D70C" w14:textId="77777777" w:rsidR="00F4065F" w:rsidRDefault="00F4065F" w:rsidP="0023669F"/>
    <w:p w14:paraId="2BDFAF24" w14:textId="09CAFA12" w:rsidR="0001408E" w:rsidRDefault="0001408E" w:rsidP="0023669F">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36B97EB7" w14:textId="77777777" w:rsidR="00F4065F" w:rsidRPr="00F4065F" w:rsidRDefault="00F4065F" w:rsidP="0023669F"/>
    <w:p w14:paraId="715772B7" w14:textId="3EC9EFBF" w:rsidR="00F4065F" w:rsidRPr="00F4065F" w:rsidRDefault="00F4065F" w:rsidP="0023669F">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0B0B28A9" w14:textId="77777777" w:rsidR="0001408E" w:rsidRDefault="0001408E" w:rsidP="0023669F"/>
    <w:p w14:paraId="0CBEAAE8" w14:textId="77777777" w:rsidR="0001408E" w:rsidRDefault="00F4065F" w:rsidP="0023669F">
      <w:proofErr w:type="gramStart"/>
      <w:r>
        <w:t>Where</w:t>
      </w:r>
      <w:proofErr w:type="gramEnd"/>
    </w:p>
    <w:p w14:paraId="39367986" w14:textId="0373F723" w:rsidR="0001408E" w:rsidRDefault="00F4065F" w:rsidP="0023669F">
      <w:pPr>
        <w:pStyle w:val="ListParagraph"/>
        <w:numPr>
          <w:ilvl w:val="0"/>
          <w:numId w:val="24"/>
        </w:numPr>
      </w:pPr>
      <m:oMath>
        <m:acc>
          <m:accPr>
            <m:chr m:val="̅"/>
            <m:ctrlPr>
              <w:rPr>
                <w:rFonts w:ascii="Cambria Math" w:hAnsi="Cambria Math"/>
                <w:i/>
              </w:rPr>
            </m:ctrlPr>
          </m:accPr>
          <m:e>
            <m:r>
              <w:rPr>
                <w:rFonts w:ascii="Cambria Math" w:hAnsi="Cambria Math"/>
              </w:rPr>
              <m:t>y</m:t>
            </m:r>
          </m:e>
        </m:acc>
      </m:oMath>
      <w:r>
        <w:t xml:space="preserve"> is the reported value (e.g., CDC reported number of diagnosis), </w:t>
      </w:r>
    </w:p>
    <w:p w14:paraId="0EE2184C" w14:textId="131CC8B3" w:rsidR="0001408E" w:rsidRDefault="00F4065F" w:rsidP="0023669F">
      <w:pPr>
        <w:pStyle w:val="ListParagraph"/>
        <w:numPr>
          <w:ilvl w:val="0"/>
          <w:numId w:val="24"/>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is the “true” </w:t>
      </w:r>
      <w:r w:rsidR="0001408E">
        <w:t>underlying value</w:t>
      </w:r>
    </w:p>
    <w:p w14:paraId="137A7D5D" w14:textId="3CC0189D" w:rsidR="0001408E" w:rsidRDefault="00F4065F" w:rsidP="0023669F">
      <w:pPr>
        <w:pStyle w:val="ListParagraph"/>
        <w:numPr>
          <w:ilvl w:val="0"/>
          <w:numId w:val="24"/>
        </w:numPr>
      </w:pPr>
      <m:oMath>
        <m:r>
          <m:rPr>
            <m:sty m:val="p"/>
          </m:rPr>
          <w:rPr>
            <w:rFonts w:ascii="Cambria Math" w:hAnsi="Cambria Math"/>
          </w:rPr>
          <m:t>Σ</m:t>
        </m:r>
      </m:oMath>
      <w:r>
        <w:t xml:space="preserve"> is </w:t>
      </w:r>
      <w:r w:rsidR="0001408E">
        <w:t>t</w:t>
      </w:r>
      <w:r w:rsidR="0001408E" w:rsidRPr="0001408E">
        <w:t>he measurement error covariance matrix</w:t>
      </w:r>
    </w:p>
    <w:p w14:paraId="45B0BD28" w14:textId="77777777" w:rsidR="0001408E" w:rsidRDefault="0001408E" w:rsidP="0023669F"/>
    <w:p w14:paraId="2D8B0808" w14:textId="230913C5" w:rsidR="0001408E" w:rsidRPr="0001408E" w:rsidRDefault="0001408E" w:rsidP="0023669F">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681F540F" w14:textId="77777777" w:rsidR="0001408E" w:rsidRDefault="0001408E" w:rsidP="0023669F"/>
    <w:p w14:paraId="34EE1081" w14:textId="119B514A" w:rsidR="0001408E" w:rsidRPr="0001408E" w:rsidRDefault="0001408E" w:rsidP="0023669F">
      <w:r>
        <w:t xml:space="preserve">Example: </w:t>
      </w:r>
      <w:r w:rsidRPr="0001408E">
        <w:t>Consider four groups:</w:t>
      </w:r>
    </w:p>
    <w:p w14:paraId="2BFBE467" w14:textId="77777777" w:rsidR="0001408E" w:rsidRPr="0001408E" w:rsidRDefault="0001408E" w:rsidP="0023669F">
      <w:pPr>
        <w:pStyle w:val="ListParagraph"/>
        <w:numPr>
          <w:ilvl w:val="0"/>
          <w:numId w:val="23"/>
        </w:numPr>
      </w:pPr>
      <w:r w:rsidRPr="0001408E">
        <w:t>Young Black (YB)</w:t>
      </w:r>
    </w:p>
    <w:p w14:paraId="79761E74" w14:textId="77777777" w:rsidR="0001408E" w:rsidRPr="0001408E" w:rsidRDefault="0001408E" w:rsidP="0023669F">
      <w:pPr>
        <w:pStyle w:val="ListParagraph"/>
        <w:numPr>
          <w:ilvl w:val="0"/>
          <w:numId w:val="23"/>
        </w:numPr>
      </w:pPr>
      <w:r w:rsidRPr="0001408E">
        <w:t>Old Black (OB)</w:t>
      </w:r>
    </w:p>
    <w:p w14:paraId="437B3C94" w14:textId="77777777" w:rsidR="0001408E" w:rsidRPr="0001408E" w:rsidRDefault="0001408E" w:rsidP="0023669F">
      <w:pPr>
        <w:pStyle w:val="ListParagraph"/>
        <w:numPr>
          <w:ilvl w:val="0"/>
          <w:numId w:val="23"/>
        </w:numPr>
      </w:pPr>
      <w:r w:rsidRPr="0001408E">
        <w:lastRenderedPageBreak/>
        <w:t>Young White (YW)</w:t>
      </w:r>
    </w:p>
    <w:p w14:paraId="69CFDE18" w14:textId="77777777" w:rsidR="0001408E" w:rsidRPr="0001408E" w:rsidRDefault="0001408E" w:rsidP="0023669F">
      <w:pPr>
        <w:pStyle w:val="ListParagraph"/>
        <w:numPr>
          <w:ilvl w:val="0"/>
          <w:numId w:val="23"/>
        </w:numPr>
      </w:pPr>
      <w:r w:rsidRPr="0001408E">
        <w:t>Old White (OW)</w:t>
      </w:r>
    </w:p>
    <w:p w14:paraId="11C98F8E" w14:textId="77777777" w:rsidR="0001408E" w:rsidRDefault="0001408E" w:rsidP="0023669F"/>
    <w:p w14:paraId="668820DF" w14:textId="744D828C" w:rsidR="0001408E" w:rsidRPr="0001408E" w:rsidRDefault="0001408E" w:rsidP="0023669F">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r>
          <w:rPr>
            <w:rFonts w:ascii="Cambria Math" w:hAnsi="Cambria Math"/>
          </w:rPr>
          <m:t xml:space="preserve">,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r>
          <w:rPr>
            <w:rFonts w:ascii="Cambria Math" w:hAnsi="Cambria Math"/>
          </w:rPr>
          <m:t>]</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Y</m:t>
        </m:r>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W</m:t>
        </m:r>
        <m:r>
          <w:rPr>
            <w:rFonts w:ascii="Cambria Math" w:hAnsi="Cambria Math"/>
          </w:rPr>
          <m:t xml:space="preserve">] </m:t>
        </m:r>
      </m:oMath>
      <w:r>
        <w:t>w</w:t>
      </w:r>
      <w:r w:rsidRPr="0001408E">
        <w:t>here </w:t>
      </w:r>
      <m:oMath>
        <m:r>
          <w:rPr>
            <w:rFonts w:ascii="Cambria Math" w:hAnsi="Cambria Math"/>
          </w:rPr>
          <m:t>y</m:t>
        </m:r>
        <m:r>
          <w:rPr>
            <w:rFonts w:ascii="Cambria Math" w:hAnsi="Cambria Math"/>
          </w:rPr>
          <m:t>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m:t>
        </m:r>
        <m:r>
          <w:rPr>
            <w:rFonts w:ascii="Cambria Math" w:hAnsi="Cambria Math"/>
          </w:rPr>
          <m:t>W</m:t>
        </m:r>
      </m:oMath>
      <w:r w:rsidRPr="0001408E">
        <w:t xml:space="preserve"> are aggregated over </w:t>
      </w:r>
      <w:r>
        <w:t>race</w:t>
      </w:r>
      <w:r w:rsidRPr="0001408E">
        <w:t xml:space="preserve"> (black and white).</w:t>
      </w:r>
    </w:p>
    <w:p w14:paraId="658C1A63" w14:textId="77777777" w:rsidR="0001408E" w:rsidRDefault="0001408E" w:rsidP="0023669F"/>
    <w:p w14:paraId="60E410F4" w14:textId="06343E88" w:rsidR="0001408E" w:rsidRDefault="0001408E" w:rsidP="0023669F">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7FE8C27E" w14:textId="77777777" w:rsidR="0001408E" w:rsidRPr="0001408E" w:rsidRDefault="0001408E" w:rsidP="0023669F">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6CA5A3D1" w14:textId="77777777" w:rsidR="0001408E" w:rsidRPr="00F4065F" w:rsidRDefault="0001408E" w:rsidP="0023669F">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1FD4B71A" w14:textId="77777777" w:rsidR="0001408E" w:rsidRPr="0001408E" w:rsidRDefault="0001408E" w:rsidP="0023669F"/>
    <w:p w14:paraId="246863CA" w14:textId="2F9A07B1" w:rsidR="00F4065F" w:rsidRPr="00F4065F" w:rsidRDefault="00F4065F" w:rsidP="0023669F">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B8C361A" w14:textId="53C90E81" w:rsidR="00F4065F" w:rsidRPr="00F4065F" w:rsidRDefault="00F4065F" w:rsidP="0023669F"/>
    <w:p w14:paraId="11987D9A" w14:textId="5D38BCD4" w:rsidR="0001408E" w:rsidRDefault="0001408E" w:rsidP="0023669F">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0322761A" w14:textId="77777777" w:rsidR="0001408E" w:rsidRDefault="0001408E" w:rsidP="0023669F"/>
    <w:p w14:paraId="4A10675B" w14:textId="5773737D" w:rsidR="0001408E" w:rsidRPr="0001408E" w:rsidRDefault="0001408E" w:rsidP="0023669F">
      <w:pPr>
        <w:rPr>
          <w:b/>
          <w:bCs/>
        </w:rPr>
      </w:pPr>
      <w:r w:rsidRPr="0001408E">
        <w:rPr>
          <w:b/>
          <w:bCs/>
        </w:rPr>
        <w:t>Assumption 2: Simulation Error in Model Output</w:t>
      </w:r>
    </w:p>
    <w:p w14:paraId="24C09C40" w14:textId="37CB9F64" w:rsidR="0001408E" w:rsidRPr="00F4065F" w:rsidRDefault="0001408E" w:rsidP="0023669F">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24569B84" w14:textId="280A8F58" w:rsidR="0001408E" w:rsidRPr="0001408E" w:rsidRDefault="0001408E" w:rsidP="0023669F">
      <w:r>
        <w:t>Where:</w:t>
      </w:r>
    </w:p>
    <w:p w14:paraId="2998EF4C" w14:textId="32D5D8E5" w:rsidR="0001408E" w:rsidRPr="0001408E" w:rsidRDefault="0001408E" w:rsidP="0023669F">
      <w:pPr>
        <w:pStyle w:val="ListParagraph"/>
        <w:numPr>
          <w:ilvl w:val="0"/>
          <w:numId w:val="25"/>
        </w:numPr>
      </w:pPr>
      <m:oMath>
        <m:r>
          <w:rPr>
            <w:rFonts w:ascii="Cambria Math" w:hAnsi="Cambria Math"/>
          </w:rPr>
          <m:t>μ</m:t>
        </m:r>
      </m:oMath>
      <w:r w:rsidRPr="0001408E">
        <w:t>: The simulated value from the model.</w:t>
      </w:r>
    </w:p>
    <w:p w14:paraId="6B20F001" w14:textId="7858C16F" w:rsidR="0001408E" w:rsidRPr="0001408E" w:rsidRDefault="0001408E" w:rsidP="0023669F">
      <w:pPr>
        <w:pStyle w:val="ListParagraph"/>
        <w:numPr>
          <w:ilvl w:val="0"/>
          <w:numId w:val="25"/>
        </w:numPr>
      </w:pPr>
      <m:oMath>
        <m:r>
          <m:rPr>
            <m:sty m:val="p"/>
          </m:rPr>
          <w:rPr>
            <w:rFonts w:ascii="Cambria Math" w:hAnsi="Cambria Math"/>
          </w:rPr>
          <m:t>Γ</m:t>
        </m:r>
      </m:oMath>
      <w:r w:rsidRPr="0001408E">
        <w:t>: The simulation error covariance matrix.</w:t>
      </w:r>
    </w:p>
    <w:p w14:paraId="68AD8CE3" w14:textId="77777777" w:rsidR="0001408E" w:rsidRDefault="0001408E" w:rsidP="0023669F"/>
    <w:p w14:paraId="56A52661" w14:textId="19B5A5FD" w:rsidR="0001408E" w:rsidRPr="0001408E" w:rsidRDefault="0001408E" w:rsidP="0023669F">
      <w:pPr>
        <w:rPr>
          <w:b/>
          <w:bCs/>
        </w:rPr>
      </w:pPr>
      <w:r w:rsidRPr="0001408E">
        <w:rPr>
          <w:b/>
          <w:bCs/>
        </w:rPr>
        <w:t>Combining Assumptions 1 and 2</w:t>
      </w:r>
    </w:p>
    <w:p w14:paraId="30168556" w14:textId="46E2C2F6" w:rsidR="0001408E" w:rsidRDefault="0001408E" w:rsidP="0023669F">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DCC56FC" w14:textId="77777777" w:rsidR="0001408E" w:rsidRPr="0001408E" w:rsidRDefault="0001408E" w:rsidP="0023669F"/>
    <w:p w14:paraId="5AA0AC6F" w14:textId="216C963D" w:rsidR="0001408E" w:rsidRPr="00F4065F" w:rsidRDefault="0001408E" w:rsidP="0023669F">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t>
              </m:r>
              <m:r>
                <m:rPr>
                  <m:sty m:val="p"/>
                </m:rPr>
                <w:rPr>
                  <w:rFonts w:ascii="Cambria Math" w:hAnsi="Cambria Math"/>
                </w:rPr>
                <m:t>+MΓ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04D60438" w14:textId="77777777" w:rsidR="0001408E" w:rsidRDefault="0001408E" w:rsidP="0023669F"/>
    <w:p w14:paraId="18BE3AAC" w14:textId="28E4FAFA" w:rsidR="0001408E" w:rsidRDefault="0001408E" w:rsidP="0023669F">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t>
        </m:r>
        <m:r>
          <m:rPr>
            <m:sty m:val="p"/>
          </m:rPr>
          <w:rPr>
            <w:rFonts w:ascii="Cambria Math" w:hAnsi="Cambria Math"/>
          </w:rPr>
          <m:t>+MΓ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A89C191" w14:textId="77777777" w:rsidR="0001408E" w:rsidRDefault="0001408E" w:rsidP="0023669F">
      <w:pPr>
        <w:rPr>
          <w:b/>
          <w:bCs/>
        </w:rPr>
      </w:pPr>
    </w:p>
    <w:p w14:paraId="7785CF96" w14:textId="488C5445" w:rsidR="0001408E" w:rsidRPr="0001408E" w:rsidRDefault="0001408E" w:rsidP="0023669F">
      <w:pPr>
        <w:pStyle w:val="Heading1"/>
      </w:pPr>
      <w:r w:rsidRPr="0001408E">
        <w:t>Components Required for Full Error Estimation:</w:t>
      </w:r>
    </w:p>
    <w:p w14:paraId="6379986A" w14:textId="6D61EFB3" w:rsidR="0001408E" w:rsidRPr="0001408E" w:rsidRDefault="0001408E" w:rsidP="0023669F">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1DCBEAD4" w14:textId="77777777" w:rsidR="0023669F" w:rsidRDefault="0001408E" w:rsidP="0023669F">
      <w:pPr>
        <w:pStyle w:val="Heading2"/>
      </w:pPr>
      <w:r w:rsidRPr="0001408E">
        <w:lastRenderedPageBreak/>
        <w:t>Transformation Matrix</w:t>
      </w:r>
      <w:r w:rsidRPr="0001408E">
        <w:rPr>
          <w:rFonts w:eastAsia="Times New Roman"/>
        </w:rPr>
        <w:t> M</w:t>
      </w:r>
      <w:r w:rsidRPr="0001408E">
        <w:t>:</w:t>
      </w:r>
      <w:r w:rsidRPr="0001408E">
        <w:rPr>
          <w:rFonts w:eastAsia="Times New Roman"/>
        </w:rPr>
        <w:t> </w:t>
      </w:r>
    </w:p>
    <w:p w14:paraId="4AD8FC24" w14:textId="78B39E46" w:rsidR="0001408E" w:rsidRPr="0001408E" w:rsidRDefault="0001408E" w:rsidP="0023669F">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70E0BCB0" w14:textId="77777777" w:rsidR="0023669F" w:rsidRDefault="0001408E" w:rsidP="0023669F">
      <w:pPr>
        <w:pStyle w:val="Heading2"/>
      </w:pPr>
      <w:r w:rsidRPr="0001408E">
        <w:t>Simulation Error</w:t>
      </w:r>
      <w:r w:rsidRPr="0001408E">
        <w:rPr>
          <w:rFonts w:eastAsia="Times New Roman"/>
        </w:rPr>
        <w:t> Γ</w:t>
      </w:r>
      <w:r w:rsidRPr="0001408E">
        <w:t>:</w:t>
      </w:r>
      <w:r w:rsidRPr="0001408E">
        <w:rPr>
          <w:rFonts w:eastAsia="Times New Roman"/>
        </w:rPr>
        <w:t> </w:t>
      </w:r>
    </w:p>
    <w:p w14:paraId="7F7301C7" w14:textId="2DC4C5B0" w:rsidR="00D614DF" w:rsidRDefault="0001408E" w:rsidP="0023669F">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rsidR="00D614DF">
        <w:t>.</w:t>
      </w:r>
    </w:p>
    <w:p w14:paraId="72BB627E" w14:textId="77777777" w:rsidR="00D614DF" w:rsidRPr="003963B2" w:rsidRDefault="00D614DF" w:rsidP="0023669F">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0AFD22D1" w14:textId="77777777" w:rsidR="00D614DF" w:rsidRDefault="00D614DF" w:rsidP="0023669F">
      <w:pPr>
        <w:rPr>
          <w:b/>
          <w:bCs/>
        </w:rPr>
      </w:pPr>
    </w:p>
    <w:p w14:paraId="0198EFBD" w14:textId="77777777" w:rsidR="00D614DF" w:rsidRDefault="00D614DF" w:rsidP="0023669F">
      <w:r w:rsidRPr="00D614DF">
        <w:t>This reflects the fact that the variance for each outcome is proportional to the mean value of the simulation for that outcome.</w:t>
      </w:r>
    </w:p>
    <w:p w14:paraId="6331C74D" w14:textId="77777777" w:rsidR="00D614DF" w:rsidRPr="00F4065F" w:rsidRDefault="00D614DF" w:rsidP="0023669F">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4EBB3DCF" w14:textId="77777777" w:rsidR="00D614DF" w:rsidRDefault="00D614DF" w:rsidP="0023669F"/>
    <w:p w14:paraId="7D6B0368" w14:textId="40104517" w:rsidR="00D614DF" w:rsidRDefault="00D614DF" w:rsidP="0023669F">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5DB53DEF" w14:textId="4C7DC047" w:rsidR="00D614DF" w:rsidRPr="00D614DF" w:rsidRDefault="00D614DF" w:rsidP="0023669F">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66CFF53F" w14:textId="0D15EB0B" w:rsidR="00D614DF" w:rsidRDefault="00D614DF" w:rsidP="0023669F"/>
    <w:p w14:paraId="14EAFF33" w14:textId="1EA24FF4" w:rsidR="00D614DF" w:rsidRDefault="00D614DF" w:rsidP="0023669F">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4D96CE0B" w14:textId="77777777" w:rsidR="00D614DF" w:rsidRDefault="00D614DF" w:rsidP="0023669F"/>
    <w:p w14:paraId="431C7681" w14:textId="77777777" w:rsidR="00D614DF" w:rsidRPr="0001408E" w:rsidRDefault="00D614DF" w:rsidP="0023669F"/>
    <w:p w14:paraId="1A2AA3D9" w14:textId="77777777" w:rsidR="00D614DF" w:rsidRPr="00D614DF" w:rsidRDefault="00D614DF" w:rsidP="0023669F"/>
    <w:p w14:paraId="6B249C84" w14:textId="77777777" w:rsidR="0023669F" w:rsidRDefault="0001408E" w:rsidP="0023669F">
      <w:pPr>
        <w:pStyle w:val="Heading2"/>
      </w:pPr>
      <w:r w:rsidRPr="0001408E">
        <w:t>Measurement Error</w:t>
      </w:r>
      <w:r w:rsidRPr="0001408E">
        <w:rPr>
          <w:rFonts w:eastAsia="Times New Roman"/>
        </w:rPr>
        <w:t> Σ</w:t>
      </w:r>
      <w:r w:rsidRPr="0001408E">
        <w:t>:</w:t>
      </w:r>
      <w:r w:rsidRPr="0001408E">
        <w:rPr>
          <w:rFonts w:eastAsia="Times New Roman"/>
        </w:rPr>
        <w:t> </w:t>
      </w:r>
    </w:p>
    <w:p w14:paraId="63257D83" w14:textId="4C90D412" w:rsidR="003963B2" w:rsidRDefault="0001408E" w:rsidP="0023669F">
      <w:r w:rsidRPr="0001408E">
        <w:t>This captures the uncertainty in the reported data, such as inaccuracies in CDC-reported diagnoses. Σ is typically estimated from external data or through expert judgment.</w:t>
      </w:r>
    </w:p>
    <w:p w14:paraId="09D5A0BC" w14:textId="24166885" w:rsidR="00E73F90" w:rsidRDefault="00E73F90" w:rsidP="0023669F">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m:t>
                        </m:r>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m:t>
                        </m:r>
                        <m:r>
                          <w:rPr>
                            <w:rFonts w:ascii="Cambria Math" w:hAnsi="Cambria Math"/>
                          </w:rPr>
                          <m:t>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32FEEC88" w14:textId="23718E3A" w:rsidR="00D614DF" w:rsidRDefault="00D614DF" w:rsidP="0023669F">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1552B6C7" w14:textId="77777777" w:rsidR="00D614DF" w:rsidRDefault="00D614DF" w:rsidP="0023669F">
      <w:pPr>
        <w:rPr>
          <w:b/>
          <w:bCs/>
        </w:rPr>
      </w:pPr>
    </w:p>
    <w:p w14:paraId="45E4DB2A" w14:textId="77777777" w:rsidR="0023669F" w:rsidRDefault="00130B0E" w:rsidP="0023669F">
      <w:pPr>
        <w:pStyle w:val="Heading3"/>
      </w:pPr>
      <w:r w:rsidRPr="00130B0E">
        <w:t>Component</w:t>
      </w:r>
      <w:r>
        <w:t>1</w:t>
      </w:r>
      <w:r w:rsidRPr="00130B0E">
        <w:t xml:space="preserve">: </w:t>
      </w:r>
      <w:r w:rsidR="00D614DF" w:rsidRPr="00E73F90">
        <w:rPr>
          <w:rFonts w:eastAsia="Times New Roman"/>
        </w:rPr>
        <w:t>Standard Deviation</w:t>
      </w:r>
      <w:r w:rsidR="00E73F90" w:rsidRPr="00E73F90">
        <w:t xml:space="preserve">: </w:t>
      </w:r>
    </w:p>
    <w:p w14:paraId="4043DEE7" w14:textId="0422CB7B" w:rsidR="00D614DF" w:rsidRDefault="00D614DF" w:rsidP="0023669F">
      <w:r w:rsidRPr="00D614DF">
        <w:t>The </w:t>
      </w:r>
      <m:oMath>
        <m:r>
          <m:rPr>
            <m:sty m:val="p"/>
          </m:rPr>
          <w:rPr>
            <w:rFonts w:ascii="Cambria Math" w:hAnsi="Cambria Math"/>
          </w:rPr>
          <m:t>σ</m:t>
        </m:r>
      </m:oMath>
      <w:r w:rsidRPr="00D614DF">
        <w:t xml:space="preserve"> for each </w:t>
      </w:r>
      <w:r w:rsidR="00E73F90">
        <w:t>dimension</w:t>
      </w:r>
      <w:r w:rsidRPr="00D614DF">
        <w:t xml:space="preserve"> gives </w:t>
      </w:r>
      <w:r w:rsidR="00E73F90">
        <w:t>us</w:t>
      </w:r>
      <w:r w:rsidRPr="00D614DF">
        <w:t xml:space="preserve"> an idea of the </w:t>
      </w:r>
      <w:r w:rsidR="00E73F90">
        <w:t xml:space="preserve">error for that dimension </w:t>
      </w:r>
    </w:p>
    <w:p w14:paraId="1EAE55B8" w14:textId="77777777" w:rsidR="00E73F90" w:rsidRDefault="00E73F90" w:rsidP="0023669F"/>
    <w:p w14:paraId="3D056F2F" w14:textId="77777777" w:rsidR="00E73F90" w:rsidRDefault="00E73F90" w:rsidP="0023669F">
      <m:oMathPara>
        <m:oMath>
          <m:r>
            <m:rPr>
              <m:sty m:val="p"/>
            </m:rPr>
            <w:rPr>
              <w:rFonts w:ascii="Cambria Math" w:hAnsi="Cambria Math"/>
            </w:rPr>
            <w:lastRenderedPageBreak/>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39102FC5" w14:textId="77777777" w:rsidR="00E73F90" w:rsidRDefault="00E73F90" w:rsidP="0023669F"/>
    <w:p w14:paraId="461DB9AD" w14:textId="5FEBF840" w:rsidR="00E73F90" w:rsidRDefault="00E73F90" w:rsidP="0023669F">
      <w:r>
        <w:t xml:space="preserve">We can estimate SD in multiple ways: </w:t>
      </w:r>
    </w:p>
    <w:p w14:paraId="48FA59B6" w14:textId="77777777" w:rsidR="00130B0E" w:rsidRDefault="00130B0E" w:rsidP="0023669F">
      <w:pPr>
        <w:rPr>
          <w:b/>
          <w:bCs/>
        </w:rPr>
      </w:pPr>
    </w:p>
    <w:p w14:paraId="5685FB94" w14:textId="05592C04" w:rsidR="00E73F90" w:rsidRDefault="00130B0E" w:rsidP="0023669F">
      <w:r>
        <w:rPr>
          <w:b/>
          <w:bCs/>
        </w:rPr>
        <w:t xml:space="preserve">Option1) </w:t>
      </w:r>
      <w:r w:rsidR="00E73F90" w:rsidRPr="00E73F90">
        <w:rPr>
          <w:b/>
          <w:bCs/>
        </w:rPr>
        <w:t>Use of External Data (Direct Estimation):</w:t>
      </w:r>
      <w:r w:rsidR="00E73F90">
        <w:rPr>
          <w:b/>
          <w:bCs/>
        </w:rPr>
        <w:t xml:space="preserve"> </w:t>
      </w:r>
      <w:r w:rsidR="00E73F90" w:rsidRPr="00E73F90">
        <w:t>Some e</w:t>
      </w:r>
      <w:r w:rsidR="00E73F90" w:rsidRPr="00E73F90">
        <w:t xml:space="preserve">xternal datasets or validation studies report measurement </w:t>
      </w:r>
      <w:proofErr w:type="gramStart"/>
      <w:r w:rsidR="00E73F90" w:rsidRPr="00E73F90">
        <w:t>errors</w:t>
      </w:r>
      <w:proofErr w:type="gramEnd"/>
      <w:r w:rsidR="00E73F90" w:rsidRPr="00E73F90">
        <w:t xml:space="preserve"> and we can translate that directly to SD</w:t>
      </w:r>
    </w:p>
    <w:p w14:paraId="50B2D382" w14:textId="26A561B1" w:rsidR="00E73F90" w:rsidRDefault="00E73F90" w:rsidP="0023669F">
      <w:r>
        <w:t xml:space="preserve">For example, the Census reports a 3% error in their population size estimates </w:t>
      </w:r>
    </w:p>
    <w:p w14:paraId="12FF5806" w14:textId="7F03F94B" w:rsidR="00E73F90" w:rsidRPr="00E73F90" w:rsidRDefault="00E73F90" w:rsidP="0023669F">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m:t>
        </m:r>
        <m:r>
          <w:rPr>
            <w:rFonts w:ascii="Cambria Math" w:hAnsi="Cambria Math"/>
          </w:rPr>
          <m:t>=10</m:t>
        </m:r>
      </m:oMath>
      <w:r w:rsidRPr="00E73F90">
        <w:t xml:space="preserve"> or </w:t>
      </w:r>
      <m:oMath>
        <m:r>
          <w:rPr>
            <w:rFonts w:ascii="Cambria Math" w:hAnsi="Cambria Math"/>
          </w:rPr>
          <m:t>μ</m:t>
        </m:r>
        <m:r>
          <w:rPr>
            <w:rFonts w:ascii="Cambria Math" w:hAnsi="Cambria Math"/>
          </w:rPr>
          <m:t>=1000</m:t>
        </m:r>
      </m:oMath>
      <w:r w:rsidRPr="00E73F90">
        <w:t>, the error remains the same</w:t>
      </w:r>
    </w:p>
    <w:p w14:paraId="0F8F1F64" w14:textId="6D7F7292" w:rsidR="00E73F90" w:rsidRDefault="00E73F90" w:rsidP="0023669F">
      <w:r w:rsidRPr="00E73F90">
        <w:t xml:space="preserve">We could assume  </w:t>
      </w:r>
      <m:oMath>
        <m:r>
          <w:rPr>
            <w:rFonts w:ascii="Cambria Math" w:hAnsi="Cambria Math"/>
          </w:rPr>
          <m:t>SD=</m:t>
        </m:r>
        <m:r>
          <w:rPr>
            <w:rFonts w:ascii="Cambria Math" w:hAnsi="Cambria Math"/>
          </w:rPr>
          <m:t>error</m:t>
        </m:r>
        <m:r>
          <w:rPr>
            <w:rFonts w:ascii="Cambria Math" w:hAnsi="Cambria Math"/>
          </w:rPr>
          <m:t xml:space="preserve">* </m:t>
        </m:r>
        <m:r>
          <w:rPr>
            <w:rFonts w:ascii="Cambria Math" w:hAnsi="Cambria Math"/>
          </w:rPr>
          <m:t>μ</m:t>
        </m:r>
      </m:oMath>
      <w:r w:rsidRPr="00E73F90">
        <w:t xml:space="preserve">? This translate to </w:t>
      </w:r>
      <m:oMath>
        <m:r>
          <w:rPr>
            <w:rFonts w:ascii="Cambria Math" w:hAnsi="Cambria Math"/>
          </w:rPr>
          <m:t>e</m:t>
        </m:r>
        <m:r>
          <w:rPr>
            <w:rFonts w:ascii="Cambria Math" w:hAnsi="Cambria Math"/>
          </w:rPr>
          <m:t>rror</m:t>
        </m:r>
        <m:r>
          <w:rPr>
            <w:rFonts w:ascii="Cambria Math" w:hAnsi="Cambria Math"/>
          </w:rPr>
          <m:t>=</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6AEC8442" w14:textId="107ACBCE" w:rsidR="00130B0E" w:rsidRPr="00E73F90" w:rsidRDefault="00130B0E" w:rsidP="0023669F">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BE738B2" w14:textId="77777777" w:rsidR="00E73F90" w:rsidRDefault="00E73F90" w:rsidP="0023669F"/>
    <w:p w14:paraId="775E2D3F" w14:textId="77777777" w:rsidR="00130B0E" w:rsidRDefault="00130B0E" w:rsidP="0023669F">
      <w:r>
        <w:t>Todd has tried these combinations and concluded that CV was the best one for population count.</w:t>
      </w:r>
    </w:p>
    <w:p w14:paraId="751D599D" w14:textId="77777777" w:rsidR="00130B0E" w:rsidRDefault="00130B0E" w:rsidP="0023669F"/>
    <w:p w14:paraId="00DB24FA" w14:textId="55E569BD" w:rsidR="00130B0E" w:rsidRDefault="00130B0E" w:rsidP="0023669F">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3CFBE8C1" w14:textId="20653E8C" w:rsidR="00130B0E" w:rsidRDefault="00130B0E" w:rsidP="0023669F"/>
    <w:p w14:paraId="6A4D4C4B" w14:textId="26AB6364" w:rsidR="00130B0E" w:rsidRPr="00130B0E" w:rsidRDefault="00130B0E" w:rsidP="0023669F">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w:t>
      </w:r>
      <w:r w:rsidRPr="00130B0E">
        <w:rPr>
          <w:highlight w:val="yellow"/>
        </w:rPr>
        <w:t>.R</w:t>
      </w:r>
      <w:proofErr w:type="spellEnd"/>
      <w:proofErr w:type="gramEnd"/>
      <w:r w:rsidRPr="00130B0E">
        <w:rPr>
          <w:highlight w:val="yellow"/>
        </w:rPr>
        <w:t xml:space="preserve"> for an example</w:t>
      </w:r>
    </w:p>
    <w:p w14:paraId="22565F3C" w14:textId="77777777" w:rsidR="00E73F90" w:rsidRDefault="00E73F90" w:rsidP="0023669F"/>
    <w:p w14:paraId="5916A4F5" w14:textId="77777777" w:rsidR="0023669F" w:rsidRDefault="00130B0E" w:rsidP="0023669F">
      <w:pPr>
        <w:pStyle w:val="Heading3"/>
      </w:pPr>
      <w:r w:rsidRPr="00130B0E">
        <w:t xml:space="preserve">Component2) </w:t>
      </w:r>
      <w:r w:rsidRPr="00130B0E">
        <w:t xml:space="preserve">The correlation matrix </w:t>
      </w:r>
    </w:p>
    <w:p w14:paraId="48CA1D82" w14:textId="2CE6C07D" w:rsidR="00130B0E" w:rsidRPr="00130B0E" w:rsidRDefault="0023669F" w:rsidP="0023669F">
      <w:r>
        <w:t>Correlations are d</w:t>
      </w:r>
      <w:r w:rsidR="00130B0E" w:rsidRPr="00130B0E">
        <w:t>erived from the covariance matrix by normalizing each covariance by the product of the standard deviations of the related variables. This provides a standardized measure of the relationship between errors across different dimensions.</w:t>
      </w:r>
    </w:p>
    <w:p w14:paraId="46ABAF6D" w14:textId="77777777" w:rsidR="00130B0E" w:rsidRDefault="00130B0E" w:rsidP="0023669F"/>
    <w:p w14:paraId="0CDACEEF" w14:textId="41C1510C" w:rsidR="00130B0E" w:rsidRPr="00130B0E" w:rsidRDefault="00130B0E" w:rsidP="0023669F">
      <w:r w:rsidRPr="00130B0E">
        <w:t>The correlation captures how measurement errors in one dimension are related to</w:t>
      </w:r>
      <w:r>
        <w:t xml:space="preserve"> one another</w:t>
      </w:r>
      <w:r w:rsidRPr="00130B0E">
        <w:t>. For example:</w:t>
      </w:r>
    </w:p>
    <w:p w14:paraId="41415DF9" w14:textId="77777777" w:rsidR="00130B0E" w:rsidRPr="00130B0E" w:rsidRDefault="00130B0E" w:rsidP="0023669F">
      <w:pPr>
        <w:pStyle w:val="ListParagraph"/>
        <w:numPr>
          <w:ilvl w:val="0"/>
          <w:numId w:val="27"/>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03BEE750" w14:textId="304F0AF5" w:rsidR="00130B0E" w:rsidRPr="00130B0E" w:rsidRDefault="00130B0E" w:rsidP="0023669F">
      <w:pPr>
        <w:pStyle w:val="ListParagraph"/>
        <w:numPr>
          <w:ilvl w:val="0"/>
          <w:numId w:val="27"/>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Hispanic</w:t>
      </w:r>
      <w:r w:rsidRPr="0023669F">
        <w:rPr>
          <w:b/>
          <w:bCs/>
        </w:rPr>
        <w:t xml:space="preserve"> </w:t>
      </w:r>
      <w:r w:rsidRPr="00130B0E">
        <w:t>populations?</w:t>
      </w:r>
    </w:p>
    <w:p w14:paraId="313B2507" w14:textId="77777777" w:rsidR="00130B0E" w:rsidRDefault="00130B0E" w:rsidP="0023669F"/>
    <w:p w14:paraId="4DBC90F9" w14:textId="523E0B0F" w:rsidR="00130B0E" w:rsidRPr="00130B0E" w:rsidRDefault="00130B0E" w:rsidP="0023669F">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20CAF162" w14:textId="4D9ADAD6" w:rsidR="00130B0E" w:rsidRDefault="00130B0E" w:rsidP="0023669F"/>
    <w:p w14:paraId="6A219263" w14:textId="3C7E1D43" w:rsidR="00130B0E" w:rsidRDefault="00130B0E" w:rsidP="0023669F">
      <w:r>
        <w:t>There are 2 typical formats for correlations that are applicable here:</w:t>
      </w:r>
    </w:p>
    <w:p w14:paraId="2BD39C19" w14:textId="6E22D744" w:rsidR="00130B0E" w:rsidRPr="00130B0E" w:rsidRDefault="00130B0E" w:rsidP="0023669F">
      <w:pPr>
        <w:pStyle w:val="ListParagraph"/>
        <w:numPr>
          <w:ilvl w:val="0"/>
          <w:numId w:val="32"/>
        </w:numPr>
      </w:pPr>
      <w:r w:rsidRPr="0023669F">
        <w:rPr>
          <w:b/>
          <w:bCs/>
        </w:rPr>
        <w:t>Autoregressive (AR) Correlation:</w:t>
      </w:r>
      <w:r w:rsidR="0023669F" w:rsidRPr="0023669F">
        <w:rPr>
          <w:b/>
          <w:bCs/>
        </w:rPr>
        <w:t xml:space="preserve">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70183123" w14:textId="5093CE5D" w:rsidR="00130B0E" w:rsidRPr="00130B0E" w:rsidRDefault="0023669F" w:rsidP="0023669F">
      <w:r>
        <w:t xml:space="preserve"> </w:t>
      </w:r>
    </w:p>
    <w:p w14:paraId="2A12A8D6" w14:textId="77777777" w:rsidR="003A6CA0" w:rsidRPr="003A6CA0" w:rsidRDefault="003A6CA0" w:rsidP="0023669F"/>
    <w:p w14:paraId="131AECDF" w14:textId="3101B893" w:rsidR="00130B0E" w:rsidRPr="003A6CA0" w:rsidRDefault="00130B0E" w:rsidP="0023669F">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38ED4E0C" w14:textId="77777777" w:rsidR="003A6CA0" w:rsidRDefault="003A6CA0" w:rsidP="0023669F"/>
    <w:p w14:paraId="2E3E8A6B" w14:textId="02D7EF3D" w:rsidR="003A6CA0" w:rsidRDefault="003A6CA0" w:rsidP="0023669F">
      <w:r w:rsidRPr="003A6CA0">
        <w:t>Where ρ is the correlation coefficient between successive time points.</w:t>
      </w:r>
    </w:p>
    <w:p w14:paraId="4A5300E4" w14:textId="77777777" w:rsidR="0023669F" w:rsidRDefault="0023669F" w:rsidP="0023669F"/>
    <w:p w14:paraId="2A77B599" w14:textId="1C9F51F2" w:rsidR="003A6CA0" w:rsidRDefault="003A6CA0" w:rsidP="0051743E">
      <w:pPr>
        <w:pStyle w:val="ListParagraph"/>
        <w:numPr>
          <w:ilvl w:val="0"/>
          <w:numId w:val="8"/>
        </w:numPr>
      </w:pPr>
      <w:r w:rsidRPr="0023669F">
        <w:rPr>
          <w:b/>
          <w:bCs/>
        </w:rPr>
        <w:t>Compound Symmetry (CS):</w:t>
      </w:r>
      <w:r w:rsidR="0023669F" w:rsidRPr="0023669F">
        <w:rPr>
          <w:b/>
          <w:bCs/>
        </w:rPr>
        <w:t xml:space="preserve"> </w:t>
      </w:r>
      <w:r w:rsidRPr="003A6CA0">
        <w:t>All pairs of observations within the same group (e.g., race, age group) have the same correlation. This is often used for longitudinal data or repeated measures within a group.</w:t>
      </w:r>
      <w:r w:rsidR="0023669F">
        <w:t xml:space="preserve"> </w:t>
      </w:r>
      <w:r w:rsidRPr="003A6CA0">
        <w:t>Constant correlation across all pairs of observations in the same group.</w:t>
      </w:r>
    </w:p>
    <w:p w14:paraId="1ACC8577" w14:textId="77777777" w:rsidR="0023669F" w:rsidRPr="003A6CA0" w:rsidRDefault="0023669F" w:rsidP="0023669F">
      <w:pPr>
        <w:pStyle w:val="ListParagraph"/>
        <w:ind w:left="360"/>
      </w:pPr>
    </w:p>
    <w:p w14:paraId="3EC401A0" w14:textId="6AA05801" w:rsidR="003A6CA0" w:rsidRPr="003A6CA0" w:rsidRDefault="003A6CA0" w:rsidP="0023669F">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2B411CFF" w14:textId="77777777" w:rsidR="003A6CA0" w:rsidRDefault="003A6CA0" w:rsidP="0023669F"/>
    <w:p w14:paraId="3EE94C21" w14:textId="245D0218" w:rsidR="003A6CA0" w:rsidRPr="003A6CA0" w:rsidRDefault="003A6CA0" w:rsidP="0023669F">
      <w:r w:rsidRPr="003A6CA0">
        <w:t>Where ρ is the constant correlation between all pairs of observations.</w:t>
      </w:r>
    </w:p>
    <w:p w14:paraId="4EA4C79D" w14:textId="77777777" w:rsidR="003A6CA0" w:rsidRDefault="003A6CA0" w:rsidP="0023669F"/>
    <w:p w14:paraId="703D96E0" w14:textId="027B37FE" w:rsidR="003A6CA0" w:rsidRPr="003A6CA0" w:rsidRDefault="003A6CA0" w:rsidP="0023669F">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5D1F342" w14:textId="77777777" w:rsidR="003A6CA0" w:rsidRPr="003A6CA0" w:rsidRDefault="003A6CA0" w:rsidP="0023669F">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B14827C" w14:textId="51E78CF7" w:rsidR="003A6CA0" w:rsidRPr="003A6CA0" w:rsidRDefault="003A6CA0" w:rsidP="0023669F"/>
    <w:sectPr w:rsidR="003A6CA0" w:rsidRPr="003A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16089"/>
    <w:multiLevelType w:val="multilevel"/>
    <w:tmpl w:val="638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E5D65"/>
    <w:multiLevelType w:val="multilevel"/>
    <w:tmpl w:val="878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7A91"/>
    <w:multiLevelType w:val="multilevel"/>
    <w:tmpl w:val="01E2BD4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B733719"/>
    <w:multiLevelType w:val="hybridMultilevel"/>
    <w:tmpl w:val="F330F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95FE9"/>
    <w:multiLevelType w:val="hybridMultilevel"/>
    <w:tmpl w:val="6AAE1BE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C5F8E"/>
    <w:multiLevelType w:val="hybridMultilevel"/>
    <w:tmpl w:val="1390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201E6"/>
    <w:multiLevelType w:val="multilevel"/>
    <w:tmpl w:val="2446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D0699"/>
    <w:multiLevelType w:val="hybridMultilevel"/>
    <w:tmpl w:val="9DB8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32DD4"/>
    <w:multiLevelType w:val="hybridMultilevel"/>
    <w:tmpl w:val="D9C61B6A"/>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30D1A"/>
    <w:multiLevelType w:val="hybridMultilevel"/>
    <w:tmpl w:val="A142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13CCA"/>
    <w:multiLevelType w:val="multilevel"/>
    <w:tmpl w:val="A358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C0DDD"/>
    <w:multiLevelType w:val="multilevel"/>
    <w:tmpl w:val="ED1C04D2"/>
    <w:styleLink w:val="CurrentList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14B7958"/>
    <w:multiLevelType w:val="hybridMultilevel"/>
    <w:tmpl w:val="54F6F906"/>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30F56"/>
    <w:multiLevelType w:val="hybridMultilevel"/>
    <w:tmpl w:val="4EBE5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A0F9F"/>
    <w:multiLevelType w:val="multilevel"/>
    <w:tmpl w:val="28C2EE3E"/>
    <w:lvl w:ilvl="0">
      <w:start w:val="1"/>
      <w:numFmt w:val="decimal"/>
      <w:lvlText w:val="%1."/>
      <w:lvlJc w:val="left"/>
      <w:pPr>
        <w:ind w:left="360" w:hanging="360"/>
      </w:pPr>
      <w:rPr>
        <w:rFonts w:hint="default"/>
      </w:rPr>
    </w:lvl>
    <w:lvl w:ilvl="1">
      <w:start w:val="2"/>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E253D1"/>
    <w:multiLevelType w:val="hybridMultilevel"/>
    <w:tmpl w:val="4D04E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F3B77"/>
    <w:multiLevelType w:val="hybridMultilevel"/>
    <w:tmpl w:val="E8FE1F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C4747"/>
    <w:multiLevelType w:val="multilevel"/>
    <w:tmpl w:val="6B3A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21A2470"/>
    <w:multiLevelType w:val="multilevel"/>
    <w:tmpl w:val="0CC0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25890"/>
    <w:multiLevelType w:val="hybridMultilevel"/>
    <w:tmpl w:val="ECAE92C4"/>
    <w:lvl w:ilvl="0" w:tplc="04090003">
      <w:start w:val="1"/>
      <w:numFmt w:val="bullet"/>
      <w:lvlText w:val="o"/>
      <w:lvlJc w:val="left"/>
      <w:pPr>
        <w:ind w:left="720" w:hanging="360"/>
      </w:pPr>
      <w:rPr>
        <w:rFonts w:ascii="Courier New" w:hAnsi="Courier New" w:hint="default"/>
        <w:b/>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4456592">
    <w:abstractNumId w:val="23"/>
  </w:num>
  <w:num w:numId="2" w16cid:durableId="2001957101">
    <w:abstractNumId w:val="4"/>
  </w:num>
  <w:num w:numId="3" w16cid:durableId="756487531">
    <w:abstractNumId w:val="4"/>
  </w:num>
  <w:num w:numId="4" w16cid:durableId="1135559157">
    <w:abstractNumId w:val="4"/>
  </w:num>
  <w:num w:numId="5" w16cid:durableId="230774828">
    <w:abstractNumId w:val="4"/>
  </w:num>
  <w:num w:numId="6" w16cid:durableId="400568982">
    <w:abstractNumId w:val="4"/>
  </w:num>
  <w:num w:numId="7" w16cid:durableId="1014537">
    <w:abstractNumId w:val="4"/>
  </w:num>
  <w:num w:numId="8" w16cid:durableId="445197601">
    <w:abstractNumId w:val="19"/>
  </w:num>
  <w:num w:numId="9" w16cid:durableId="1403135836">
    <w:abstractNumId w:val="17"/>
  </w:num>
  <w:num w:numId="10" w16cid:durableId="50421036">
    <w:abstractNumId w:val="9"/>
  </w:num>
  <w:num w:numId="11" w16cid:durableId="1329092818">
    <w:abstractNumId w:val="3"/>
  </w:num>
  <w:num w:numId="12" w16cid:durableId="1320112687">
    <w:abstractNumId w:val="1"/>
  </w:num>
  <w:num w:numId="13" w16cid:durableId="1596666786">
    <w:abstractNumId w:val="14"/>
  </w:num>
  <w:num w:numId="14" w16cid:durableId="513228497">
    <w:abstractNumId w:val="20"/>
  </w:num>
  <w:num w:numId="15" w16cid:durableId="538784281">
    <w:abstractNumId w:val="12"/>
  </w:num>
  <w:num w:numId="16" w16cid:durableId="1743603779">
    <w:abstractNumId w:val="25"/>
  </w:num>
  <w:num w:numId="17" w16cid:durableId="595284051">
    <w:abstractNumId w:val="16"/>
  </w:num>
  <w:num w:numId="18" w16cid:durableId="384109103">
    <w:abstractNumId w:val="22"/>
  </w:num>
  <w:num w:numId="19" w16cid:durableId="1034967023">
    <w:abstractNumId w:val="24"/>
  </w:num>
  <w:num w:numId="20" w16cid:durableId="981495244">
    <w:abstractNumId w:val="10"/>
  </w:num>
  <w:num w:numId="21" w16cid:durableId="1882084030">
    <w:abstractNumId w:val="2"/>
  </w:num>
  <w:num w:numId="22" w16cid:durableId="1238007113">
    <w:abstractNumId w:val="8"/>
  </w:num>
  <w:num w:numId="23" w16cid:durableId="1283532355">
    <w:abstractNumId w:val="7"/>
  </w:num>
  <w:num w:numId="24" w16cid:durableId="1922793383">
    <w:abstractNumId w:val="0"/>
  </w:num>
  <w:num w:numId="25" w16cid:durableId="488903779">
    <w:abstractNumId w:val="18"/>
  </w:num>
  <w:num w:numId="26" w16cid:durableId="464012209">
    <w:abstractNumId w:val="15"/>
  </w:num>
  <w:num w:numId="27" w16cid:durableId="1504659397">
    <w:abstractNumId w:val="6"/>
  </w:num>
  <w:num w:numId="28" w16cid:durableId="1576623461">
    <w:abstractNumId w:val="13"/>
  </w:num>
  <w:num w:numId="29" w16cid:durableId="1015034258">
    <w:abstractNumId w:val="21"/>
  </w:num>
  <w:num w:numId="30" w16cid:durableId="345257698">
    <w:abstractNumId w:val="11"/>
  </w:num>
  <w:num w:numId="31" w16cid:durableId="2080051247">
    <w:abstractNumId w:val="5"/>
  </w:num>
  <w:num w:numId="32" w16cid:durableId="1163201654">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A7"/>
    <w:rsid w:val="0001408E"/>
    <w:rsid w:val="00035AA8"/>
    <w:rsid w:val="00052732"/>
    <w:rsid w:val="000A1117"/>
    <w:rsid w:val="000A3760"/>
    <w:rsid w:val="000E3942"/>
    <w:rsid w:val="001031DC"/>
    <w:rsid w:val="001156A7"/>
    <w:rsid w:val="00130B0E"/>
    <w:rsid w:val="001B592A"/>
    <w:rsid w:val="001E3F66"/>
    <w:rsid w:val="00216989"/>
    <w:rsid w:val="0023669F"/>
    <w:rsid w:val="0026236C"/>
    <w:rsid w:val="002A4DC3"/>
    <w:rsid w:val="002C15FC"/>
    <w:rsid w:val="002D77B3"/>
    <w:rsid w:val="002E3795"/>
    <w:rsid w:val="002E75B3"/>
    <w:rsid w:val="00332EC6"/>
    <w:rsid w:val="00356E6F"/>
    <w:rsid w:val="00375AD9"/>
    <w:rsid w:val="003963B2"/>
    <w:rsid w:val="003A5EE9"/>
    <w:rsid w:val="003A6CA0"/>
    <w:rsid w:val="003B61C7"/>
    <w:rsid w:val="003B6A07"/>
    <w:rsid w:val="0044689F"/>
    <w:rsid w:val="0047730A"/>
    <w:rsid w:val="004A1D63"/>
    <w:rsid w:val="004B23CE"/>
    <w:rsid w:val="004B3B29"/>
    <w:rsid w:val="004D7267"/>
    <w:rsid w:val="00534CE3"/>
    <w:rsid w:val="005A429C"/>
    <w:rsid w:val="005E2400"/>
    <w:rsid w:val="00652524"/>
    <w:rsid w:val="00680F7F"/>
    <w:rsid w:val="006D43BB"/>
    <w:rsid w:val="006D56A3"/>
    <w:rsid w:val="006E431F"/>
    <w:rsid w:val="007250BC"/>
    <w:rsid w:val="00736061"/>
    <w:rsid w:val="00751A02"/>
    <w:rsid w:val="007700EB"/>
    <w:rsid w:val="00785448"/>
    <w:rsid w:val="00790981"/>
    <w:rsid w:val="007B2E1D"/>
    <w:rsid w:val="007E7BFD"/>
    <w:rsid w:val="0082035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C5584D"/>
    <w:rsid w:val="00C80FDF"/>
    <w:rsid w:val="00C91146"/>
    <w:rsid w:val="00CA419E"/>
    <w:rsid w:val="00CA683A"/>
    <w:rsid w:val="00CE164B"/>
    <w:rsid w:val="00CE7C83"/>
    <w:rsid w:val="00D07F8B"/>
    <w:rsid w:val="00D233AA"/>
    <w:rsid w:val="00D23B42"/>
    <w:rsid w:val="00D614DF"/>
    <w:rsid w:val="00D974CB"/>
    <w:rsid w:val="00E058EB"/>
    <w:rsid w:val="00E17F9C"/>
    <w:rsid w:val="00E362EE"/>
    <w:rsid w:val="00E73F90"/>
    <w:rsid w:val="00EA390A"/>
    <w:rsid w:val="00EB761F"/>
    <w:rsid w:val="00F15686"/>
    <w:rsid w:val="00F4065F"/>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C17011"/>
  <w15:chartTrackingRefBased/>
  <w15:docId w15:val="{7FB1B6CE-3F6D-024B-BADF-DA7C055E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69F"/>
    <w:rPr>
      <w:rFonts w:cs="Times New Roman"/>
      <w:kern w:val="0"/>
      <w:sz w:val="22"/>
      <w14:ligatures w14:val="none"/>
    </w:rPr>
  </w:style>
  <w:style w:type="paragraph" w:styleId="Heading1">
    <w:name w:val="heading 1"/>
    <w:basedOn w:val="Normal"/>
    <w:next w:val="Normal"/>
    <w:link w:val="Heading1Char"/>
    <w:autoRedefine/>
    <w:uiPriority w:val="9"/>
    <w:qFormat/>
    <w:rsid w:val="005A429C"/>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3669F"/>
    <w:pPr>
      <w:keepNext/>
      <w:keepLines/>
      <w:numPr>
        <w:ilvl w:val="1"/>
        <w:numId w:val="8"/>
      </w:numPr>
      <w:spacing w:before="160" w:after="80"/>
      <w:ind w:left="432"/>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5A429C"/>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115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6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23669F"/>
    <w:rPr>
      <w:rFonts w:eastAsiaTheme="majorEastAsia"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1156A7"/>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1156A7"/>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1156A7"/>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1156A7"/>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1156A7"/>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1156A7"/>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1156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A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156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A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156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6A7"/>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1156A7"/>
    <w:pPr>
      <w:ind w:left="720"/>
      <w:contextualSpacing/>
    </w:pPr>
  </w:style>
  <w:style w:type="character" w:styleId="IntenseEmphasis">
    <w:name w:val="Intense Emphasis"/>
    <w:basedOn w:val="DefaultParagraphFont"/>
    <w:uiPriority w:val="21"/>
    <w:qFormat/>
    <w:rsid w:val="001156A7"/>
    <w:rPr>
      <w:i/>
      <w:iCs/>
      <w:color w:val="0F4761" w:themeColor="accent1" w:themeShade="BF"/>
    </w:rPr>
  </w:style>
  <w:style w:type="paragraph" w:styleId="IntenseQuote">
    <w:name w:val="Intense Quote"/>
    <w:basedOn w:val="Normal"/>
    <w:next w:val="Normal"/>
    <w:link w:val="IntenseQuoteChar"/>
    <w:uiPriority w:val="30"/>
    <w:qFormat/>
    <w:rsid w:val="00115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6A7"/>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1156A7"/>
    <w:rPr>
      <w:b/>
      <w:bCs/>
      <w:smallCaps/>
      <w:color w:val="0F4761" w:themeColor="accent1" w:themeShade="BF"/>
      <w:spacing w:val="5"/>
    </w:rPr>
  </w:style>
  <w:style w:type="character" w:styleId="PlaceholderText">
    <w:name w:val="Placeholder Text"/>
    <w:basedOn w:val="DefaultParagraphFont"/>
    <w:uiPriority w:val="99"/>
    <w:semiHidden/>
    <w:rsid w:val="00F4065F"/>
    <w:rPr>
      <w:color w:val="666666"/>
    </w:rPr>
  </w:style>
  <w:style w:type="paragraph" w:styleId="NormalWeb">
    <w:name w:val="Normal (Web)"/>
    <w:basedOn w:val="Normal"/>
    <w:uiPriority w:val="99"/>
    <w:semiHidden/>
    <w:unhideWhenUsed/>
    <w:rsid w:val="00D614DF"/>
    <w:rPr>
      <w:rFonts w:ascii="Times New Roman" w:hAnsi="Times New Roman"/>
      <w:sz w:val="24"/>
    </w:rPr>
  </w:style>
  <w:style w:type="numbering" w:customStyle="1" w:styleId="CurrentList1">
    <w:name w:val="Current List1"/>
    <w:uiPriority w:val="99"/>
    <w:rsid w:val="0023669F"/>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6938">
      <w:bodyDiv w:val="1"/>
      <w:marLeft w:val="0"/>
      <w:marRight w:val="0"/>
      <w:marTop w:val="0"/>
      <w:marBottom w:val="0"/>
      <w:divBdr>
        <w:top w:val="none" w:sz="0" w:space="0" w:color="auto"/>
        <w:left w:val="none" w:sz="0" w:space="0" w:color="auto"/>
        <w:bottom w:val="none" w:sz="0" w:space="0" w:color="auto"/>
        <w:right w:val="none" w:sz="0" w:space="0" w:color="auto"/>
      </w:divBdr>
    </w:div>
    <w:div w:id="219174850">
      <w:bodyDiv w:val="1"/>
      <w:marLeft w:val="0"/>
      <w:marRight w:val="0"/>
      <w:marTop w:val="0"/>
      <w:marBottom w:val="0"/>
      <w:divBdr>
        <w:top w:val="none" w:sz="0" w:space="0" w:color="auto"/>
        <w:left w:val="none" w:sz="0" w:space="0" w:color="auto"/>
        <w:bottom w:val="none" w:sz="0" w:space="0" w:color="auto"/>
        <w:right w:val="none" w:sz="0" w:space="0" w:color="auto"/>
      </w:divBdr>
    </w:div>
    <w:div w:id="258759531">
      <w:bodyDiv w:val="1"/>
      <w:marLeft w:val="0"/>
      <w:marRight w:val="0"/>
      <w:marTop w:val="0"/>
      <w:marBottom w:val="0"/>
      <w:divBdr>
        <w:top w:val="none" w:sz="0" w:space="0" w:color="auto"/>
        <w:left w:val="none" w:sz="0" w:space="0" w:color="auto"/>
        <w:bottom w:val="none" w:sz="0" w:space="0" w:color="auto"/>
        <w:right w:val="none" w:sz="0" w:space="0" w:color="auto"/>
      </w:divBdr>
    </w:div>
    <w:div w:id="332878138">
      <w:bodyDiv w:val="1"/>
      <w:marLeft w:val="0"/>
      <w:marRight w:val="0"/>
      <w:marTop w:val="0"/>
      <w:marBottom w:val="0"/>
      <w:divBdr>
        <w:top w:val="none" w:sz="0" w:space="0" w:color="auto"/>
        <w:left w:val="none" w:sz="0" w:space="0" w:color="auto"/>
        <w:bottom w:val="none" w:sz="0" w:space="0" w:color="auto"/>
        <w:right w:val="none" w:sz="0" w:space="0" w:color="auto"/>
      </w:divBdr>
    </w:div>
    <w:div w:id="355230999">
      <w:bodyDiv w:val="1"/>
      <w:marLeft w:val="0"/>
      <w:marRight w:val="0"/>
      <w:marTop w:val="0"/>
      <w:marBottom w:val="0"/>
      <w:divBdr>
        <w:top w:val="none" w:sz="0" w:space="0" w:color="auto"/>
        <w:left w:val="none" w:sz="0" w:space="0" w:color="auto"/>
        <w:bottom w:val="none" w:sz="0" w:space="0" w:color="auto"/>
        <w:right w:val="none" w:sz="0" w:space="0" w:color="auto"/>
      </w:divBdr>
    </w:div>
    <w:div w:id="456609223">
      <w:bodyDiv w:val="1"/>
      <w:marLeft w:val="0"/>
      <w:marRight w:val="0"/>
      <w:marTop w:val="0"/>
      <w:marBottom w:val="0"/>
      <w:divBdr>
        <w:top w:val="none" w:sz="0" w:space="0" w:color="auto"/>
        <w:left w:val="none" w:sz="0" w:space="0" w:color="auto"/>
        <w:bottom w:val="none" w:sz="0" w:space="0" w:color="auto"/>
        <w:right w:val="none" w:sz="0" w:space="0" w:color="auto"/>
      </w:divBdr>
    </w:div>
    <w:div w:id="471024333">
      <w:bodyDiv w:val="1"/>
      <w:marLeft w:val="0"/>
      <w:marRight w:val="0"/>
      <w:marTop w:val="0"/>
      <w:marBottom w:val="0"/>
      <w:divBdr>
        <w:top w:val="none" w:sz="0" w:space="0" w:color="auto"/>
        <w:left w:val="none" w:sz="0" w:space="0" w:color="auto"/>
        <w:bottom w:val="none" w:sz="0" w:space="0" w:color="auto"/>
        <w:right w:val="none" w:sz="0" w:space="0" w:color="auto"/>
      </w:divBdr>
    </w:div>
    <w:div w:id="577834275">
      <w:bodyDiv w:val="1"/>
      <w:marLeft w:val="0"/>
      <w:marRight w:val="0"/>
      <w:marTop w:val="0"/>
      <w:marBottom w:val="0"/>
      <w:divBdr>
        <w:top w:val="none" w:sz="0" w:space="0" w:color="auto"/>
        <w:left w:val="none" w:sz="0" w:space="0" w:color="auto"/>
        <w:bottom w:val="none" w:sz="0" w:space="0" w:color="auto"/>
        <w:right w:val="none" w:sz="0" w:space="0" w:color="auto"/>
      </w:divBdr>
    </w:div>
    <w:div w:id="622081345">
      <w:bodyDiv w:val="1"/>
      <w:marLeft w:val="0"/>
      <w:marRight w:val="0"/>
      <w:marTop w:val="0"/>
      <w:marBottom w:val="0"/>
      <w:divBdr>
        <w:top w:val="none" w:sz="0" w:space="0" w:color="auto"/>
        <w:left w:val="none" w:sz="0" w:space="0" w:color="auto"/>
        <w:bottom w:val="none" w:sz="0" w:space="0" w:color="auto"/>
        <w:right w:val="none" w:sz="0" w:space="0" w:color="auto"/>
      </w:divBdr>
    </w:div>
    <w:div w:id="985931461">
      <w:bodyDiv w:val="1"/>
      <w:marLeft w:val="0"/>
      <w:marRight w:val="0"/>
      <w:marTop w:val="0"/>
      <w:marBottom w:val="0"/>
      <w:divBdr>
        <w:top w:val="none" w:sz="0" w:space="0" w:color="auto"/>
        <w:left w:val="none" w:sz="0" w:space="0" w:color="auto"/>
        <w:bottom w:val="none" w:sz="0" w:space="0" w:color="auto"/>
        <w:right w:val="none" w:sz="0" w:space="0" w:color="auto"/>
      </w:divBdr>
    </w:div>
    <w:div w:id="989557697">
      <w:bodyDiv w:val="1"/>
      <w:marLeft w:val="0"/>
      <w:marRight w:val="0"/>
      <w:marTop w:val="0"/>
      <w:marBottom w:val="0"/>
      <w:divBdr>
        <w:top w:val="none" w:sz="0" w:space="0" w:color="auto"/>
        <w:left w:val="none" w:sz="0" w:space="0" w:color="auto"/>
        <w:bottom w:val="none" w:sz="0" w:space="0" w:color="auto"/>
        <w:right w:val="none" w:sz="0" w:space="0" w:color="auto"/>
      </w:divBdr>
    </w:div>
    <w:div w:id="1101801084">
      <w:bodyDiv w:val="1"/>
      <w:marLeft w:val="0"/>
      <w:marRight w:val="0"/>
      <w:marTop w:val="0"/>
      <w:marBottom w:val="0"/>
      <w:divBdr>
        <w:top w:val="none" w:sz="0" w:space="0" w:color="auto"/>
        <w:left w:val="none" w:sz="0" w:space="0" w:color="auto"/>
        <w:bottom w:val="none" w:sz="0" w:space="0" w:color="auto"/>
        <w:right w:val="none" w:sz="0" w:space="0" w:color="auto"/>
      </w:divBdr>
    </w:div>
    <w:div w:id="1238203508">
      <w:bodyDiv w:val="1"/>
      <w:marLeft w:val="0"/>
      <w:marRight w:val="0"/>
      <w:marTop w:val="0"/>
      <w:marBottom w:val="0"/>
      <w:divBdr>
        <w:top w:val="none" w:sz="0" w:space="0" w:color="auto"/>
        <w:left w:val="none" w:sz="0" w:space="0" w:color="auto"/>
        <w:bottom w:val="none" w:sz="0" w:space="0" w:color="auto"/>
        <w:right w:val="none" w:sz="0" w:space="0" w:color="auto"/>
      </w:divBdr>
    </w:div>
    <w:div w:id="1248152257">
      <w:bodyDiv w:val="1"/>
      <w:marLeft w:val="0"/>
      <w:marRight w:val="0"/>
      <w:marTop w:val="0"/>
      <w:marBottom w:val="0"/>
      <w:divBdr>
        <w:top w:val="none" w:sz="0" w:space="0" w:color="auto"/>
        <w:left w:val="none" w:sz="0" w:space="0" w:color="auto"/>
        <w:bottom w:val="none" w:sz="0" w:space="0" w:color="auto"/>
        <w:right w:val="none" w:sz="0" w:space="0" w:color="auto"/>
      </w:divBdr>
    </w:div>
    <w:div w:id="1316566050">
      <w:bodyDiv w:val="1"/>
      <w:marLeft w:val="0"/>
      <w:marRight w:val="0"/>
      <w:marTop w:val="0"/>
      <w:marBottom w:val="0"/>
      <w:divBdr>
        <w:top w:val="none" w:sz="0" w:space="0" w:color="auto"/>
        <w:left w:val="none" w:sz="0" w:space="0" w:color="auto"/>
        <w:bottom w:val="none" w:sz="0" w:space="0" w:color="auto"/>
        <w:right w:val="none" w:sz="0" w:space="0" w:color="auto"/>
      </w:divBdr>
    </w:div>
    <w:div w:id="1397431540">
      <w:bodyDiv w:val="1"/>
      <w:marLeft w:val="0"/>
      <w:marRight w:val="0"/>
      <w:marTop w:val="0"/>
      <w:marBottom w:val="0"/>
      <w:divBdr>
        <w:top w:val="none" w:sz="0" w:space="0" w:color="auto"/>
        <w:left w:val="none" w:sz="0" w:space="0" w:color="auto"/>
        <w:bottom w:val="none" w:sz="0" w:space="0" w:color="auto"/>
        <w:right w:val="none" w:sz="0" w:space="0" w:color="auto"/>
      </w:divBdr>
    </w:div>
    <w:div w:id="1474249279">
      <w:bodyDiv w:val="1"/>
      <w:marLeft w:val="0"/>
      <w:marRight w:val="0"/>
      <w:marTop w:val="0"/>
      <w:marBottom w:val="0"/>
      <w:divBdr>
        <w:top w:val="none" w:sz="0" w:space="0" w:color="auto"/>
        <w:left w:val="none" w:sz="0" w:space="0" w:color="auto"/>
        <w:bottom w:val="none" w:sz="0" w:space="0" w:color="auto"/>
        <w:right w:val="none" w:sz="0" w:space="0" w:color="auto"/>
      </w:divBdr>
    </w:div>
    <w:div w:id="1487162304">
      <w:bodyDiv w:val="1"/>
      <w:marLeft w:val="0"/>
      <w:marRight w:val="0"/>
      <w:marTop w:val="0"/>
      <w:marBottom w:val="0"/>
      <w:divBdr>
        <w:top w:val="none" w:sz="0" w:space="0" w:color="auto"/>
        <w:left w:val="none" w:sz="0" w:space="0" w:color="auto"/>
        <w:bottom w:val="none" w:sz="0" w:space="0" w:color="auto"/>
        <w:right w:val="none" w:sz="0" w:space="0" w:color="auto"/>
      </w:divBdr>
    </w:div>
    <w:div w:id="1585407466">
      <w:bodyDiv w:val="1"/>
      <w:marLeft w:val="0"/>
      <w:marRight w:val="0"/>
      <w:marTop w:val="0"/>
      <w:marBottom w:val="0"/>
      <w:divBdr>
        <w:top w:val="none" w:sz="0" w:space="0" w:color="auto"/>
        <w:left w:val="none" w:sz="0" w:space="0" w:color="auto"/>
        <w:bottom w:val="none" w:sz="0" w:space="0" w:color="auto"/>
        <w:right w:val="none" w:sz="0" w:space="0" w:color="auto"/>
      </w:divBdr>
    </w:div>
    <w:div w:id="1720204482">
      <w:bodyDiv w:val="1"/>
      <w:marLeft w:val="0"/>
      <w:marRight w:val="0"/>
      <w:marTop w:val="0"/>
      <w:marBottom w:val="0"/>
      <w:divBdr>
        <w:top w:val="none" w:sz="0" w:space="0" w:color="auto"/>
        <w:left w:val="none" w:sz="0" w:space="0" w:color="auto"/>
        <w:bottom w:val="none" w:sz="0" w:space="0" w:color="auto"/>
        <w:right w:val="none" w:sz="0" w:space="0" w:color="auto"/>
      </w:divBdr>
    </w:div>
    <w:div w:id="1774473127">
      <w:bodyDiv w:val="1"/>
      <w:marLeft w:val="0"/>
      <w:marRight w:val="0"/>
      <w:marTop w:val="0"/>
      <w:marBottom w:val="0"/>
      <w:divBdr>
        <w:top w:val="none" w:sz="0" w:space="0" w:color="auto"/>
        <w:left w:val="none" w:sz="0" w:space="0" w:color="auto"/>
        <w:bottom w:val="none" w:sz="0" w:space="0" w:color="auto"/>
        <w:right w:val="none" w:sz="0" w:space="0" w:color="auto"/>
      </w:divBdr>
    </w:div>
    <w:div w:id="1794790262">
      <w:bodyDiv w:val="1"/>
      <w:marLeft w:val="0"/>
      <w:marRight w:val="0"/>
      <w:marTop w:val="0"/>
      <w:marBottom w:val="0"/>
      <w:divBdr>
        <w:top w:val="none" w:sz="0" w:space="0" w:color="auto"/>
        <w:left w:val="none" w:sz="0" w:space="0" w:color="auto"/>
        <w:bottom w:val="none" w:sz="0" w:space="0" w:color="auto"/>
        <w:right w:val="none" w:sz="0" w:space="0" w:color="auto"/>
      </w:divBdr>
    </w:div>
    <w:div w:id="1887641931">
      <w:bodyDiv w:val="1"/>
      <w:marLeft w:val="0"/>
      <w:marRight w:val="0"/>
      <w:marTop w:val="0"/>
      <w:marBottom w:val="0"/>
      <w:divBdr>
        <w:top w:val="none" w:sz="0" w:space="0" w:color="auto"/>
        <w:left w:val="none" w:sz="0" w:space="0" w:color="auto"/>
        <w:bottom w:val="none" w:sz="0" w:space="0" w:color="auto"/>
        <w:right w:val="none" w:sz="0" w:space="0" w:color="auto"/>
      </w:divBdr>
    </w:div>
    <w:div w:id="2088382802">
      <w:bodyDiv w:val="1"/>
      <w:marLeft w:val="0"/>
      <w:marRight w:val="0"/>
      <w:marTop w:val="0"/>
      <w:marBottom w:val="0"/>
      <w:divBdr>
        <w:top w:val="none" w:sz="0" w:space="0" w:color="auto"/>
        <w:left w:val="none" w:sz="0" w:space="0" w:color="auto"/>
        <w:bottom w:val="none" w:sz="0" w:space="0" w:color="auto"/>
        <w:right w:val="none" w:sz="0" w:space="0" w:color="auto"/>
      </w:divBdr>
    </w:div>
    <w:div w:id="2119061796">
      <w:bodyDiv w:val="1"/>
      <w:marLeft w:val="0"/>
      <w:marRight w:val="0"/>
      <w:marTop w:val="0"/>
      <w:marBottom w:val="0"/>
      <w:divBdr>
        <w:top w:val="none" w:sz="0" w:space="0" w:color="auto"/>
        <w:left w:val="none" w:sz="0" w:space="0" w:color="auto"/>
        <w:bottom w:val="none" w:sz="0" w:space="0" w:color="auto"/>
        <w:right w:val="none" w:sz="0" w:space="0" w:color="auto"/>
      </w:divBdr>
    </w:div>
    <w:div w:id="21290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1794</Words>
  <Characters>8796</Characters>
  <Application>Microsoft Office Word</Application>
  <DocSecurity>0</DocSecurity>
  <Lines>314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Parastu Kasaie</dc:creator>
  <cp:keywords/>
  <dc:description/>
  <cp:lastModifiedBy>Parastu Kasaie</cp:lastModifiedBy>
  <cp:revision>2</cp:revision>
  <dcterms:created xsi:type="dcterms:W3CDTF">2024-10-11T18:09:00Z</dcterms:created>
  <dcterms:modified xsi:type="dcterms:W3CDTF">2024-10-11T19:34:00Z</dcterms:modified>
</cp:coreProperties>
</file>