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9EDC" w14:textId="77777777" w:rsidR="00D11F02" w:rsidRPr="00D11F02" w:rsidRDefault="00D11F02" w:rsidP="00D11F02">
      <w:pPr>
        <w:pStyle w:val="Heading1"/>
      </w:pPr>
      <w:r w:rsidRPr="00D11F02">
        <w:t>AGE Mixing Model Overview</w:t>
      </w:r>
    </w:p>
    <w:p w14:paraId="6FBB1BCF" w14:textId="77777777" w:rsidR="00D11F02" w:rsidRPr="00D11F02" w:rsidRDefault="00D11F02" w:rsidP="00D11F02">
      <w:r w:rsidRPr="00D11F02">
        <w:t>The model for mixing considers three key components: age, sex, and race.</w:t>
      </w:r>
    </w:p>
    <w:p w14:paraId="7826D5BF" w14:textId="77777777" w:rsidR="00D11F02" w:rsidRPr="00D11F02" w:rsidRDefault="00D11F02" w:rsidP="00D11F02">
      <w:r w:rsidRPr="00D11F02">
        <w:t>In general, we model contacts between the following groups:</w:t>
      </w:r>
    </w:p>
    <w:p w14:paraId="04E302D7" w14:textId="77777777" w:rsidR="00D11F02" w:rsidRPr="00D11F02" w:rsidRDefault="00D11F02" w:rsidP="00D11F02">
      <w:pPr>
        <w:numPr>
          <w:ilvl w:val="0"/>
          <w:numId w:val="9"/>
        </w:numPr>
      </w:pPr>
      <w:r w:rsidRPr="00D11F02">
        <w:t>MSM (men who have sex with men) with other MSM, heterosexual men, or women.</w:t>
      </w:r>
    </w:p>
    <w:p w14:paraId="13F0AEBA" w14:textId="77777777" w:rsidR="00D11F02" w:rsidRPr="00D11F02" w:rsidRDefault="00D11F02" w:rsidP="00D11F02">
      <w:pPr>
        <w:numPr>
          <w:ilvl w:val="0"/>
          <w:numId w:val="9"/>
        </w:numPr>
      </w:pPr>
      <w:r w:rsidRPr="00D11F02">
        <w:t>Heterosexual men with MSM, other heterosexual men, or women.</w:t>
      </w:r>
    </w:p>
    <w:p w14:paraId="136BC707" w14:textId="77777777" w:rsidR="00D11F02" w:rsidRPr="00D11F02" w:rsidRDefault="00D11F02" w:rsidP="00D11F02">
      <w:pPr>
        <w:numPr>
          <w:ilvl w:val="0"/>
          <w:numId w:val="9"/>
        </w:numPr>
      </w:pPr>
      <w:r w:rsidRPr="00D11F02">
        <w:t>Women with MSM or heterosexual men.</w:t>
      </w:r>
    </w:p>
    <w:p w14:paraId="28BF0686" w14:textId="77777777" w:rsidR="00D11F02" w:rsidRPr="00D11F02" w:rsidRDefault="00D11F02" w:rsidP="00D11F02">
      <w:r w:rsidRPr="00D11F02">
        <w:t> </w:t>
      </w:r>
    </w:p>
    <w:p w14:paraId="436A183F" w14:textId="77777777" w:rsidR="00D11F02" w:rsidRPr="00D11F02" w:rsidRDefault="00D11F02" w:rsidP="00D11F02">
      <w:pPr>
        <w:pStyle w:val="Heading2"/>
      </w:pPr>
      <w:r w:rsidRPr="00D11F02">
        <w:t>Age Mixing Model</w:t>
      </w:r>
    </w:p>
    <w:p w14:paraId="5831135C" w14:textId="77777777" w:rsidR="00D11F02" w:rsidRPr="00D11F02" w:rsidRDefault="00D11F02" w:rsidP="00D11F02">
      <w:r w:rsidRPr="00D11F02">
        <w:t>For the age component, Todd utilized data from a study in Australia that reported the ages of each pair of partners. Based on these data, the following model was assumed to represent differences in partner ages:</w:t>
      </w:r>
    </w:p>
    <w:p w14:paraId="6DC08E88" w14:textId="77777777" w:rsidR="00D11F02" w:rsidRPr="00D11F02" w:rsidRDefault="00D11F02" w:rsidP="00D11F02">
      <w:r w:rsidRPr="00D11F02">
        <w:t>Age difference=N(</w:t>
      </w:r>
      <w:proofErr w:type="spellStart"/>
      <w:proofErr w:type="gramStart"/>
      <w:r w:rsidRPr="00D11F02">
        <w:t>μ,σ</w:t>
      </w:r>
      <w:proofErr w:type="spellEnd"/>
      <w:proofErr w:type="gramEnd"/>
      <w:r w:rsidRPr="00D11F02">
        <w:t>) where </w:t>
      </w:r>
    </w:p>
    <w:p w14:paraId="0F28D6A5" w14:textId="77777777" w:rsidR="00D11F02" w:rsidRPr="00D11F02" w:rsidRDefault="00D11F02" w:rsidP="00D11F02">
      <w:r w:rsidRPr="00D11F02">
        <w:t xml:space="preserve">μ=B0+B1×a </w:t>
      </w:r>
    </w:p>
    <w:p w14:paraId="2CBF2653" w14:textId="77777777" w:rsidR="00D11F02" w:rsidRPr="00D11F02" w:rsidRDefault="00D11F02" w:rsidP="00D11F02">
      <w:r w:rsidRPr="00D11F02">
        <w:t>σ=L0+L1×a</w:t>
      </w:r>
    </w:p>
    <w:p w14:paraId="3C2E0256" w14:textId="77777777" w:rsidR="00D11F02" w:rsidRPr="00D11F02" w:rsidRDefault="00D11F02" w:rsidP="00D11F02">
      <w:r w:rsidRPr="00D11F02">
        <w:t>This gives us:</w:t>
      </w:r>
    </w:p>
    <w:p w14:paraId="4C1C8252" w14:textId="77777777" w:rsidR="00D11F02" w:rsidRPr="00D11F02" w:rsidRDefault="00D11F02" w:rsidP="00D11F02">
      <w:r w:rsidRPr="00D11F02">
        <w:t>Diff(a)=N(B0+B1×</w:t>
      </w:r>
      <w:proofErr w:type="gramStart"/>
      <w:r w:rsidRPr="00D11F02">
        <w:t>a,L</w:t>
      </w:r>
      <w:proofErr w:type="gramEnd"/>
      <w:r w:rsidRPr="00D11F02">
        <w:t>0+L1×a)</w:t>
      </w:r>
    </w:p>
    <w:p w14:paraId="7CC05EE6" w14:textId="77777777" w:rsidR="00D11F02" w:rsidRPr="00D11F02" w:rsidRDefault="00D11F02" w:rsidP="00D11F02">
      <w:r w:rsidRPr="00D11F02">
        <w:t>Here, a represents the age of the individual, and B</w:t>
      </w:r>
      <w:proofErr w:type="gramStart"/>
      <w:r w:rsidRPr="00D11F02">
        <w:t>0,B</w:t>
      </w:r>
      <w:proofErr w:type="gramEnd"/>
      <w:r w:rsidRPr="00D11F02">
        <w:t>1, L0, and L1 are coefficients estimated from the data.</w:t>
      </w:r>
    </w:p>
    <w:p w14:paraId="7B0598F5" w14:textId="77777777" w:rsidR="00D11F02" w:rsidRPr="00D11F02" w:rsidRDefault="00D11F02" w:rsidP="00D11F02">
      <w:r w:rsidRPr="00D11F02">
        <w:t> </w:t>
      </w:r>
    </w:p>
    <w:p w14:paraId="20C9F581" w14:textId="77777777" w:rsidR="00D11F02" w:rsidRPr="00D11F02" w:rsidRDefault="00D11F02" w:rsidP="00D11F02">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7EDC0B22" w14:textId="77777777" w:rsidR="00D11F02" w:rsidRPr="00D11F02" w:rsidRDefault="00D11F02" w:rsidP="00D11F02">
      <w:r w:rsidRPr="00D11F02">
        <w:t> </w:t>
      </w:r>
    </w:p>
    <w:p w14:paraId="5AA41D2C" w14:textId="77777777" w:rsidR="00D11F02" w:rsidRPr="00D11F02" w:rsidRDefault="00D11F02" w:rsidP="00D11F02">
      <w:pPr>
        <w:pStyle w:val="Heading3"/>
      </w:pPr>
      <w:r w:rsidRPr="00D11F02">
        <w:t>Age Mixing Matrices</w:t>
      </w:r>
    </w:p>
    <w:p w14:paraId="65000AB5" w14:textId="77777777" w:rsidR="00D11F02" w:rsidRPr="00D11F02" w:rsidRDefault="00D11F02" w:rsidP="00D11F02">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4DA7A6E8" w14:textId="77777777" w:rsidR="00D11F02" w:rsidRPr="00D11F02" w:rsidRDefault="00D11F02" w:rsidP="00D11F02">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33BAF45D" w14:textId="77777777" w:rsidR="00D11F02" w:rsidRPr="00D11F02" w:rsidRDefault="00D11F02" w:rsidP="00D11F02">
      <w:r w:rsidRPr="00D11F02">
        <w:t>For example, to estimate the proportion of contacts for women aged 25-34 that occur with individuals in the 13-24 age group:</w:t>
      </w:r>
    </w:p>
    <w:p w14:paraId="263D64B6" w14:textId="77777777" w:rsidR="00D11F02" w:rsidRPr="00D11F02" w:rsidRDefault="00D11F02" w:rsidP="00D11F02">
      <w:proofErr w:type="gramStart"/>
      <w:r w:rsidRPr="00D11F02">
        <w:t>P(</w:t>
      </w:r>
      <w:proofErr w:type="gramEnd"/>
      <w:r w:rsidRPr="00D11F02">
        <w:t>13−24)=0.1×pnorm(13−24, μ25, σ25)+0.1×pnorm(13−24,μ26,σ26)+…+0.1×pnorm(13−24,μ34,σ34)P(13−24)</w:t>
      </w:r>
    </w:p>
    <w:p w14:paraId="1C4D5430" w14:textId="77777777" w:rsidR="00D11F02" w:rsidRPr="00D11F02" w:rsidRDefault="00D11F02" w:rsidP="00D11F02">
      <w:r w:rsidRPr="00D11F02">
        <w:t> </w:t>
      </w:r>
    </w:p>
    <w:p w14:paraId="5DA38682" w14:textId="77777777" w:rsidR="00D11F02" w:rsidRPr="00D11F02" w:rsidRDefault="00D11F02" w:rsidP="00D11F02">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656C1798" w14:textId="77777777" w:rsidR="00D11F02" w:rsidRPr="00D11F02" w:rsidRDefault="00D11F02" w:rsidP="00D11F02">
      <w:pPr>
        <w:numPr>
          <w:ilvl w:val="0"/>
          <w:numId w:val="10"/>
        </w:numPr>
      </w:pPr>
      <w:proofErr w:type="spellStart"/>
      <w:proofErr w:type="gramStart"/>
      <w:r w:rsidRPr="00D11F02">
        <w:t>get.heterosexual.male.single.year.age.counts</w:t>
      </w:r>
      <w:proofErr w:type="spellEnd"/>
      <w:proofErr w:type="gramEnd"/>
      <w:r w:rsidRPr="00D11F02">
        <w:t>()</w:t>
      </w:r>
    </w:p>
    <w:p w14:paraId="7ED21169" w14:textId="77777777" w:rsidR="00D11F02" w:rsidRPr="00D11F02" w:rsidRDefault="00D11F02" w:rsidP="00D11F02">
      <w:pPr>
        <w:numPr>
          <w:ilvl w:val="0"/>
          <w:numId w:val="10"/>
        </w:numPr>
      </w:pPr>
      <w:proofErr w:type="spellStart"/>
      <w:proofErr w:type="gramStart"/>
      <w:r w:rsidRPr="00D11F02">
        <w:t>get.female.single.year.age.counts</w:t>
      </w:r>
      <w:proofErr w:type="spellEnd"/>
      <w:proofErr w:type="gramEnd"/>
      <w:r w:rsidRPr="00D11F02">
        <w:t>()</w:t>
      </w:r>
    </w:p>
    <w:p w14:paraId="5BF2D843" w14:textId="77777777" w:rsidR="00D11F02" w:rsidRPr="00D11F02" w:rsidRDefault="00D11F02" w:rsidP="00D11F02">
      <w:pPr>
        <w:numPr>
          <w:ilvl w:val="0"/>
          <w:numId w:val="10"/>
        </w:numPr>
      </w:pPr>
      <w:proofErr w:type="spellStart"/>
      <w:proofErr w:type="gramStart"/>
      <w:r w:rsidRPr="00D11F02">
        <w:t>get.msm.single.year.age.counts</w:t>
      </w:r>
      <w:proofErr w:type="spellEnd"/>
      <w:proofErr w:type="gramEnd"/>
      <w:r w:rsidRPr="00D11F02">
        <w:t>()</w:t>
      </w:r>
    </w:p>
    <w:p w14:paraId="0E5F6A92" w14:textId="77777777" w:rsidR="00D11F02" w:rsidRPr="00D11F02" w:rsidRDefault="00D11F02" w:rsidP="00D11F02">
      <w:r w:rsidRPr="00D11F02">
        <w:t> </w:t>
      </w:r>
    </w:p>
    <w:p w14:paraId="7D88098C" w14:textId="77777777" w:rsidR="00D11F02" w:rsidRPr="00D11F02" w:rsidRDefault="00D11F02" w:rsidP="00D11F02">
      <w:r w:rsidRPr="00D11F02">
        <w:t>Using this approach, we estimate three age mixing matrices: one for females, one for heterosexual males, and one for MSM.</w:t>
      </w:r>
    </w:p>
    <w:p w14:paraId="66E34DFF" w14:textId="77777777" w:rsidR="00D11F02" w:rsidRPr="00D11F02" w:rsidRDefault="00D11F02" w:rsidP="00D11F02">
      <w:r w:rsidRPr="00D11F02">
        <w:t> </w:t>
      </w:r>
    </w:p>
    <w:p w14:paraId="39341F81" w14:textId="77777777" w:rsidR="00D11F02" w:rsidRPr="00D11F02" w:rsidRDefault="00D11F02" w:rsidP="00D11F02">
      <w:pPr>
        <w:pStyle w:val="Heading3"/>
      </w:pPr>
      <w:r w:rsidRPr="00D11F02">
        <w:t>Age of Sexual Debut and Availability</w:t>
      </w:r>
    </w:p>
    <w:p w14:paraId="1FA978F9" w14:textId="77777777" w:rsidR="00D11F02" w:rsidRPr="00D11F02" w:rsidRDefault="00D11F02" w:rsidP="00D11F02">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xml:space="preserve">() function, which maps changes in </w:t>
      </w:r>
      <w:r w:rsidRPr="00D11F02">
        <w:lastRenderedPageBreak/>
        <w:t>sexual availability across ages. The model reflects an increase in sexual activity starting from age 13, reaching 100% at ages 20 to 64, and gradually tapering off until age 85, the final age group.</w:t>
      </w:r>
    </w:p>
    <w:p w14:paraId="4392AB85" w14:textId="77777777" w:rsidR="00D11F02" w:rsidRPr="00D11F02" w:rsidRDefault="00D11F02" w:rsidP="00D11F02">
      <w:r w:rsidRPr="00D11F02">
        <w:t> </w:t>
      </w:r>
    </w:p>
    <w:p w14:paraId="6CCAD698" w14:textId="77777777" w:rsidR="00D11F02" w:rsidRPr="00D11F02" w:rsidRDefault="00D11F02" w:rsidP="00D11F02">
      <w:pPr>
        <w:pStyle w:val="Heading3"/>
      </w:pPr>
      <w:r w:rsidRPr="00D11F02">
        <w:t>Calibration</w:t>
      </w:r>
    </w:p>
    <w:p w14:paraId="3C9777C9" w14:textId="77777777" w:rsidR="00D11F02" w:rsidRPr="00D11F02" w:rsidRDefault="00D11F02" w:rsidP="00D11F02">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19DB2985" w14:textId="77777777" w:rsidR="00D11F02" w:rsidRPr="00D11F02" w:rsidRDefault="00D11F02" w:rsidP="00D11F02">
      <w:pPr>
        <w:numPr>
          <w:ilvl w:val="0"/>
          <w:numId w:val="11"/>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07D4A272" w14:textId="77777777" w:rsidR="00D11F02" w:rsidRPr="00D11F02" w:rsidRDefault="00D11F02" w:rsidP="00D11F02">
      <w:pPr>
        <w:numPr>
          <w:ilvl w:val="0"/>
          <w:numId w:val="11"/>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03689BB3" w14:textId="77777777" w:rsidR="00D11F02" w:rsidRPr="00D11F02" w:rsidRDefault="00D11F02" w:rsidP="00D11F02">
      <w:r w:rsidRPr="00D11F02">
        <w:t>This allows us to fine-tune the model to reflect observed patterns in age mixing.</w:t>
      </w:r>
    </w:p>
    <w:p w14:paraId="5F29E2EA" w14:textId="77777777" w:rsidR="00D11F02" w:rsidRPr="00D11F02" w:rsidRDefault="00D11F02" w:rsidP="00D11F02">
      <w:r w:rsidRPr="00D11F02">
        <w:t> </w:t>
      </w:r>
    </w:p>
    <w:p w14:paraId="64F31062" w14:textId="77777777" w:rsidR="00D11F02" w:rsidRPr="00D11F02" w:rsidRDefault="00D11F02" w:rsidP="00D11F02">
      <w:pPr>
        <w:pStyle w:val="Heading2"/>
      </w:pPr>
      <w:r w:rsidRPr="00D11F02">
        <w:t>Sex Mixing Model</w:t>
      </w:r>
    </w:p>
    <w:p w14:paraId="5BC87696" w14:textId="77777777" w:rsidR="00D11F02" w:rsidRPr="00D11F02" w:rsidRDefault="00D11F02" w:rsidP="00D11F02">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347A436A" w14:textId="77777777" w:rsidR="00D11F02" w:rsidRPr="00D11F02" w:rsidRDefault="00D11F02" w:rsidP="00D11F02">
      <w:r w:rsidRPr="00D11F02">
        <w:rPr>
          <w:b/>
          <w:bCs/>
        </w:rPr>
        <w:t>Logic</w:t>
      </w:r>
    </w:p>
    <w:p w14:paraId="51791B10" w14:textId="77777777" w:rsidR="00D11F02" w:rsidRPr="00D11F02" w:rsidRDefault="00D11F02" w:rsidP="00D11F02">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2E1021AF" w14:textId="77777777" w:rsidR="00D11F02" w:rsidRPr="00D11F02" w:rsidRDefault="00D11F02" w:rsidP="00D11F02">
      <w:r w:rsidRPr="00D11F02">
        <w:t> </w:t>
      </w:r>
    </w:p>
    <w:p w14:paraId="3BE90D7E" w14:textId="77777777" w:rsidR="00D11F02" w:rsidRPr="00D11F02" w:rsidRDefault="00D11F02" w:rsidP="00D11F02">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76B76938" w14:textId="77777777" w:rsidR="00D11F02" w:rsidRPr="00D11F02" w:rsidRDefault="00D11F02" w:rsidP="00D11F02">
      <w:r w:rsidRPr="00D11F02">
        <w:t xml:space="preserve">We estimate the prior value for the OE ratio from a single study: </w:t>
      </w:r>
    </w:p>
    <w:p w14:paraId="754C905D" w14:textId="77777777" w:rsidR="00D11F02" w:rsidRPr="00D11F02" w:rsidRDefault="00D11F02" w:rsidP="00D11F02">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154B25EA" w14:textId="77777777" w:rsidR="00D11F02" w:rsidRPr="00D11F02" w:rsidRDefault="00D11F02" w:rsidP="00D11F02">
      <w:r w:rsidRPr="00D11F02">
        <w:t> </w:t>
      </w:r>
    </w:p>
    <w:p w14:paraId="7EFA4BA9" w14:textId="77777777" w:rsidR="00D11F02" w:rsidRPr="00D11F02" w:rsidRDefault="00D11F02" w:rsidP="00D11F02">
      <w:r w:rsidRPr="00D11F02">
        <w:t>Using this value, we can estimate the proportion of female partnerships that are with MSM or heterosexual males in each location as follows:</w:t>
      </w:r>
    </w:p>
    <w:p w14:paraId="63358170" w14:textId="77777777" w:rsidR="00D11F02" w:rsidRPr="00D11F02" w:rsidRDefault="00D11F02" w:rsidP="00D11F02">
      <w:pPr>
        <w:numPr>
          <w:ilvl w:val="0"/>
          <w:numId w:val="12"/>
        </w:numPr>
      </w:pPr>
      <w:proofErr w:type="spellStart"/>
      <w:r w:rsidRPr="00D11F02">
        <w:t>Pmsm</w:t>
      </w:r>
      <w:proofErr w:type="spellEnd"/>
      <w:r w:rsidRPr="00D11F02">
        <w:t>=0.089×prop.males.msm / (0.089×prop.males.msm+prop.males.not.msm)</w:t>
      </w:r>
    </w:p>
    <w:p w14:paraId="16B38706" w14:textId="77777777" w:rsidR="00D11F02" w:rsidRPr="00D11F02" w:rsidRDefault="00D11F02" w:rsidP="00D11F02">
      <w:pPr>
        <w:numPr>
          <w:ilvl w:val="0"/>
          <w:numId w:val="12"/>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004FA2C9" w14:textId="77777777" w:rsidR="00D11F02" w:rsidRPr="00D11F02" w:rsidRDefault="00D11F02" w:rsidP="00D11F02">
      <w:r w:rsidRPr="00D11F02">
        <w:t>Since these are the only two options, the total must satisfy:</w:t>
      </w:r>
    </w:p>
    <w:p w14:paraId="0A24B5F1" w14:textId="77777777" w:rsidR="00D11F02" w:rsidRPr="00D11F02" w:rsidRDefault="00D11F02" w:rsidP="00D11F02">
      <w:pPr>
        <w:numPr>
          <w:ilvl w:val="0"/>
          <w:numId w:val="13"/>
        </w:numPr>
      </w:pPr>
      <w:proofErr w:type="spellStart"/>
      <w:r w:rsidRPr="00D11F02">
        <w:t>Pmsm+Phet.male</w:t>
      </w:r>
      <w:proofErr w:type="spellEnd"/>
      <w:r w:rsidRPr="00D11F02">
        <w:t>=1</w:t>
      </w:r>
    </w:p>
    <w:p w14:paraId="3D648584" w14:textId="77777777" w:rsidR="00D11F02" w:rsidRPr="00D11F02" w:rsidRDefault="00D11F02" w:rsidP="00D11F02">
      <w:r w:rsidRPr="00D11F02">
        <w:t>This approach allows us to estimate the proportions of MSM and heterosexual male partnerships for females across different locations.</w:t>
      </w:r>
    </w:p>
    <w:p w14:paraId="5462EC30" w14:textId="77777777" w:rsidR="00D11F02" w:rsidRPr="00D11F02" w:rsidRDefault="00D11F02" w:rsidP="00D11F02">
      <w:r w:rsidRPr="00D11F02">
        <w:t xml:space="preserve">The </w:t>
      </w:r>
      <w:proofErr w:type="spellStart"/>
      <w:r w:rsidRPr="00D11F02">
        <w:t>oe.female.pairings.with.msm</w:t>
      </w:r>
      <w:proofErr w:type="spellEnd"/>
      <w:r w:rsidRPr="00D11F02">
        <w:t xml:space="preserve"> is also used for calibration </w:t>
      </w:r>
    </w:p>
    <w:p w14:paraId="720BD6C9" w14:textId="77777777" w:rsidR="00D11F02" w:rsidRPr="00D11F02" w:rsidRDefault="00D11F02" w:rsidP="00D11F02">
      <w:r w:rsidRPr="00D11F02">
        <w:t> </w:t>
      </w:r>
    </w:p>
    <w:p w14:paraId="4B3BC5B2" w14:textId="1FEE8992" w:rsidR="00D11F02" w:rsidRPr="00D11F02" w:rsidRDefault="00D11F02" w:rsidP="00D11F02">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4F1C0E10" w14:textId="77777777" w:rsidR="00D11F02" w:rsidRPr="00D11F02" w:rsidRDefault="00D11F02" w:rsidP="00D11F02">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025451D6" w14:textId="77777777" w:rsidR="00D11F02" w:rsidRPr="00D11F02" w:rsidRDefault="00D11F02" w:rsidP="00D11F02">
      <w:r w:rsidRPr="00D11F02">
        <w:t xml:space="preserve">What fraction of </w:t>
      </w:r>
      <w:proofErr w:type="spellStart"/>
      <w:r w:rsidRPr="00D11F02">
        <w:t>msm</w:t>
      </w:r>
      <w:proofErr w:type="spellEnd"/>
    </w:p>
    <w:p w14:paraId="1AE39EC2" w14:textId="16606BCB" w:rsidR="00A53A89" w:rsidRDefault="00D11F02" w:rsidP="00D11F02">
      <w:pPr>
        <w:pStyle w:val="Heading2"/>
      </w:pPr>
      <w:r>
        <w:lastRenderedPageBreak/>
        <w:t xml:space="preserve">Race mixing model </w:t>
      </w:r>
    </w:p>
    <w:p w14:paraId="791A7F33" w14:textId="18C40532" w:rsidR="00D11F02" w:rsidRDefault="00D11F02">
      <w:proofErr w:type="gramStart"/>
      <w:r>
        <w:t>Similar to</w:t>
      </w:r>
      <w:proofErr w:type="gramEnd"/>
      <w:r>
        <w:t xml:space="preserve"> sex mixing, this relies on observed to expected proportion of contact between difference racial groups </w:t>
      </w:r>
    </w:p>
    <w:sectPr w:rsidR="00D1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57A91"/>
    <w:multiLevelType w:val="multilevel"/>
    <w:tmpl w:val="7E9A5CC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D5565"/>
    <w:multiLevelType w:val="multilevel"/>
    <w:tmpl w:val="1B4C9AE4"/>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44D6101B"/>
    <w:multiLevelType w:val="multilevel"/>
    <w:tmpl w:val="ED1C04D2"/>
    <w:styleLink w:val="CurrentList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D573F0"/>
    <w:multiLevelType w:val="multilevel"/>
    <w:tmpl w:val="ED1C04D2"/>
    <w:styleLink w:val="CurrentList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82A0F9F"/>
    <w:multiLevelType w:val="multilevel"/>
    <w:tmpl w:val="A6A2385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10"/>
  </w:num>
  <w:num w:numId="2" w16cid:durableId="2001957101">
    <w:abstractNumId w:val="2"/>
  </w:num>
  <w:num w:numId="3" w16cid:durableId="756487531">
    <w:abstractNumId w:val="2"/>
  </w:num>
  <w:num w:numId="4" w16cid:durableId="1135559157">
    <w:abstractNumId w:val="2"/>
  </w:num>
  <w:num w:numId="5" w16cid:durableId="230774828">
    <w:abstractNumId w:val="2"/>
  </w:num>
  <w:num w:numId="6" w16cid:durableId="400568982">
    <w:abstractNumId w:val="2"/>
  </w:num>
  <w:num w:numId="7" w16cid:durableId="1014537">
    <w:abstractNumId w:val="2"/>
  </w:num>
  <w:num w:numId="8" w16cid:durableId="445197601">
    <w:abstractNumId w:val="8"/>
  </w:num>
  <w:num w:numId="9" w16cid:durableId="1748649461">
    <w:abstractNumId w:val="3"/>
  </w:num>
  <w:num w:numId="10" w16cid:durableId="1485007451">
    <w:abstractNumId w:val="1"/>
  </w:num>
  <w:num w:numId="11" w16cid:durableId="1776515359">
    <w:abstractNumId w:val="0"/>
  </w:num>
  <w:num w:numId="12" w16cid:durableId="773012528">
    <w:abstractNumId w:val="9"/>
  </w:num>
  <w:num w:numId="13" w16cid:durableId="146240673">
    <w:abstractNumId w:val="4"/>
  </w:num>
  <w:num w:numId="14" w16cid:durableId="138814617">
    <w:abstractNumId w:val="7"/>
  </w:num>
  <w:num w:numId="15" w16cid:durableId="511456700">
    <w:abstractNumId w:val="6"/>
  </w:num>
  <w:num w:numId="16" w16cid:durableId="1166096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02"/>
    <w:rsid w:val="00035AA8"/>
    <w:rsid w:val="00052732"/>
    <w:rsid w:val="000A1117"/>
    <w:rsid w:val="000A3760"/>
    <w:rsid w:val="000E3942"/>
    <w:rsid w:val="001031DC"/>
    <w:rsid w:val="001B592A"/>
    <w:rsid w:val="001E3F66"/>
    <w:rsid w:val="00216989"/>
    <w:rsid w:val="0026236C"/>
    <w:rsid w:val="002C15FC"/>
    <w:rsid w:val="002D77B3"/>
    <w:rsid w:val="002E3795"/>
    <w:rsid w:val="00332EC6"/>
    <w:rsid w:val="00356E6F"/>
    <w:rsid w:val="00375AD9"/>
    <w:rsid w:val="003A5EE9"/>
    <w:rsid w:val="003B61C7"/>
    <w:rsid w:val="003B6A07"/>
    <w:rsid w:val="0044689F"/>
    <w:rsid w:val="0047730A"/>
    <w:rsid w:val="004A1D63"/>
    <w:rsid w:val="004B23CE"/>
    <w:rsid w:val="004B3B29"/>
    <w:rsid w:val="00534CE3"/>
    <w:rsid w:val="005A429C"/>
    <w:rsid w:val="005E2400"/>
    <w:rsid w:val="00652524"/>
    <w:rsid w:val="00680F7F"/>
    <w:rsid w:val="006D43BB"/>
    <w:rsid w:val="006D56A3"/>
    <w:rsid w:val="006E431F"/>
    <w:rsid w:val="007250BC"/>
    <w:rsid w:val="00736061"/>
    <w:rsid w:val="00751A02"/>
    <w:rsid w:val="007700EB"/>
    <w:rsid w:val="00785448"/>
    <w:rsid w:val="00790981"/>
    <w:rsid w:val="007B2E1D"/>
    <w:rsid w:val="007E7BFD"/>
    <w:rsid w:val="0082035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C16C52"/>
    <w:rsid w:val="00C5584D"/>
    <w:rsid w:val="00C80FDF"/>
    <w:rsid w:val="00C91146"/>
    <w:rsid w:val="00CA419E"/>
    <w:rsid w:val="00CA683A"/>
    <w:rsid w:val="00CE164B"/>
    <w:rsid w:val="00CE7C83"/>
    <w:rsid w:val="00D11F02"/>
    <w:rsid w:val="00D233AA"/>
    <w:rsid w:val="00D23B42"/>
    <w:rsid w:val="00D974CB"/>
    <w:rsid w:val="00E058EB"/>
    <w:rsid w:val="00E17F9C"/>
    <w:rsid w:val="00E362EE"/>
    <w:rsid w:val="00EA390A"/>
    <w:rsid w:val="00EB761F"/>
    <w:rsid w:val="00F15686"/>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E8F4"/>
  <w15:chartTrackingRefBased/>
  <w15:docId w15:val="{E3376668-F50D-CE4C-82A8-82CC54B1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FD"/>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D11F02"/>
    <w:pPr>
      <w:keepNext/>
      <w:keepLines/>
      <w:numPr>
        <w:numId w:val="7"/>
      </w:numPr>
      <w:spacing w:before="120" w:after="120"/>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C16C52"/>
    <w:pPr>
      <w:keepNext/>
      <w:keepLines/>
      <w:numPr>
        <w:ilvl w:val="1"/>
        <w:numId w:val="16"/>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D11F02"/>
    <w:pPr>
      <w:keepNext/>
      <w:keepLines/>
      <w:numPr>
        <w:ilvl w:val="2"/>
        <w:numId w:val="16"/>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D11F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1F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1F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1F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1F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1F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qFormat/>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C16C5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D11F0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11F0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11F0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11F0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11F0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11F0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11F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0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11F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0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11F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1F0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D11F02"/>
    <w:pPr>
      <w:ind w:left="720"/>
      <w:contextualSpacing/>
    </w:pPr>
  </w:style>
  <w:style w:type="character" w:styleId="IntenseEmphasis">
    <w:name w:val="Intense Emphasis"/>
    <w:basedOn w:val="DefaultParagraphFont"/>
    <w:uiPriority w:val="21"/>
    <w:qFormat/>
    <w:rsid w:val="00D11F02"/>
    <w:rPr>
      <w:i/>
      <w:iCs/>
      <w:color w:val="0F4761" w:themeColor="accent1" w:themeShade="BF"/>
    </w:rPr>
  </w:style>
  <w:style w:type="paragraph" w:styleId="IntenseQuote">
    <w:name w:val="Intense Quote"/>
    <w:basedOn w:val="Normal"/>
    <w:next w:val="Normal"/>
    <w:link w:val="IntenseQuoteChar"/>
    <w:uiPriority w:val="30"/>
    <w:qFormat/>
    <w:rsid w:val="00D11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F0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D11F02"/>
    <w:rPr>
      <w:b/>
      <w:bCs/>
      <w:smallCaps/>
      <w:color w:val="0F4761" w:themeColor="accent1" w:themeShade="BF"/>
      <w:spacing w:val="5"/>
    </w:rPr>
  </w:style>
  <w:style w:type="numbering" w:customStyle="1" w:styleId="CurrentList1">
    <w:name w:val="Current List1"/>
    <w:uiPriority w:val="99"/>
    <w:rsid w:val="00D11F02"/>
    <w:pPr>
      <w:numPr>
        <w:numId w:val="14"/>
      </w:numPr>
    </w:pPr>
  </w:style>
  <w:style w:type="numbering" w:customStyle="1" w:styleId="CurrentList2">
    <w:name w:val="Current List2"/>
    <w:uiPriority w:val="99"/>
    <w:rsid w:val="00D11F02"/>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11627">
      <w:bodyDiv w:val="1"/>
      <w:marLeft w:val="0"/>
      <w:marRight w:val="0"/>
      <w:marTop w:val="0"/>
      <w:marBottom w:val="0"/>
      <w:divBdr>
        <w:top w:val="none" w:sz="0" w:space="0" w:color="auto"/>
        <w:left w:val="none" w:sz="0" w:space="0" w:color="auto"/>
        <w:bottom w:val="none" w:sz="0" w:space="0" w:color="auto"/>
        <w:right w:val="none" w:sz="0" w:space="0" w:color="auto"/>
      </w:divBdr>
      <w:divsChild>
        <w:div w:id="1620643534">
          <w:marLeft w:val="0"/>
          <w:marRight w:val="0"/>
          <w:marTop w:val="0"/>
          <w:marBottom w:val="0"/>
          <w:divBdr>
            <w:top w:val="none" w:sz="0" w:space="0" w:color="auto"/>
            <w:left w:val="none" w:sz="0" w:space="0" w:color="auto"/>
            <w:bottom w:val="none" w:sz="0" w:space="0" w:color="auto"/>
            <w:right w:val="none" w:sz="0" w:space="0" w:color="auto"/>
          </w:divBdr>
          <w:divsChild>
            <w:div w:id="1465614140">
              <w:marLeft w:val="0"/>
              <w:marRight w:val="0"/>
              <w:marTop w:val="0"/>
              <w:marBottom w:val="0"/>
              <w:divBdr>
                <w:top w:val="none" w:sz="0" w:space="0" w:color="auto"/>
                <w:left w:val="none" w:sz="0" w:space="0" w:color="auto"/>
                <w:bottom w:val="none" w:sz="0" w:space="0" w:color="auto"/>
                <w:right w:val="none" w:sz="0" w:space="0" w:color="auto"/>
              </w:divBdr>
              <w:divsChild>
                <w:div w:id="791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7166">
      <w:bodyDiv w:val="1"/>
      <w:marLeft w:val="0"/>
      <w:marRight w:val="0"/>
      <w:marTop w:val="0"/>
      <w:marBottom w:val="0"/>
      <w:divBdr>
        <w:top w:val="none" w:sz="0" w:space="0" w:color="auto"/>
        <w:left w:val="none" w:sz="0" w:space="0" w:color="auto"/>
        <w:bottom w:val="none" w:sz="0" w:space="0" w:color="auto"/>
        <w:right w:val="none" w:sz="0" w:space="0" w:color="auto"/>
      </w:divBdr>
      <w:divsChild>
        <w:div w:id="847905873">
          <w:marLeft w:val="0"/>
          <w:marRight w:val="0"/>
          <w:marTop w:val="0"/>
          <w:marBottom w:val="0"/>
          <w:divBdr>
            <w:top w:val="none" w:sz="0" w:space="0" w:color="auto"/>
            <w:left w:val="none" w:sz="0" w:space="0" w:color="auto"/>
            <w:bottom w:val="none" w:sz="0" w:space="0" w:color="auto"/>
            <w:right w:val="none" w:sz="0" w:space="0" w:color="auto"/>
          </w:divBdr>
          <w:divsChild>
            <w:div w:id="1176266000">
              <w:marLeft w:val="0"/>
              <w:marRight w:val="0"/>
              <w:marTop w:val="0"/>
              <w:marBottom w:val="0"/>
              <w:divBdr>
                <w:top w:val="none" w:sz="0" w:space="0" w:color="auto"/>
                <w:left w:val="none" w:sz="0" w:space="0" w:color="auto"/>
                <w:bottom w:val="none" w:sz="0" w:space="0" w:color="auto"/>
                <w:right w:val="none" w:sz="0" w:space="0" w:color="auto"/>
              </w:divBdr>
              <w:divsChild>
                <w:div w:id="181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Parastu Kasaie</dc:creator>
  <cp:keywords/>
  <dc:description/>
  <cp:lastModifiedBy>Parastu Kasaie</cp:lastModifiedBy>
  <cp:revision>2</cp:revision>
  <dcterms:created xsi:type="dcterms:W3CDTF">2024-09-09T16:36:00Z</dcterms:created>
  <dcterms:modified xsi:type="dcterms:W3CDTF">2024-09-09T20:15:00Z</dcterms:modified>
</cp:coreProperties>
</file>