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C1AB" w14:textId="10253E17" w:rsidR="00131835" w:rsidRDefault="004F5534" w:rsidP="00516213">
      <w:pPr>
        <w:rPr>
          <w:rFonts w:cstheme="minorBidi"/>
          <w:szCs w:val="20"/>
        </w:rPr>
      </w:pPr>
      <w:r>
        <w:rPr>
          <w:rFonts w:cstheme="minorBidi"/>
          <w:szCs w:val="20"/>
        </w:rPr>
        <w:fldChar w:fldCharType="begin"/>
      </w:r>
      <w:r>
        <w:rPr>
          <w:rFonts w:cstheme="minorBidi"/>
          <w:szCs w:val="20"/>
        </w:rPr>
        <w:instrText>HYPERLINK "</w:instrText>
      </w:r>
      <w:r w:rsidRPr="004F5534">
        <w:rPr>
          <w:rFonts w:cstheme="minorBidi"/>
          <w:szCs w:val="20"/>
        </w:rPr>
        <w:instrText>https://journals.lww.com/stdjournal/fulltext/1996/01000/syphilis_control__the_historic_context_and.13.aspx</w:instrText>
      </w:r>
      <w:r>
        <w:rPr>
          <w:rFonts w:cstheme="minorBidi"/>
          <w:szCs w:val="20"/>
        </w:rPr>
        <w:instrText>"</w:instrText>
      </w:r>
      <w:r>
        <w:rPr>
          <w:rFonts w:cstheme="minorBidi"/>
          <w:szCs w:val="20"/>
        </w:rPr>
        <w:fldChar w:fldCharType="separate"/>
      </w:r>
      <w:r w:rsidRPr="00607DA2">
        <w:rPr>
          <w:rStyle w:val="Hyperlink"/>
          <w:rFonts w:cstheme="minorBidi"/>
          <w:szCs w:val="20"/>
        </w:rPr>
        <w:t>https://journals.lww.com/stdjournal/fulltext/1996/01000/syphilis_control__the_historic_context_and.13.aspx</w:t>
      </w:r>
      <w:r>
        <w:rPr>
          <w:rFonts w:cstheme="minorBidi"/>
          <w:szCs w:val="20"/>
        </w:rPr>
        <w:fldChar w:fldCharType="end"/>
      </w:r>
    </w:p>
    <w:p w14:paraId="6517A6EE" w14:textId="77777777" w:rsidR="004F5534" w:rsidRPr="00516213" w:rsidRDefault="004F5534" w:rsidP="00516213">
      <w:pPr>
        <w:rPr>
          <w:rFonts w:cstheme="minorBidi"/>
          <w:szCs w:val="20"/>
        </w:rPr>
      </w:pPr>
    </w:p>
    <w:p w14:paraId="26267997" w14:textId="77777777" w:rsidR="00131835" w:rsidRPr="00516213" w:rsidRDefault="00131835" w:rsidP="00E67334">
      <w:pPr>
        <w:pStyle w:val="Heading1"/>
      </w:pPr>
      <w:r w:rsidRPr="00516213">
        <w:t>Natural History of Syphilis</w:t>
      </w:r>
    </w:p>
    <w:p w14:paraId="7312A86F" w14:textId="56897892" w:rsidR="00D32034" w:rsidRPr="00516213" w:rsidRDefault="00D32034" w:rsidP="00516213">
      <w:pPr>
        <w:rPr>
          <w:rFonts w:cstheme="minorBidi"/>
          <w:szCs w:val="20"/>
        </w:rPr>
      </w:pPr>
      <w:r w:rsidRPr="00516213">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22C58EEC" w14:textId="77777777" w:rsidR="00131835" w:rsidRPr="00516213" w:rsidRDefault="00131835" w:rsidP="00516213">
      <w:pPr>
        <w:rPr>
          <w:rFonts w:cstheme="minorBidi"/>
          <w:b/>
          <w:bCs/>
          <w:i/>
          <w:iCs/>
          <w:szCs w:val="20"/>
        </w:rPr>
      </w:pPr>
    </w:p>
    <w:p w14:paraId="635BE27D" w14:textId="1612C42C" w:rsidR="00D32034" w:rsidRPr="00516213" w:rsidRDefault="00D32034" w:rsidP="00516213">
      <w:pPr>
        <w:rPr>
          <w:rFonts w:cstheme="minorBidi"/>
          <w:szCs w:val="20"/>
        </w:rPr>
      </w:pPr>
      <w:r w:rsidRPr="00516213">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516213" w:rsidRDefault="00D32034" w:rsidP="00801282">
      <w:pPr>
        <w:pStyle w:val="Heading2"/>
        <w:rPr>
          <w:rFonts w:cstheme="minorBidi"/>
          <w:i/>
          <w:iCs/>
          <w:szCs w:val="20"/>
        </w:rPr>
      </w:pPr>
      <w:r w:rsidRPr="00516213">
        <w:t>Primary syphilis:</w:t>
      </w:r>
    </w:p>
    <w:p w14:paraId="742538B7" w14:textId="77777777" w:rsidR="00D32034" w:rsidRPr="00516213" w:rsidRDefault="00D32034" w:rsidP="00516213">
      <w:pPr>
        <w:rPr>
          <w:rFonts w:cstheme="minorBidi"/>
          <w:szCs w:val="20"/>
        </w:rPr>
      </w:pPr>
      <w:r w:rsidRPr="00516213">
        <w:rPr>
          <w:rFonts w:cstheme="minorBidi"/>
          <w:szCs w:val="20"/>
        </w:rPr>
        <w:t xml:space="preserve">Within the early infection period, we assume that </w:t>
      </w:r>
      <w:r w:rsidRPr="00516213">
        <w:rPr>
          <w:rFonts w:cstheme="minorBidi"/>
          <w:b/>
          <w:bCs/>
          <w:szCs w:val="20"/>
        </w:rPr>
        <w:t>primary syphilis</w:t>
      </w:r>
      <w:r w:rsidRPr="00516213">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516213">
        <w:rPr>
          <w:rFonts w:cstheme="minorBidi"/>
          <w:i/>
          <w:iCs/>
          <w:szCs w:val="20"/>
        </w:rPr>
        <w:t>T. pallidum</w:t>
      </w:r>
      <w:r w:rsidRPr="00516213">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p>
    <w:p w14:paraId="22B7354F" w14:textId="2319A5B1" w:rsidR="00D32034" w:rsidRPr="00516213" w:rsidRDefault="00D32034" w:rsidP="00516213">
      <w:pPr>
        <w:pStyle w:val="ListParagraph"/>
        <w:numPr>
          <w:ilvl w:val="0"/>
          <w:numId w:val="22"/>
        </w:numPr>
        <w:rPr>
          <w:rFonts w:cstheme="minorBidi"/>
          <w:i/>
          <w:iCs/>
          <w:szCs w:val="20"/>
        </w:rPr>
      </w:pPr>
      <w:r w:rsidRPr="00516213">
        <w:rPr>
          <w:rFonts w:cstheme="minorBidi"/>
          <w:b/>
          <w:bCs/>
          <w:i/>
          <w:iCs/>
          <w:szCs w:val="20"/>
        </w:rPr>
        <w:t xml:space="preserve">Primary incubation: </w:t>
      </w:r>
      <w:r w:rsidRPr="00516213">
        <w:rPr>
          <w:rFonts w:cstheme="minorBidi"/>
          <w:i/>
          <w:iCs/>
          <w:szCs w:val="20"/>
        </w:rPr>
        <w:t xml:space="preserve">Primary syphilis occurs 21 days (3 to 90) days after exposure when the first chancre develops </w: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 </w:instrTex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EN.CITE.DATA </w:instrText>
      </w:r>
      <w:r w:rsidRPr="00516213">
        <w:rPr>
          <w:rFonts w:cstheme="minorBidi"/>
          <w:i/>
          <w:iCs/>
          <w:szCs w:val="20"/>
        </w:rPr>
      </w:r>
      <w:r w:rsidRPr="00516213">
        <w:rPr>
          <w:rFonts w:cstheme="minorBidi"/>
          <w:i/>
          <w:iCs/>
          <w:szCs w:val="20"/>
        </w:rPr>
        <w:fldChar w:fldCharType="end"/>
      </w:r>
      <w:r w:rsidRPr="00516213">
        <w:rPr>
          <w:rFonts w:cstheme="minorBidi"/>
          <w:i/>
          <w:iCs/>
          <w:szCs w:val="20"/>
        </w:rPr>
      </w:r>
      <w:r w:rsidRPr="00516213">
        <w:rPr>
          <w:rFonts w:cstheme="minorBidi"/>
          <w:i/>
          <w:iCs/>
          <w:szCs w:val="20"/>
        </w:rPr>
        <w:fldChar w:fldCharType="separate"/>
      </w:r>
      <w:r w:rsidRPr="00516213">
        <w:rPr>
          <w:rFonts w:cstheme="minorBidi"/>
          <w:i/>
          <w:iCs/>
          <w:noProof/>
          <w:szCs w:val="20"/>
        </w:rPr>
        <w:t>(1, 2)</w:t>
      </w:r>
      <w:r w:rsidRPr="00516213">
        <w:rPr>
          <w:rFonts w:cstheme="minorBidi"/>
          <w:i/>
          <w:iCs/>
          <w:szCs w:val="20"/>
        </w:rPr>
        <w:fldChar w:fldCharType="end"/>
      </w:r>
    </w:p>
    <w:p w14:paraId="52FDCA87" w14:textId="46E653A4" w:rsidR="00D32034" w:rsidRPr="00516213" w:rsidRDefault="00D32034" w:rsidP="00516213">
      <w:pPr>
        <w:pStyle w:val="ListParagraph"/>
        <w:numPr>
          <w:ilvl w:val="0"/>
          <w:numId w:val="22"/>
        </w:numPr>
        <w:rPr>
          <w:rFonts w:cstheme="minorBidi"/>
          <w:szCs w:val="20"/>
        </w:rPr>
      </w:pPr>
      <w:r w:rsidRPr="00516213">
        <w:rPr>
          <w:rFonts w:cstheme="minorBidi"/>
          <w:szCs w:val="20"/>
        </w:rPr>
        <w:t xml:space="preserve">Duration of chancre: 3-6 weeks </w: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 </w:instrTex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EN.CITE.DATA </w:instrText>
      </w:r>
      <w:r w:rsidRPr="00516213">
        <w:rPr>
          <w:rFonts w:cstheme="minorBidi"/>
          <w:i/>
          <w:iCs/>
          <w:szCs w:val="20"/>
        </w:rPr>
      </w:r>
      <w:r w:rsidRPr="00516213">
        <w:rPr>
          <w:rFonts w:cstheme="minorBidi"/>
          <w:i/>
          <w:iCs/>
          <w:szCs w:val="20"/>
        </w:rPr>
        <w:fldChar w:fldCharType="end"/>
      </w:r>
      <w:r w:rsidRPr="00516213">
        <w:rPr>
          <w:rFonts w:cstheme="minorBidi"/>
          <w:i/>
          <w:iCs/>
          <w:szCs w:val="20"/>
        </w:rPr>
      </w:r>
      <w:r w:rsidRPr="00516213">
        <w:rPr>
          <w:rFonts w:cstheme="minorBidi"/>
          <w:i/>
          <w:iCs/>
          <w:szCs w:val="20"/>
        </w:rPr>
        <w:fldChar w:fldCharType="separate"/>
      </w:r>
      <w:r w:rsidRPr="00516213">
        <w:rPr>
          <w:rFonts w:cstheme="minorBidi"/>
          <w:i/>
          <w:iCs/>
          <w:noProof/>
          <w:szCs w:val="20"/>
        </w:rPr>
        <w:t>(1, 2)</w:t>
      </w:r>
      <w:r w:rsidRPr="00516213">
        <w:rPr>
          <w:rFonts w:cstheme="minorBidi"/>
          <w:i/>
          <w:iCs/>
          <w:szCs w:val="20"/>
        </w:rPr>
        <w:fldChar w:fldCharType="end"/>
      </w:r>
      <w:r w:rsidRPr="00516213">
        <w:rPr>
          <w:rFonts w:cstheme="minorBidi"/>
          <w:i/>
          <w:iCs/>
          <w:szCs w:val="20"/>
        </w:rPr>
        <w:t xml:space="preserve">, </w:t>
      </w:r>
      <w:r w:rsidRPr="00516213">
        <w:rPr>
          <w:rFonts w:cstheme="minorBidi"/>
          <w:szCs w:val="20"/>
        </w:rPr>
        <w:t xml:space="preserve"> 2-6 weeks   </w:t>
      </w:r>
      <w:r w:rsidRPr="00516213">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516213">
        <w:rPr>
          <w:rFonts w:cstheme="minorBidi"/>
          <w:szCs w:val="20"/>
        </w:rPr>
        <w:instrText xml:space="preserve"> ADDIN EN.CITE </w:instrText>
      </w:r>
      <w:r w:rsidRPr="00516213">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516213">
        <w:rPr>
          <w:rFonts w:cstheme="minorBidi"/>
          <w:szCs w:val="20"/>
        </w:rPr>
        <w:instrText xml:space="preserve"> ADDIN EN.CITE.DATA </w:instrText>
      </w:r>
      <w:r w:rsidRPr="00516213">
        <w:rPr>
          <w:rFonts w:cstheme="minorBidi"/>
          <w:szCs w:val="20"/>
        </w:rPr>
      </w:r>
      <w:r w:rsidRPr="00516213">
        <w:rPr>
          <w:rFonts w:cstheme="minorBidi"/>
          <w:szCs w:val="20"/>
        </w:rPr>
        <w:fldChar w:fldCharType="end"/>
      </w:r>
      <w:r w:rsidRPr="00516213">
        <w:rPr>
          <w:rFonts w:cstheme="minorBidi"/>
          <w:szCs w:val="20"/>
        </w:rPr>
      </w:r>
      <w:r w:rsidRPr="00516213">
        <w:rPr>
          <w:rFonts w:cstheme="minorBidi"/>
          <w:szCs w:val="20"/>
        </w:rPr>
        <w:fldChar w:fldCharType="separate"/>
      </w:r>
      <w:r w:rsidRPr="00516213">
        <w:rPr>
          <w:rFonts w:cstheme="minorBidi"/>
          <w:noProof/>
          <w:szCs w:val="20"/>
        </w:rPr>
        <w:t>(3, 4)</w:t>
      </w:r>
      <w:r w:rsidRPr="00516213">
        <w:rPr>
          <w:rFonts w:cstheme="minorBidi"/>
          <w:szCs w:val="20"/>
        </w:rPr>
        <w:fldChar w:fldCharType="end"/>
      </w:r>
      <w:r w:rsidRPr="00516213">
        <w:rPr>
          <w:rFonts w:cstheme="minorBidi"/>
          <w:szCs w:val="20"/>
        </w:rPr>
        <w:t>, 4-6weeks</w:t>
      </w:r>
      <w:r w:rsidRPr="00516213">
        <w:rPr>
          <w:rFonts w:cstheme="minorBidi"/>
          <w:szCs w:val="20"/>
          <w:highlight w:val="yellow"/>
        </w:rPr>
        <w:fldChar w:fldCharType="begin"/>
      </w:r>
      <w:r w:rsidRPr="00516213">
        <w:rPr>
          <w:rFonts w:cstheme="minorBidi"/>
          <w:szCs w:val="20"/>
          <w:highlight w:val="yellow"/>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highlight w:val="yellow"/>
        </w:rPr>
        <w:fldChar w:fldCharType="separate"/>
      </w:r>
      <w:r w:rsidRPr="00516213">
        <w:rPr>
          <w:rFonts w:cstheme="minorBidi"/>
          <w:noProof/>
          <w:szCs w:val="20"/>
          <w:highlight w:val="yellow"/>
        </w:rPr>
        <w:t>(5)</w:t>
      </w:r>
      <w:r w:rsidRPr="00516213">
        <w:rPr>
          <w:rFonts w:cstheme="minorBidi"/>
          <w:szCs w:val="20"/>
          <w:highlight w:val="yellow"/>
        </w:rPr>
        <w:fldChar w:fldCharType="end"/>
      </w:r>
    </w:p>
    <w:p w14:paraId="6D4F753B" w14:textId="7016F639" w:rsidR="00D32034" w:rsidRPr="00516213" w:rsidRDefault="00D32034" w:rsidP="00516213">
      <w:pPr>
        <w:pStyle w:val="ListParagraph"/>
        <w:numPr>
          <w:ilvl w:val="0"/>
          <w:numId w:val="22"/>
        </w:numPr>
        <w:rPr>
          <w:rFonts w:cstheme="minorBidi"/>
          <w:szCs w:val="20"/>
          <w:highlight w:val="yellow"/>
        </w:rPr>
      </w:pPr>
      <w:r w:rsidRPr="00516213">
        <w:rPr>
          <w:rFonts w:cstheme="minorBidi"/>
          <w:szCs w:val="20"/>
        </w:rPr>
        <w:t xml:space="preserve">Prop of </w:t>
      </w:r>
      <w:proofErr w:type="spellStart"/>
      <w:r w:rsidRPr="00516213">
        <w:rPr>
          <w:rFonts w:cstheme="minorBidi"/>
          <w:szCs w:val="20"/>
        </w:rPr>
        <w:t>msm</w:t>
      </w:r>
      <w:proofErr w:type="spellEnd"/>
      <w:r w:rsidRPr="00516213">
        <w:rPr>
          <w:rFonts w:cstheme="minorBidi"/>
          <w:szCs w:val="20"/>
        </w:rPr>
        <w:t xml:space="preserve"> with chancre in non-penile area </w:t>
      </w:r>
      <w:r w:rsidRPr="00516213">
        <w:rPr>
          <w:rFonts w:cstheme="minorBidi"/>
          <w:i/>
          <w:iCs/>
          <w:szCs w:val="20"/>
        </w:rPr>
        <w:t>including the rectum, anal canal, and oral cavity.</w:t>
      </w:r>
      <w:r w:rsidRPr="00516213">
        <w:rPr>
          <w:rFonts w:cstheme="minorBidi"/>
          <w:szCs w:val="20"/>
        </w:rPr>
        <w:t xml:space="preserve">: </w:t>
      </w:r>
      <w:r w:rsidRPr="00516213">
        <w:rPr>
          <w:rFonts w:cstheme="minorBidi"/>
          <w:szCs w:val="20"/>
          <w:highlight w:val="yellow"/>
        </w:rPr>
        <w:t xml:space="preserve">32-36% </w:t>
      </w:r>
      <w:r w:rsidRPr="00516213">
        <w:rPr>
          <w:rFonts w:cstheme="minorBidi"/>
          <w:szCs w:val="20"/>
          <w:highlight w:val="yellow"/>
        </w:rPr>
        <w:fldChar w:fldCharType="begin"/>
      </w:r>
      <w:r w:rsidRPr="00516213">
        <w:rPr>
          <w:rFonts w:cstheme="minorBidi"/>
          <w:szCs w:val="20"/>
          <w:highlight w:val="yellow"/>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highlight w:val="yellow"/>
        </w:rPr>
        <w:fldChar w:fldCharType="separate"/>
      </w:r>
      <w:r w:rsidRPr="00516213">
        <w:rPr>
          <w:rFonts w:cstheme="minorBidi"/>
          <w:noProof/>
          <w:szCs w:val="20"/>
          <w:highlight w:val="yellow"/>
        </w:rPr>
        <w:t>(5)</w:t>
      </w:r>
      <w:r w:rsidRPr="00516213">
        <w:rPr>
          <w:rFonts w:cstheme="minorBidi"/>
          <w:szCs w:val="20"/>
          <w:highlight w:val="yellow"/>
        </w:rPr>
        <w:fldChar w:fldCharType="end"/>
      </w:r>
    </w:p>
    <w:p w14:paraId="1C51509F" w14:textId="77777777" w:rsidR="00D32034" w:rsidRPr="00516213" w:rsidRDefault="00D32034" w:rsidP="00516213">
      <w:pPr>
        <w:pStyle w:val="ListParagraph"/>
        <w:numPr>
          <w:ilvl w:val="0"/>
          <w:numId w:val="22"/>
        </w:numPr>
        <w:rPr>
          <w:rFonts w:cstheme="minorBidi"/>
          <w:szCs w:val="20"/>
          <w:highlight w:val="yellow"/>
        </w:rPr>
      </w:pPr>
      <w:r w:rsidRPr="00516213">
        <w:rPr>
          <w:rFonts w:cstheme="minorBidi"/>
          <w:szCs w:val="20"/>
          <w:highlight w:val="yellow"/>
        </w:rPr>
        <w:t>Prop of women with chancre in the labia or cervix</w:t>
      </w:r>
    </w:p>
    <w:p w14:paraId="5952398D" w14:textId="7E5391CB" w:rsidR="00D32034" w:rsidRPr="00516213" w:rsidRDefault="00D32034" w:rsidP="00516213">
      <w:pPr>
        <w:pStyle w:val="ListParagraph"/>
        <w:numPr>
          <w:ilvl w:val="0"/>
          <w:numId w:val="22"/>
        </w:numPr>
        <w:rPr>
          <w:rFonts w:cstheme="minorBidi"/>
          <w:i/>
          <w:iCs/>
          <w:szCs w:val="20"/>
        </w:rPr>
      </w:pPr>
      <w:r w:rsidRPr="00516213">
        <w:rPr>
          <w:rFonts w:cstheme="minorBidi"/>
          <w:b/>
          <w:bCs/>
          <w:i/>
          <w:iCs/>
          <w:szCs w:val="20"/>
        </w:rPr>
        <w:t xml:space="preserve">Secondary </w:t>
      </w:r>
      <w:proofErr w:type="spellStart"/>
      <w:proofErr w:type="gramStart"/>
      <w:r w:rsidRPr="00516213">
        <w:rPr>
          <w:rFonts w:cstheme="minorBidi"/>
          <w:b/>
          <w:bCs/>
          <w:i/>
          <w:iCs/>
          <w:szCs w:val="20"/>
        </w:rPr>
        <w:t>incubation:</w:t>
      </w:r>
      <w:r w:rsidRPr="00516213">
        <w:rPr>
          <w:rFonts w:cstheme="minorBidi"/>
          <w:i/>
          <w:iCs/>
          <w:szCs w:val="20"/>
        </w:rPr>
        <w:t>The</w:t>
      </w:r>
      <w:proofErr w:type="spellEnd"/>
      <w:proofErr w:type="gramEnd"/>
      <w:r w:rsidRPr="00516213">
        <w:rPr>
          <w:rFonts w:cstheme="minorBidi"/>
          <w:i/>
          <w:iCs/>
          <w:szCs w:val="20"/>
        </w:rPr>
        <w:t xml:space="preserv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w:t>
      </w:r>
      <w:r w:rsidRPr="00516213">
        <w:rPr>
          <w:rFonts w:cstheme="minorBidi"/>
          <w:b/>
          <w:bCs/>
          <w:i/>
          <w:iCs/>
          <w:szCs w:val="20"/>
        </w:rPr>
        <w:t xml:space="preserve"> </w:t>
      </w:r>
      <w:r w:rsidRPr="00516213">
        <w:rPr>
          <w:rFonts w:cstheme="minorBidi"/>
          <w:i/>
          <w:iCs/>
          <w:szCs w:val="20"/>
        </w:rPr>
        <w:t>Secondary syphilis appears around 3 to 12 weeks from the disappearance of the chancre</w:t>
      </w:r>
      <w:r w:rsidRPr="00516213">
        <w:rPr>
          <w:rFonts w:cstheme="minorBidi"/>
          <w:i/>
          <w:iCs/>
          <w:szCs w:val="20"/>
        </w:rPr>
        <w:fldChar w:fldCharType="begin"/>
      </w:r>
      <w:r w:rsidRPr="00516213">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516213">
        <w:rPr>
          <w:rFonts w:cstheme="minorBidi"/>
          <w:i/>
          <w:iCs/>
          <w:szCs w:val="20"/>
        </w:rPr>
        <w:fldChar w:fldCharType="separate"/>
      </w:r>
      <w:r w:rsidRPr="00516213">
        <w:rPr>
          <w:rFonts w:cstheme="minorBidi"/>
          <w:i/>
          <w:iCs/>
          <w:noProof/>
          <w:szCs w:val="20"/>
        </w:rPr>
        <w:t>(1)</w:t>
      </w:r>
      <w:r w:rsidRPr="00516213">
        <w:rPr>
          <w:rFonts w:cstheme="minorBidi"/>
          <w:i/>
          <w:iCs/>
          <w:szCs w:val="20"/>
        </w:rPr>
        <w:fldChar w:fldCharType="end"/>
      </w:r>
    </w:p>
    <w:p w14:paraId="5D2FE608" w14:textId="689E141D" w:rsidR="00D32034" w:rsidRPr="00516213" w:rsidRDefault="00D32034" w:rsidP="00516213">
      <w:pPr>
        <w:rPr>
          <w:rFonts w:cstheme="minorBidi"/>
          <w:szCs w:val="20"/>
        </w:rPr>
      </w:pPr>
      <w:r w:rsidRPr="00516213">
        <w:rPr>
          <w:rFonts w:cstheme="minorBidi"/>
          <w:szCs w:val="20"/>
        </w:rPr>
        <w:t xml:space="preserve"> </w:t>
      </w:r>
    </w:p>
    <w:p w14:paraId="1198B99E" w14:textId="77777777" w:rsidR="00D32034" w:rsidRPr="00516213" w:rsidRDefault="00D32034" w:rsidP="00801282">
      <w:pPr>
        <w:pStyle w:val="Heading2"/>
      </w:pPr>
      <w:r w:rsidRPr="00516213">
        <w:t>Secondary syphilis</w:t>
      </w:r>
    </w:p>
    <w:p w14:paraId="4B2D8C3F" w14:textId="77777777" w:rsidR="00D32034" w:rsidRPr="00516213" w:rsidRDefault="00D32034" w:rsidP="00516213">
      <w:pPr>
        <w:rPr>
          <w:rFonts w:cstheme="minorBidi"/>
          <w:szCs w:val="20"/>
        </w:rPr>
      </w:pPr>
      <w:r w:rsidRPr="00516213">
        <w:rPr>
          <w:rFonts w:cstheme="minorBidi"/>
          <w:szCs w:val="20"/>
        </w:rPr>
        <w:t xml:space="preserve">We assume that </w:t>
      </w:r>
      <w:r w:rsidRPr="00516213">
        <w:rPr>
          <w:rFonts w:cstheme="minorBidi"/>
          <w:b/>
          <w:bCs/>
          <w:szCs w:val="20"/>
        </w:rPr>
        <w:t>secondary syphilis</w:t>
      </w:r>
      <w:r w:rsidRPr="00516213">
        <w:rPr>
          <w:rFonts w:cstheme="minorBidi"/>
          <w:szCs w:val="20"/>
        </w:rPr>
        <w:t xml:space="preserve"> is characterized by systemic symptoms, with the most prominent clinical sign being a rash that can present in various forms. </w:t>
      </w:r>
      <w:proofErr w:type="gramStart"/>
      <w:r w:rsidRPr="00516213">
        <w:rPr>
          <w:rFonts w:cstheme="minorBidi"/>
          <w:szCs w:val="20"/>
        </w:rPr>
        <w:t>Similar to</w:t>
      </w:r>
      <w:proofErr w:type="gramEnd"/>
      <w:r w:rsidRPr="00516213">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p>
    <w:p w14:paraId="2D6A2335" w14:textId="77777777" w:rsidR="00D32034" w:rsidRPr="00516213" w:rsidRDefault="00D32034" w:rsidP="00516213">
      <w:pPr>
        <w:pStyle w:val="ListParagraph"/>
        <w:numPr>
          <w:ilvl w:val="0"/>
          <w:numId w:val="23"/>
        </w:numPr>
        <w:rPr>
          <w:rFonts w:cstheme="minorBidi"/>
          <w:szCs w:val="20"/>
        </w:rPr>
      </w:pPr>
      <w:r w:rsidRPr="00516213">
        <w:rPr>
          <w:rFonts w:cstheme="minorBidi"/>
          <w:szCs w:val="20"/>
        </w:rPr>
        <w:t xml:space="preserve">Delay to heal in absence of treatment: 1-2months </w:t>
      </w:r>
      <w:r w:rsidRPr="00516213">
        <w:rPr>
          <w:rFonts w:cstheme="minorBidi"/>
          <w:szCs w:val="20"/>
        </w:rPr>
        <w:fldChar w:fldCharType="begin"/>
      </w:r>
      <w:r w:rsidRPr="00516213">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16213">
        <w:rPr>
          <w:rFonts w:cstheme="minorBidi"/>
          <w:szCs w:val="20"/>
        </w:rPr>
        <w:fldChar w:fldCharType="separate"/>
      </w:r>
      <w:r w:rsidRPr="00516213">
        <w:rPr>
          <w:rFonts w:cstheme="minorBidi"/>
          <w:noProof/>
          <w:szCs w:val="20"/>
        </w:rPr>
        <w:t>(3)</w:t>
      </w:r>
      <w:r w:rsidRPr="00516213">
        <w:rPr>
          <w:rFonts w:cstheme="minorBidi"/>
          <w:szCs w:val="20"/>
        </w:rPr>
        <w:fldChar w:fldCharType="end"/>
      </w:r>
      <w:r w:rsidRPr="00516213">
        <w:rPr>
          <w:rFonts w:cstheme="minorBidi"/>
          <w:szCs w:val="20"/>
        </w:rPr>
        <w:t xml:space="preserve">, within 3 months </w:t>
      </w:r>
      <w:r w:rsidRPr="00516213">
        <w:rPr>
          <w:rFonts w:cstheme="minorBidi"/>
          <w:szCs w:val="20"/>
        </w:rPr>
        <w:fldChar w:fldCharType="begin"/>
      </w:r>
      <w:r w:rsidRPr="00516213">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rPr>
        <w:fldChar w:fldCharType="separate"/>
      </w:r>
      <w:r w:rsidRPr="00516213">
        <w:rPr>
          <w:rFonts w:cstheme="minorBidi"/>
          <w:noProof/>
          <w:szCs w:val="20"/>
        </w:rPr>
        <w:t>(5)</w:t>
      </w:r>
      <w:r w:rsidRPr="00516213">
        <w:rPr>
          <w:rFonts w:cstheme="minorBidi"/>
          <w:szCs w:val="20"/>
        </w:rPr>
        <w:fldChar w:fldCharType="end"/>
      </w:r>
      <w:r w:rsidRPr="00516213">
        <w:rPr>
          <w:rFonts w:cstheme="minorBidi"/>
          <w:szCs w:val="20"/>
        </w:rPr>
        <w:t xml:space="preserve">, </w:t>
      </w:r>
      <w:r w:rsidRPr="00516213">
        <w:rPr>
          <w:rFonts w:cstheme="minorBidi"/>
          <w:i/>
          <w:iCs/>
          <w:szCs w:val="20"/>
        </w:rPr>
        <w:t xml:space="preserve">2–12 </w:t>
      </w:r>
      <w:proofErr w:type="spellStart"/>
      <w:r w:rsidRPr="00516213">
        <w:rPr>
          <w:rFonts w:cstheme="minorBidi"/>
          <w:i/>
          <w:iCs/>
          <w:szCs w:val="20"/>
        </w:rPr>
        <w:t>wk</w:t>
      </w:r>
      <w:proofErr w:type="spellEnd"/>
      <w:r w:rsidRPr="00516213">
        <w:rPr>
          <w:rFonts w:cstheme="minorBidi"/>
          <w:i/>
          <w:iCs/>
          <w:szCs w:val="20"/>
        </w:rPr>
        <w:t xml:space="preserve"> (2 </w:t>
      </w:r>
      <w:proofErr w:type="spellStart"/>
      <w:r w:rsidRPr="00516213">
        <w:rPr>
          <w:rFonts w:cstheme="minorBidi"/>
          <w:i/>
          <w:iCs/>
          <w:szCs w:val="20"/>
        </w:rPr>
        <w:t>wk</w:t>
      </w:r>
      <w:proofErr w:type="spellEnd"/>
      <w:r w:rsidRPr="00516213">
        <w:rPr>
          <w:rFonts w:cstheme="minorBidi"/>
          <w:i/>
          <w:iCs/>
          <w:szCs w:val="20"/>
        </w:rPr>
        <w:t xml:space="preserve">–6 </w:t>
      </w:r>
      <w:proofErr w:type="spellStart"/>
      <w:r w:rsidRPr="00516213">
        <w:rPr>
          <w:rFonts w:cstheme="minorBidi"/>
          <w:i/>
          <w:iCs/>
          <w:szCs w:val="20"/>
        </w:rPr>
        <w:t>mos</w:t>
      </w:r>
      <w:proofErr w:type="spellEnd"/>
      <w:r w:rsidRPr="00516213">
        <w:rPr>
          <w:rFonts w:cstheme="minorBidi"/>
          <w:i/>
          <w:iCs/>
          <w:szCs w:val="20"/>
        </w:rPr>
        <w:t xml:space="preserve">) </w:t>
      </w:r>
      <w:r w:rsidRPr="00516213">
        <w:rPr>
          <w:rFonts w:cstheme="minorBidi"/>
          <w:i/>
          <w:iCs/>
          <w:szCs w:val="20"/>
        </w:rPr>
        <w:fldChar w:fldCharType="begin"/>
      </w:r>
      <w:r w:rsidRPr="00516213">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16213">
        <w:rPr>
          <w:rFonts w:cstheme="minorBidi"/>
          <w:i/>
          <w:iCs/>
          <w:szCs w:val="20"/>
        </w:rPr>
        <w:fldChar w:fldCharType="separate"/>
      </w:r>
      <w:r w:rsidRPr="00516213">
        <w:rPr>
          <w:rFonts w:cstheme="minorBidi"/>
          <w:i/>
          <w:iCs/>
          <w:noProof/>
          <w:szCs w:val="20"/>
        </w:rPr>
        <w:t>(6)</w:t>
      </w:r>
      <w:r w:rsidRPr="00516213">
        <w:rPr>
          <w:rFonts w:cstheme="minorBidi"/>
          <w:i/>
          <w:iCs/>
          <w:szCs w:val="20"/>
        </w:rPr>
        <w:fldChar w:fldCharType="end"/>
      </w:r>
    </w:p>
    <w:p w14:paraId="5BD56552" w14:textId="77777777" w:rsidR="00D32034" w:rsidRPr="00516213" w:rsidRDefault="00D32034" w:rsidP="00516213">
      <w:pPr>
        <w:pStyle w:val="ListParagraph"/>
        <w:numPr>
          <w:ilvl w:val="0"/>
          <w:numId w:val="23"/>
        </w:numPr>
        <w:rPr>
          <w:rFonts w:cstheme="minorBidi"/>
          <w:szCs w:val="20"/>
        </w:rPr>
      </w:pPr>
      <w:r w:rsidRPr="00516213">
        <w:rPr>
          <w:rFonts w:cstheme="minorBidi"/>
          <w:szCs w:val="20"/>
        </w:rPr>
        <w:t xml:space="preserve">Percent noticing the rash or other symptoms to seek </w:t>
      </w:r>
      <w:proofErr w:type="gramStart"/>
      <w:r w:rsidRPr="00516213">
        <w:rPr>
          <w:rFonts w:cstheme="minorBidi"/>
          <w:szCs w:val="20"/>
        </w:rPr>
        <w:t>care  ???</w:t>
      </w:r>
      <w:proofErr w:type="gramEnd"/>
    </w:p>
    <w:p w14:paraId="45AA27FD" w14:textId="77777777" w:rsidR="00131835" w:rsidRPr="00516213" w:rsidRDefault="00131835" w:rsidP="00516213">
      <w:pPr>
        <w:rPr>
          <w:rFonts w:cstheme="minorBidi"/>
          <w:szCs w:val="20"/>
        </w:rPr>
      </w:pPr>
    </w:p>
    <w:p w14:paraId="6692F315" w14:textId="77777777" w:rsidR="00131835" w:rsidRPr="00516213" w:rsidRDefault="00131835" w:rsidP="00516213">
      <w:pPr>
        <w:rPr>
          <w:rFonts w:cstheme="minorBidi"/>
          <w:szCs w:val="20"/>
        </w:rPr>
      </w:pPr>
    </w:p>
    <w:p w14:paraId="4F0ADD46" w14:textId="77777777" w:rsidR="00DA3A8F" w:rsidRPr="00516213" w:rsidRDefault="00DA3A8F" w:rsidP="00801282">
      <w:pPr>
        <w:pStyle w:val="Heading2"/>
      </w:pPr>
      <w:r w:rsidRPr="00516213">
        <w:lastRenderedPageBreak/>
        <w:t>Early Latent</w:t>
      </w:r>
    </w:p>
    <w:p w14:paraId="2E844C17" w14:textId="5DE25605" w:rsidR="00131835" w:rsidRPr="00516213" w:rsidRDefault="00131835" w:rsidP="00516213">
      <w:pPr>
        <w:rPr>
          <w:rFonts w:cstheme="minorBidi"/>
          <w:szCs w:val="20"/>
        </w:rPr>
      </w:pPr>
      <w:r w:rsidRPr="00516213">
        <w:rPr>
          <w:rFonts w:cstheme="minorBidi"/>
          <w:szCs w:val="20"/>
        </w:rPr>
        <w:t xml:space="preserve">The latent phase begins when symptoms resolve but the individual remains infected, as confirmed by serologic testing. We assume that </w:t>
      </w:r>
      <w:r w:rsidRPr="00516213">
        <w:rPr>
          <w:rFonts w:cstheme="minorBidi"/>
          <w:b/>
          <w:bCs/>
          <w:szCs w:val="20"/>
        </w:rPr>
        <w:t>early latent</w:t>
      </w:r>
      <w:r w:rsidRPr="00516213">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516213">
        <w:rPr>
          <w:rFonts w:cstheme="minorBidi"/>
          <w:b/>
          <w:bCs/>
          <w:szCs w:val="20"/>
        </w:rPr>
        <w:t>relapse</w:t>
      </w:r>
      <w:r w:rsidRPr="00516213">
        <w:rPr>
          <w:rFonts w:cstheme="minorBidi"/>
          <w:szCs w:val="20"/>
        </w:rPr>
        <w:t xml:space="preserve"> to secondary syphilis, temporarily increasing their infectiousness and likelihood of seeking care. </w:t>
      </w:r>
    </w:p>
    <w:p w14:paraId="2467D191" w14:textId="77777777" w:rsidR="00131835" w:rsidRPr="00516213" w:rsidRDefault="00131835" w:rsidP="00516213">
      <w:pPr>
        <w:pStyle w:val="ListParagraph"/>
        <w:numPr>
          <w:ilvl w:val="0"/>
          <w:numId w:val="24"/>
        </w:numPr>
        <w:rPr>
          <w:rFonts w:cstheme="minorBidi"/>
          <w:szCs w:val="20"/>
        </w:rPr>
      </w:pPr>
      <w:r w:rsidRPr="00516213">
        <w:rPr>
          <w:rFonts w:cstheme="minorBidi"/>
          <w:szCs w:val="20"/>
        </w:rPr>
        <w:t>Proportion relapse: 25%</w:t>
      </w:r>
    </w:p>
    <w:p w14:paraId="3DDF7EE5" w14:textId="6FF10FAE" w:rsidR="00131835" w:rsidRPr="00516213" w:rsidRDefault="00131835" w:rsidP="00516213">
      <w:pPr>
        <w:pStyle w:val="ListParagraph"/>
        <w:numPr>
          <w:ilvl w:val="0"/>
          <w:numId w:val="24"/>
        </w:numPr>
        <w:rPr>
          <w:rFonts w:cstheme="minorBidi"/>
          <w:szCs w:val="20"/>
        </w:rPr>
      </w:pPr>
      <w:r w:rsidRPr="00516213">
        <w:rPr>
          <w:rFonts w:cstheme="minorBidi"/>
          <w:szCs w:val="20"/>
        </w:rPr>
        <w:t xml:space="preserve">About 90% of first relapses occur within 1 year, 94% occur within 2 years, and the rest occur over 4 years. </w:t>
      </w:r>
      <w:r w:rsidRPr="00516213">
        <w:rPr>
          <w:rFonts w:cstheme="minorBidi"/>
          <w:szCs w:val="20"/>
        </w:rPr>
        <w:fldChar w:fldCharType="begin"/>
      </w:r>
      <w:r w:rsidR="00D32034" w:rsidRPr="00516213">
        <w:rPr>
          <w:rFonts w:cstheme="minorBidi"/>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16213">
        <w:rPr>
          <w:rFonts w:cstheme="minorBidi"/>
          <w:szCs w:val="20"/>
        </w:rPr>
        <w:fldChar w:fldCharType="separate"/>
      </w:r>
      <w:r w:rsidR="00D32034" w:rsidRPr="00516213">
        <w:rPr>
          <w:rFonts w:cstheme="minorBidi"/>
          <w:noProof/>
          <w:szCs w:val="20"/>
        </w:rPr>
        <w:t>(6)</w:t>
      </w:r>
      <w:r w:rsidRPr="00516213">
        <w:rPr>
          <w:rFonts w:cstheme="minorBidi"/>
          <w:szCs w:val="20"/>
        </w:rPr>
        <w:fldChar w:fldCharType="end"/>
      </w:r>
    </w:p>
    <w:p w14:paraId="4213DB27" w14:textId="77777777" w:rsidR="00131835" w:rsidRPr="00516213" w:rsidRDefault="00131835" w:rsidP="00516213">
      <w:pPr>
        <w:rPr>
          <w:rFonts w:cstheme="minorBidi"/>
          <w:szCs w:val="20"/>
        </w:rPr>
      </w:pPr>
    </w:p>
    <w:p w14:paraId="24D6437F" w14:textId="7194BCFE" w:rsidR="00516213" w:rsidRPr="00516213" w:rsidRDefault="00516213" w:rsidP="00801282">
      <w:pPr>
        <w:pStyle w:val="Heading2"/>
      </w:pPr>
      <w:r w:rsidRPr="00516213">
        <w:t xml:space="preserve">Late </w:t>
      </w:r>
      <w:r w:rsidRPr="00E67334">
        <w:t>latent</w:t>
      </w:r>
    </w:p>
    <w:p w14:paraId="0ECB3758" w14:textId="5F39EC58" w:rsidR="00131835" w:rsidRPr="00943E72" w:rsidRDefault="00131835" w:rsidP="00943E72">
      <w:pPr>
        <w:rPr>
          <w:rFonts w:cstheme="minorBidi"/>
          <w:szCs w:val="20"/>
        </w:rPr>
      </w:pPr>
      <w:r w:rsidRPr="00516213">
        <w:rPr>
          <w:rFonts w:cstheme="minorBidi"/>
          <w:b/>
          <w:bCs/>
          <w:szCs w:val="20"/>
        </w:rPr>
        <w:t>Late latent</w:t>
      </w:r>
      <w:r w:rsidRPr="00516213">
        <w:rPr>
          <w:rFonts w:cstheme="minorBidi"/>
          <w:szCs w:val="20"/>
        </w:rPr>
        <w:t xml:space="preserve"> syphilis is assumed to occur when the infection has persisted for more than 12 months. We assume that individuals with late latent syphilis are </w:t>
      </w:r>
      <w:r w:rsidRPr="00943E72">
        <w:rPr>
          <w:rFonts w:cstheme="minorBidi"/>
          <w:szCs w:val="20"/>
          <w:u w:val="single"/>
        </w:rPr>
        <w:t>not sexually infectious</w:t>
      </w:r>
      <w:r w:rsidRPr="00516213">
        <w:rPr>
          <w:rFonts w:cstheme="minorBidi"/>
          <w:szCs w:val="20"/>
        </w:rPr>
        <w:t xml:space="preserve">, as they lack the lesions necessary to transmit the disease to sexual partners. </w:t>
      </w:r>
      <w:r w:rsidRPr="00943E72">
        <w:rPr>
          <w:rFonts w:cstheme="minorBidi"/>
          <w:szCs w:val="20"/>
        </w:rPr>
        <w:t>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Pr>
          <w:rFonts w:cstheme="minorBidi"/>
          <w:szCs w:val="20"/>
        </w:rPr>
        <w:t xml:space="preserve"> </w:t>
      </w:r>
      <w:r w:rsidRPr="00943E72">
        <w:rPr>
          <w:rFonts w:cstheme="minorBidi"/>
          <w:szCs w:val="20"/>
        </w:rPr>
        <w:t>At this stage, the infection is no longer communicable by sexual intercourse</w:t>
      </w:r>
    </w:p>
    <w:p w14:paraId="33C2484C" w14:textId="77777777" w:rsidR="00943E72" w:rsidRDefault="00943E72" w:rsidP="00516213">
      <w:pPr>
        <w:rPr>
          <w:rFonts w:cstheme="minorBidi"/>
          <w:i/>
          <w:iCs/>
          <w:szCs w:val="20"/>
        </w:rPr>
      </w:pPr>
    </w:p>
    <w:p w14:paraId="24899BF2" w14:textId="2D94D944" w:rsidR="00E651D7" w:rsidRPr="00E67334" w:rsidRDefault="00943E72" w:rsidP="00801282">
      <w:pPr>
        <w:pStyle w:val="Heading2"/>
        <w:rPr>
          <w:rFonts w:cstheme="minorBidi"/>
          <w:szCs w:val="20"/>
        </w:rPr>
      </w:pPr>
      <w:r w:rsidRPr="00516213">
        <w:t xml:space="preserve">Neurosyphilis </w:t>
      </w:r>
    </w:p>
    <w:p w14:paraId="53F185EE" w14:textId="77777777" w:rsidR="002155C4" w:rsidRPr="002155C4" w:rsidRDefault="002155C4" w:rsidP="002155C4">
      <w:pPr>
        <w:rPr>
          <w:rFonts w:cstheme="minorBidi"/>
          <w:szCs w:val="20"/>
        </w:rPr>
      </w:pPr>
      <w:r w:rsidRPr="002155C4">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Pr="002155C4">
        <w:rPr>
          <w:rFonts w:cstheme="minorBidi"/>
          <w:szCs w:val="20"/>
          <w:u w:val="single"/>
        </w:rPr>
        <w:t>symptomatic CNS involvement</w:t>
      </w:r>
      <w:r w:rsidRPr="002155C4">
        <w:rPr>
          <w:rFonts w:cstheme="minorBidi"/>
          <w:szCs w:val="20"/>
        </w:rPr>
        <w:t xml:space="preserve"> due to its significant impact on care-seeking behavior.</w:t>
      </w:r>
    </w:p>
    <w:p w14:paraId="21BB414D" w14:textId="25F22D90" w:rsidR="002155C4" w:rsidRPr="002155C4" w:rsidRDefault="002155C4" w:rsidP="002155C4">
      <w:pPr>
        <w:rPr>
          <w:rFonts w:cstheme="minorBidi"/>
          <w:szCs w:val="20"/>
        </w:rPr>
      </w:pPr>
      <w:r w:rsidRPr="002155C4">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w:t>
      </w:r>
      <w:r>
        <w:rPr>
          <w:rFonts w:cstheme="minorBidi"/>
          <w:szCs w:val="20"/>
        </w:rPr>
        <w:t xml:space="preserve"> </w:t>
      </w:r>
      <w:r w:rsidRPr="002155C4">
        <w:rPr>
          <w:rFonts w:cstheme="minorBidi"/>
          <w:szCs w:val="20"/>
        </w:rPr>
        <w:t>Additional late-stage forms include </w:t>
      </w:r>
      <w:proofErr w:type="spellStart"/>
      <w:r w:rsidRPr="002155C4">
        <w:rPr>
          <w:rFonts w:cstheme="minorBidi"/>
          <w:i/>
          <w:iCs/>
          <w:szCs w:val="20"/>
        </w:rPr>
        <w:t>tabes</w:t>
      </w:r>
      <w:proofErr w:type="spellEnd"/>
      <w:r w:rsidRPr="002155C4">
        <w:rPr>
          <w:rFonts w:cstheme="minorBidi"/>
          <w:i/>
          <w:iCs/>
          <w:szCs w:val="20"/>
        </w:rPr>
        <w:t xml:space="preserve"> dorsalis</w:t>
      </w:r>
      <w:r w:rsidRPr="002155C4">
        <w:rPr>
          <w:rFonts w:cstheme="minorBidi"/>
          <w:szCs w:val="20"/>
        </w:rPr>
        <w:t>, characterized by severe pain, sensory ataxia, loss of proprioception, and Argyll Robertson pupils, as well as </w:t>
      </w:r>
      <w:r w:rsidRPr="002155C4">
        <w:rPr>
          <w:rFonts w:cstheme="minorBidi"/>
          <w:i/>
          <w:iCs/>
          <w:szCs w:val="20"/>
        </w:rPr>
        <w:t>general paresis</w:t>
      </w:r>
      <w:r w:rsidRPr="002155C4">
        <w:rPr>
          <w:rFonts w:cstheme="minorBidi"/>
          <w:szCs w:val="20"/>
        </w:rPr>
        <w:t xml:space="preserve">, which involves progressive cognitive decline, personality changes, psychosis, and motor deficits. Furthermore, ocular and </w:t>
      </w:r>
      <w:proofErr w:type="spellStart"/>
      <w:r w:rsidRPr="002155C4">
        <w:rPr>
          <w:rFonts w:cstheme="minorBidi"/>
          <w:szCs w:val="20"/>
        </w:rPr>
        <w:t>otic</w:t>
      </w:r>
      <w:proofErr w:type="spellEnd"/>
      <w:r w:rsidRPr="002155C4">
        <w:rPr>
          <w:rFonts w:cstheme="minorBidi"/>
          <w:szCs w:val="20"/>
        </w:rPr>
        <w:t xml:space="preserve"> neurosyphilis may lead to uveitis, optic neuropathy, hearing loss, tinnitus, or vertigo, potentially resulting in permanent disability if untreated.</w:t>
      </w:r>
    </w:p>
    <w:p w14:paraId="327D35F0" w14:textId="77777777" w:rsidR="00516213" w:rsidRDefault="00131835" w:rsidP="00801282">
      <w:pPr>
        <w:pStyle w:val="Heading2"/>
      </w:pPr>
      <w:r w:rsidRPr="00516213">
        <w:t xml:space="preserve">Tertiary: </w:t>
      </w:r>
    </w:p>
    <w:p w14:paraId="53DC1820" w14:textId="77777777" w:rsidR="004653FF" w:rsidRPr="00516213" w:rsidRDefault="004653FF" w:rsidP="004653FF">
      <w:pPr>
        <w:rPr>
          <w:rFonts w:cstheme="minorBidi"/>
          <w:szCs w:val="20"/>
        </w:rPr>
      </w:pPr>
      <w:r w:rsidRPr="00516213">
        <w:rPr>
          <w:rFonts w:cstheme="minorBidi"/>
          <w:szCs w:val="20"/>
        </w:rPr>
        <w:t xml:space="preserve">Tertiary syphilis describes patients with late syphilis who have </w:t>
      </w:r>
      <w:r w:rsidRPr="004653FF">
        <w:rPr>
          <w:rFonts w:cstheme="minorBidi"/>
          <w:b/>
          <w:bCs/>
          <w:szCs w:val="20"/>
        </w:rPr>
        <w:t>symptomatic</w:t>
      </w:r>
      <w:r w:rsidRPr="00516213">
        <w:rPr>
          <w:rFonts w:cstheme="minorBidi"/>
          <w:szCs w:val="20"/>
        </w:rPr>
        <w:t xml:space="preserve"> manifestations involving the cardiovascular system or </w:t>
      </w:r>
      <w:proofErr w:type="spellStart"/>
      <w:r w:rsidRPr="00516213">
        <w:rPr>
          <w:rFonts w:cstheme="minorBidi"/>
          <w:szCs w:val="20"/>
        </w:rPr>
        <w:t>gummatous</w:t>
      </w:r>
      <w:proofErr w:type="spellEnd"/>
      <w:r w:rsidRPr="00516213">
        <w:rPr>
          <w:rFonts w:cstheme="minorBidi"/>
          <w:szCs w:val="20"/>
        </w:rPr>
        <w:t xml:space="preserve"> disease (granulomatous disease of the skin and subcutaneous tissues, bones, or viscera) or neurologic involvement. Appearance of these presentations is dependent on where </w:t>
      </w:r>
      <w:proofErr w:type="spellStart"/>
      <w:proofErr w:type="gramStart"/>
      <w:r w:rsidRPr="00516213">
        <w:rPr>
          <w:rFonts w:cstheme="minorBidi"/>
          <w:szCs w:val="20"/>
        </w:rPr>
        <w:t>T.Palldium</w:t>
      </w:r>
      <w:proofErr w:type="spellEnd"/>
      <w:proofErr w:type="gramEnd"/>
      <w:r w:rsidRPr="00516213">
        <w:rPr>
          <w:rFonts w:cstheme="minorBidi"/>
          <w:szCs w:val="20"/>
        </w:rPr>
        <w:t xml:space="preserve"> dissemination occurs within the body </w:t>
      </w:r>
    </w:p>
    <w:p w14:paraId="759FA8CD" w14:textId="65263B11" w:rsidR="00131835" w:rsidRPr="00516213" w:rsidRDefault="00131835" w:rsidP="003E0722">
      <w:pPr>
        <w:rPr>
          <w:rFonts w:cstheme="minorBidi"/>
          <w:szCs w:val="20"/>
        </w:rPr>
      </w:pPr>
      <w:r w:rsidRPr="00516213">
        <w:rPr>
          <w:rFonts w:cstheme="minorBidi"/>
          <w:szCs w:val="20"/>
        </w:rPr>
        <w:t xml:space="preserve">Cardiovascular syphilis typically presents with complications such as aortic aneurysms, aortic regurgitation, and coronary artery ostial stenosis. </w:t>
      </w:r>
      <w:r w:rsidR="002A1E57">
        <w:rPr>
          <w:rFonts w:cstheme="minorBidi"/>
          <w:szCs w:val="20"/>
        </w:rPr>
        <w:t xml:space="preserve"> </w:t>
      </w:r>
      <w:proofErr w:type="spellStart"/>
      <w:r w:rsidRPr="00516213">
        <w:rPr>
          <w:rFonts w:cstheme="minorBidi"/>
          <w:szCs w:val="20"/>
        </w:rPr>
        <w:t>Gummatous</w:t>
      </w:r>
      <w:proofErr w:type="spellEnd"/>
      <w:r w:rsidRPr="00516213">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516213">
        <w:rPr>
          <w:rFonts w:cstheme="minorBidi"/>
          <w:szCs w:val="20"/>
        </w:rPr>
        <w:fldChar w:fldCharType="begin"/>
      </w:r>
      <w:r w:rsidR="00D32034" w:rsidRPr="00516213">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rPr>
        <w:fldChar w:fldCharType="separate"/>
      </w:r>
      <w:r w:rsidR="00D32034" w:rsidRPr="00516213">
        <w:rPr>
          <w:rFonts w:cstheme="minorBidi"/>
          <w:noProof/>
          <w:szCs w:val="20"/>
        </w:rPr>
        <w:t>(5)</w:t>
      </w:r>
      <w:r w:rsidRPr="00516213">
        <w:rPr>
          <w:rFonts w:cstheme="minorBidi"/>
          <w:szCs w:val="20"/>
        </w:rPr>
        <w:fldChar w:fldCharType="end"/>
      </w:r>
      <w:r w:rsidR="003E0722">
        <w:rPr>
          <w:rFonts w:cstheme="minorBidi"/>
          <w:szCs w:val="20"/>
        </w:rPr>
        <w:t xml:space="preserve"> </w:t>
      </w:r>
      <w:r w:rsidRPr="00516213">
        <w:rPr>
          <w:rFonts w:cstheme="minorBidi"/>
          <w:szCs w:val="20"/>
        </w:rPr>
        <w:t xml:space="preserve">Late neurological manifestations of syphilis can also arise, including forms like </w:t>
      </w:r>
      <w:proofErr w:type="spellStart"/>
      <w:r w:rsidRPr="00516213">
        <w:rPr>
          <w:rFonts w:cstheme="minorBidi"/>
          <w:szCs w:val="20"/>
        </w:rPr>
        <w:t>tabes</w:t>
      </w:r>
      <w:proofErr w:type="spellEnd"/>
      <w:r w:rsidRPr="00516213">
        <w:rPr>
          <w:rFonts w:cstheme="minorBidi"/>
          <w:szCs w:val="20"/>
        </w:rPr>
        <w:t xml:space="preserve"> dorsalis and general paresis. </w:t>
      </w:r>
    </w:p>
    <w:p w14:paraId="5AD213FB" w14:textId="11187A6B" w:rsidR="002155C4" w:rsidRDefault="002155C4" w:rsidP="00712BB7">
      <w:pPr>
        <w:pStyle w:val="Heading2"/>
      </w:pPr>
      <w:r>
        <w:t xml:space="preserve">Parametrizing CNS and Tertiary syphilis rates: </w:t>
      </w:r>
    </w:p>
    <w:p w14:paraId="097BED43" w14:textId="77777777" w:rsidR="00712BB7" w:rsidRPr="00712BB7" w:rsidRDefault="00712BB7" w:rsidP="00712BB7">
      <w:r w:rsidRPr="00712BB7">
        <w:t>To estimate the rate of progression from each stage of syphilis, we calculate the proportion of patients experiencing specific outcomes over a given timeline. This is achieved using the following formula:</w:t>
      </w:r>
    </w:p>
    <w:p w14:paraId="03D0B452" w14:textId="15836EBF" w:rsidR="00712BB7" w:rsidRDefault="00712BB7" w:rsidP="00712BB7">
      <w:pPr>
        <w:jc w:val="center"/>
      </w:pPr>
      <w:r w:rsidRPr="00712BB7">
        <w:lastRenderedPageBreak/>
        <w:t>Exponential rate (λ)=−ln(1−probability)/time span</w:t>
      </w:r>
    </w:p>
    <w:p w14:paraId="169A77E7" w14:textId="619748CC" w:rsidR="00712BB7" w:rsidRPr="00712BB7" w:rsidRDefault="00712BB7" w:rsidP="00712BB7">
      <w:r w:rsidRPr="00712BB7">
        <w:t>Here:</w:t>
      </w:r>
    </w:p>
    <w:p w14:paraId="3EF689D9" w14:textId="77777777" w:rsidR="00712BB7" w:rsidRPr="00712BB7" w:rsidRDefault="00712BB7" w:rsidP="00712BB7">
      <w:pPr>
        <w:numPr>
          <w:ilvl w:val="0"/>
          <w:numId w:val="33"/>
        </w:numPr>
      </w:pPr>
      <w:r w:rsidRPr="00712BB7">
        <w:rPr>
          <w:b/>
          <w:bCs/>
        </w:rPr>
        <w:t>Probability</w:t>
      </w:r>
      <w:r w:rsidRPr="00712BB7">
        <w:t> refers to the likelihood of progression to a specific stage or clinical manifestation of syphilis (e.g., CNS involvement or tertiary syphilis).</w:t>
      </w:r>
    </w:p>
    <w:p w14:paraId="131314C3" w14:textId="77777777" w:rsidR="00712BB7" w:rsidRPr="00712BB7" w:rsidRDefault="00712BB7" w:rsidP="00712BB7">
      <w:pPr>
        <w:numPr>
          <w:ilvl w:val="0"/>
          <w:numId w:val="33"/>
        </w:numPr>
      </w:pPr>
      <w:r w:rsidRPr="00712BB7">
        <w:rPr>
          <w:b/>
          <w:bCs/>
        </w:rPr>
        <w:t>Time span</w:t>
      </w:r>
      <w:r w:rsidRPr="00712BB7">
        <w:t> represents the period over which the progression occurs (e.g., from early to late stages of syphilis).</w:t>
      </w:r>
    </w:p>
    <w:p w14:paraId="383C506E" w14:textId="77777777" w:rsidR="002155C4" w:rsidRPr="002155C4" w:rsidRDefault="002155C4" w:rsidP="002155C4"/>
    <w:p w14:paraId="091BC4E0" w14:textId="2C552DFD" w:rsidR="00131835" w:rsidRPr="00516213" w:rsidRDefault="00131835" w:rsidP="00516213">
      <w:pPr>
        <w:rPr>
          <w:rFonts w:cstheme="minorBidi"/>
          <w:szCs w:val="20"/>
        </w:rPr>
      </w:pPr>
      <w:r w:rsidRPr="00516213">
        <w:rPr>
          <w:rFonts w:cstheme="minorBidi"/>
          <w:szCs w:val="20"/>
        </w:rPr>
        <w:t xml:space="preserve">Historical data provides insights into the progression of late syphilis. </w:t>
      </w:r>
    </w:p>
    <w:p w14:paraId="095C775B" w14:textId="77777777" w:rsidR="00131835" w:rsidRPr="003E0722" w:rsidRDefault="00131835" w:rsidP="002155C4">
      <w:pPr>
        <w:pStyle w:val="NoSpacing"/>
        <w:numPr>
          <w:ilvl w:val="0"/>
          <w:numId w:val="32"/>
        </w:numPr>
      </w:pPr>
      <w:r w:rsidRPr="00516213">
        <w:t xml:space="preserve">The Oslo Study, a prospective natural history study conducted </w:t>
      </w:r>
      <w:r w:rsidRPr="003E0722">
        <w:t xml:space="preserve">from 1891 to 1951, followed 1,978 patients with primary or secondary syphilis. It reported a mortality rate of 17% for males and 8% for females, with </w:t>
      </w:r>
      <w:r w:rsidRPr="003E0722">
        <w:rPr>
          <w:b/>
          <w:bCs/>
        </w:rPr>
        <w:t>28%</w:t>
      </w:r>
      <w:r w:rsidRPr="003E0722">
        <w:t xml:space="preserve"> of patients eventually developing clinically evident complications of late disease. These complications included </w:t>
      </w:r>
      <w:r w:rsidRPr="003E0722">
        <w:rPr>
          <w:b/>
          <w:bCs/>
        </w:rPr>
        <w:t>cardiovascular syphilis (10%),</w:t>
      </w:r>
      <w:r w:rsidRPr="003E0722">
        <w:t xml:space="preserve"> </w:t>
      </w:r>
      <w:r w:rsidRPr="003E0722">
        <w:rPr>
          <w:b/>
          <w:bCs/>
        </w:rPr>
        <w:t>symptomatic neurosyphilis (65%),</w:t>
      </w:r>
      <w:r w:rsidRPr="003E0722">
        <w:t xml:space="preserve"> and </w:t>
      </w:r>
      <w:r w:rsidRPr="003E0722">
        <w:rPr>
          <w:b/>
          <w:bCs/>
        </w:rPr>
        <w:t>late benign syphilis (16%).</w:t>
      </w:r>
      <w:r w:rsidRPr="003E0722">
        <w:t xml:space="preserve"> Cardiovascular syphilis and neurosyphilis were observed more frequently in males, and autopsy findings often revealed evidence of cardiovascular involvement.</w:t>
      </w:r>
    </w:p>
    <w:p w14:paraId="3B5B9774" w14:textId="5031D517" w:rsidR="00131835" w:rsidRPr="00516213" w:rsidRDefault="00131835" w:rsidP="002155C4">
      <w:pPr>
        <w:pStyle w:val="NoSpacing"/>
        <w:numPr>
          <w:ilvl w:val="0"/>
          <w:numId w:val="32"/>
        </w:numPr>
      </w:pPr>
      <w:r w:rsidRPr="003E0722">
        <w:t xml:space="preserve">Paul </w:t>
      </w:r>
      <w:proofErr w:type="spellStart"/>
      <w:r w:rsidRPr="003E0722">
        <w:t>Rosahn's</w:t>
      </w:r>
      <w:proofErr w:type="spellEnd"/>
      <w:r w:rsidRPr="003E0722">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3E0722">
        <w:rPr>
          <w:b/>
          <w:bCs/>
        </w:rPr>
        <w:t>30%</w:t>
      </w:r>
      <w:r w:rsidRPr="003E0722">
        <w:t xml:space="preserve"> of clinically diagnosed cases showing such lesions. Among 77 untreated cases with late syphilitic lesions, </w:t>
      </w:r>
      <w:r w:rsidRPr="003E0722">
        <w:rPr>
          <w:b/>
          <w:bCs/>
        </w:rPr>
        <w:t>83% were cardiovascular</w:t>
      </w:r>
      <w:r w:rsidRPr="003E0722">
        <w:t xml:space="preserve">, </w:t>
      </w:r>
      <w:r w:rsidRPr="003E0722">
        <w:rPr>
          <w:b/>
          <w:bCs/>
        </w:rPr>
        <w:t>7.6% neurological</w:t>
      </w:r>
      <w:r w:rsidRPr="003E0722">
        <w:t xml:space="preserve">, and </w:t>
      </w:r>
      <w:r w:rsidRPr="003E0722">
        <w:rPr>
          <w:b/>
          <w:bCs/>
        </w:rPr>
        <w:t xml:space="preserve">8.5% </w:t>
      </w:r>
      <w:proofErr w:type="spellStart"/>
      <w:r w:rsidRPr="003E0722">
        <w:rPr>
          <w:b/>
          <w:bCs/>
        </w:rPr>
        <w:t>gummatous</w:t>
      </w:r>
      <w:proofErr w:type="spellEnd"/>
      <w:r w:rsidRPr="003E0722">
        <w:t>. These manifestations generally appeared 15–30 years after the initial infection, often involving multiple overlapping symptoms.</w:t>
      </w:r>
    </w:p>
    <w:p w14:paraId="225F325F" w14:textId="77777777" w:rsidR="00A84157" w:rsidRDefault="00A84157" w:rsidP="00516213">
      <w:pPr>
        <w:rPr>
          <w:rFonts w:cstheme="minorBidi"/>
          <w:szCs w:val="20"/>
        </w:rPr>
      </w:pPr>
    </w:p>
    <w:p w14:paraId="77C2DFEC" w14:textId="5780D35E" w:rsidR="00712BB7" w:rsidRDefault="00712BB7" w:rsidP="00712BB7">
      <w:pPr>
        <w:pStyle w:val="Heading3"/>
      </w:pPr>
      <w:r w:rsidRPr="00E651D7">
        <w:t xml:space="preserve">Probability of Developing </w:t>
      </w:r>
      <w:r w:rsidR="002155C4">
        <w:t>Early CNS</w:t>
      </w:r>
      <w:r>
        <w:t xml:space="preserve"> (P1-P</w:t>
      </w:r>
      <w:proofErr w:type="gramStart"/>
      <w:r>
        <w:t>2,P</w:t>
      </w:r>
      <w:proofErr w:type="gramEnd"/>
      <w:r>
        <w:t>3)</w:t>
      </w:r>
    </w:p>
    <w:p w14:paraId="6F87756C" w14:textId="62BC9592" w:rsidR="002155C4" w:rsidRPr="00E651D7" w:rsidRDefault="002155C4" w:rsidP="002155C4">
      <w:pPr>
        <w:rPr>
          <w:rFonts w:cstheme="minorBidi"/>
          <w:szCs w:val="20"/>
        </w:rPr>
      </w:pPr>
      <w:r w:rsidRPr="00E651D7">
        <w:rPr>
          <w:rFonts w:cstheme="minorBidi"/>
          <w:b/>
          <w:bCs/>
          <w:szCs w:val="20"/>
        </w:rPr>
        <w:t>Golden (2003) &amp; Kent (2008)</w:t>
      </w:r>
      <w:r w:rsidRPr="00E651D7">
        <w:rPr>
          <w:rFonts w:cstheme="minorBidi"/>
          <w:szCs w:val="20"/>
        </w:rPr>
        <w:t xml:space="preserve"> estimate that 25–60% of patients experience CNS invasion during the primary and secondary stages, with 5% of these cases being symptomatic. This results in an estimated [1.25–3%] of all patients developing symptomatic CNS disease.</w:t>
      </w:r>
      <w:r>
        <w:rPr>
          <w:rFonts w:cstheme="minorBidi"/>
          <w:szCs w:val="20"/>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Pr>
          <w:rFonts w:cstheme="minorBidi"/>
          <w:szCs w:val="20"/>
        </w:rPr>
        <w:instrText xml:space="preserve"> ADDIN EN.CITE </w:instrText>
      </w:r>
      <w:r>
        <w:rPr>
          <w:rFonts w:cstheme="minorBidi"/>
          <w:szCs w:val="20"/>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Pr>
          <w:rFonts w:cstheme="minorBidi"/>
          <w:szCs w:val="20"/>
        </w:rPr>
        <w:instrText xml:space="preserve"> ADDIN EN.CITE.DATA </w:instrText>
      </w:r>
      <w:r>
        <w:rPr>
          <w:rFonts w:cstheme="minorBidi"/>
          <w:szCs w:val="20"/>
        </w:rPr>
      </w:r>
      <w:r>
        <w:rPr>
          <w:rFonts w:cstheme="minorBidi"/>
          <w:szCs w:val="20"/>
        </w:rPr>
        <w:fldChar w:fldCharType="end"/>
      </w:r>
      <w:r>
        <w:rPr>
          <w:rFonts w:cstheme="minorBidi"/>
          <w:szCs w:val="20"/>
        </w:rPr>
      </w:r>
      <w:r>
        <w:rPr>
          <w:rFonts w:cstheme="minorBidi"/>
          <w:szCs w:val="20"/>
        </w:rPr>
        <w:fldChar w:fldCharType="separate"/>
      </w:r>
      <w:r>
        <w:rPr>
          <w:rFonts w:cstheme="minorBidi"/>
          <w:noProof/>
          <w:szCs w:val="20"/>
        </w:rPr>
        <w:t>(2, 7)</w:t>
      </w:r>
      <w:r>
        <w:rPr>
          <w:rFonts w:cstheme="minorBidi"/>
          <w:szCs w:val="20"/>
        </w:rPr>
        <w:fldChar w:fldCharType="end"/>
      </w:r>
    </w:p>
    <w:p w14:paraId="4CAEE9A5" w14:textId="4D7D81E2" w:rsidR="00E651D7" w:rsidRPr="00E651D7" w:rsidRDefault="00E651D7" w:rsidP="00712BB7">
      <w:pPr>
        <w:pStyle w:val="Heading3"/>
      </w:pPr>
      <w:r w:rsidRPr="00E651D7">
        <w:t xml:space="preserve"> Probability of Developing Late Neurosyphilis &amp; Tertiary Disease (P</w:t>
      </w:r>
      <w:proofErr w:type="gramStart"/>
      <w:r w:rsidRPr="00E651D7">
        <w:t>4,P</w:t>
      </w:r>
      <w:proofErr w:type="gramEnd"/>
      <w:r w:rsidRPr="00E651D7">
        <w:t>5)</w:t>
      </w:r>
    </w:p>
    <w:p w14:paraId="578BA8C8" w14:textId="77777777" w:rsidR="00E651D7" w:rsidRPr="00E651D7" w:rsidRDefault="00E651D7" w:rsidP="00712BB7">
      <w:pPr>
        <w:rPr>
          <w:rFonts w:cstheme="minorBidi"/>
          <w:szCs w:val="20"/>
        </w:rPr>
      </w:pPr>
      <w:r w:rsidRPr="00E651D7">
        <w:rPr>
          <w:rFonts w:cstheme="minorBidi"/>
          <w:szCs w:val="20"/>
        </w:rPr>
        <w:t>In the </w:t>
      </w:r>
      <w:r w:rsidRPr="00E651D7">
        <w:rPr>
          <w:rFonts w:cstheme="minorBidi"/>
          <w:b/>
          <w:bCs/>
          <w:szCs w:val="20"/>
        </w:rPr>
        <w:t>Oslo Study (cited in Kent2008):</w:t>
      </w:r>
      <w:r w:rsidRPr="00E651D7">
        <w:rPr>
          <w:rFonts w:cstheme="minorBidi"/>
          <w:szCs w:val="20"/>
        </w:rPr>
        <w:t xml:space="preserve"> Eventually, 28% of patients developed clinically evident complications of late disease including cardiovascular syphilis (10%), symptomatic </w:t>
      </w:r>
      <w:proofErr w:type="gramStart"/>
      <w:r w:rsidRPr="00E651D7">
        <w:rPr>
          <w:rFonts w:cstheme="minorBidi"/>
          <w:szCs w:val="20"/>
        </w:rPr>
        <w:t>neurosyphilis(</w:t>
      </w:r>
      <w:proofErr w:type="gramEnd"/>
      <w:r w:rsidRPr="00E651D7">
        <w:rPr>
          <w:rFonts w:cstheme="minorBidi"/>
          <w:szCs w:val="20"/>
        </w:rPr>
        <w:t>65%), or late benign syphilis (16%), with both cardiovascular and neurosyphilis occurring more commonly in males</w:t>
      </w:r>
    </w:p>
    <w:p w14:paraId="23D6E73A" w14:textId="77777777" w:rsidR="00E651D7" w:rsidRPr="00E651D7" w:rsidRDefault="00E651D7" w:rsidP="00712BB7">
      <w:pPr>
        <w:numPr>
          <w:ilvl w:val="1"/>
          <w:numId w:val="27"/>
        </w:numPr>
        <w:tabs>
          <w:tab w:val="clear" w:pos="1440"/>
          <w:tab w:val="num" w:pos="720"/>
        </w:tabs>
        <w:ind w:left="720"/>
        <w:rPr>
          <w:rFonts w:cstheme="minorBidi"/>
          <w:szCs w:val="20"/>
        </w:rPr>
      </w:pPr>
      <w:r w:rsidRPr="00E651D7">
        <w:rPr>
          <w:rFonts w:cstheme="minorBidi"/>
          <w:szCs w:val="20"/>
        </w:rPr>
        <w:t>If I multiple these proportions into 28% to approximate total proportions:  2.8% of patients developing cardiovascular syphilis, 4.5% developing late benign syphilis, and 18.2% developing symptomatic neurosyphilis</w:t>
      </w:r>
    </w:p>
    <w:p w14:paraId="067159D1" w14:textId="77777777" w:rsidR="00E651D7" w:rsidRPr="00E651D7" w:rsidRDefault="00E651D7" w:rsidP="00712BB7">
      <w:pPr>
        <w:rPr>
          <w:rFonts w:cstheme="minorBidi"/>
          <w:szCs w:val="20"/>
        </w:rPr>
      </w:pPr>
      <w:r w:rsidRPr="00E651D7">
        <w:rPr>
          <w:rFonts w:cstheme="minorBidi"/>
          <w:szCs w:val="20"/>
        </w:rPr>
        <w:t> </w:t>
      </w:r>
    </w:p>
    <w:p w14:paraId="458F4DD0" w14:textId="77777777" w:rsidR="00E651D7" w:rsidRPr="00E651D7" w:rsidRDefault="00E651D7" w:rsidP="00712BB7">
      <w:pPr>
        <w:numPr>
          <w:ilvl w:val="0"/>
          <w:numId w:val="28"/>
        </w:numPr>
        <w:tabs>
          <w:tab w:val="clear" w:pos="720"/>
          <w:tab w:val="num" w:pos="0"/>
        </w:tabs>
        <w:ind w:left="0"/>
        <w:rPr>
          <w:rFonts w:cstheme="minorBidi"/>
          <w:szCs w:val="20"/>
        </w:rPr>
      </w:pPr>
      <w:r w:rsidRPr="00E651D7">
        <w:rPr>
          <w:rFonts w:cstheme="minorBidi"/>
          <w:b/>
          <w:bCs/>
          <w:szCs w:val="20"/>
        </w:rPr>
        <w:t>Boeck study (cited in Singh1999)</w:t>
      </w:r>
      <w:r w:rsidRPr="00E651D7">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25A908D2" w14:textId="77777777" w:rsidR="00E651D7" w:rsidRPr="00E651D7" w:rsidRDefault="00E651D7" w:rsidP="00712BB7">
      <w:pPr>
        <w:numPr>
          <w:ilvl w:val="1"/>
          <w:numId w:val="28"/>
        </w:numPr>
        <w:tabs>
          <w:tab w:val="clear" w:pos="1440"/>
          <w:tab w:val="num" w:pos="720"/>
        </w:tabs>
        <w:ind w:left="720"/>
        <w:rPr>
          <w:rFonts w:cstheme="minorBidi"/>
          <w:szCs w:val="20"/>
        </w:rPr>
      </w:pPr>
      <w:r w:rsidRPr="00E651D7">
        <w:rPr>
          <w:rFonts w:cstheme="minorBidi"/>
          <w:szCs w:val="20"/>
        </w:rPr>
        <w:t xml:space="preserve">It’s unclear to me if the final proportions are after factoring in the 30% or not. I assume that they are.  However, these proportions </w:t>
      </w:r>
      <w:proofErr w:type="gramStart"/>
      <w:r w:rsidRPr="00E651D7">
        <w:rPr>
          <w:rFonts w:cstheme="minorBidi"/>
          <w:szCs w:val="20"/>
        </w:rPr>
        <w:t>are in contrast to</w:t>
      </w:r>
      <w:proofErr w:type="gramEnd"/>
      <w:r w:rsidRPr="00E651D7">
        <w:rPr>
          <w:rFonts w:cstheme="minorBidi"/>
          <w:szCs w:val="20"/>
        </w:rPr>
        <w:t xml:space="preserve"> Oslo’s study finding the majority of Tertiary cases as symptomatic neurosyphilis</w:t>
      </w:r>
    </w:p>
    <w:p w14:paraId="60C4151D" w14:textId="77777777" w:rsidR="00E651D7" w:rsidRPr="00E651D7" w:rsidRDefault="00E651D7" w:rsidP="00712BB7">
      <w:pPr>
        <w:rPr>
          <w:rFonts w:cstheme="minorBidi"/>
          <w:szCs w:val="20"/>
        </w:rPr>
      </w:pPr>
      <w:r w:rsidRPr="00E651D7">
        <w:rPr>
          <w:rFonts w:cstheme="minorBidi"/>
          <w:szCs w:val="20"/>
        </w:rPr>
        <w:t> </w:t>
      </w:r>
    </w:p>
    <w:p w14:paraId="5D6AD58C" w14:textId="77777777" w:rsidR="00E651D7" w:rsidRPr="00E651D7" w:rsidRDefault="00E651D7" w:rsidP="00712BB7">
      <w:pPr>
        <w:numPr>
          <w:ilvl w:val="0"/>
          <w:numId w:val="29"/>
        </w:numPr>
        <w:tabs>
          <w:tab w:val="clear" w:pos="720"/>
          <w:tab w:val="num" w:pos="0"/>
        </w:tabs>
        <w:ind w:left="0"/>
        <w:rPr>
          <w:rFonts w:cstheme="minorBidi"/>
          <w:szCs w:val="20"/>
        </w:rPr>
      </w:pPr>
      <w:r w:rsidRPr="00E651D7">
        <w:rPr>
          <w:rFonts w:cstheme="minorBidi"/>
          <w:b/>
          <w:bCs/>
          <w:szCs w:val="20"/>
        </w:rPr>
        <w:t>Lanford (2006)</w:t>
      </w:r>
      <w:r w:rsidRPr="00E651D7">
        <w:rPr>
          <w:rFonts w:cstheme="minorBidi"/>
          <w:szCs w:val="20"/>
        </w:rPr>
        <w:t xml:space="preserve"> estimates the following proportions from the literature: Progressive inflammation caused </w:t>
      </w:r>
      <w:proofErr w:type="spellStart"/>
      <w:r w:rsidRPr="00E651D7">
        <w:rPr>
          <w:rFonts w:cstheme="minorBidi"/>
          <w:szCs w:val="20"/>
        </w:rPr>
        <w:t>gumma</w:t>
      </w:r>
      <w:proofErr w:type="spellEnd"/>
      <w:r w:rsidRPr="00E651D7">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668F37CB" w14:textId="77777777" w:rsidR="00E651D7" w:rsidRPr="00E651D7" w:rsidRDefault="00E651D7" w:rsidP="00712BB7">
      <w:pPr>
        <w:numPr>
          <w:ilvl w:val="1"/>
          <w:numId w:val="29"/>
        </w:numPr>
        <w:tabs>
          <w:tab w:val="clear" w:pos="1440"/>
          <w:tab w:val="num" w:pos="720"/>
        </w:tabs>
        <w:ind w:left="720"/>
        <w:rPr>
          <w:rFonts w:cstheme="minorBidi"/>
          <w:szCs w:val="20"/>
        </w:rPr>
      </w:pPr>
      <w:r w:rsidRPr="00E651D7">
        <w:rPr>
          <w:rFonts w:cstheme="minorBidi"/>
          <w:szCs w:val="20"/>
        </w:rPr>
        <w:lastRenderedPageBreak/>
        <w:t xml:space="preserve">These results are </w:t>
      </w:r>
      <w:proofErr w:type="spellStart"/>
      <w:r w:rsidRPr="00E651D7">
        <w:rPr>
          <w:rFonts w:cstheme="minorBidi"/>
          <w:szCs w:val="20"/>
        </w:rPr>
        <w:t>inline</w:t>
      </w:r>
      <w:proofErr w:type="spellEnd"/>
      <w:r w:rsidRPr="00E651D7">
        <w:rPr>
          <w:rFonts w:cstheme="minorBidi"/>
          <w:szCs w:val="20"/>
        </w:rPr>
        <w:t xml:space="preserve"> with Boeck study</w:t>
      </w:r>
    </w:p>
    <w:p w14:paraId="1F5C6215" w14:textId="77777777" w:rsidR="00E651D7" w:rsidRPr="00E651D7" w:rsidRDefault="00E651D7" w:rsidP="00712BB7">
      <w:pPr>
        <w:rPr>
          <w:rFonts w:cstheme="minorBidi"/>
          <w:szCs w:val="20"/>
        </w:rPr>
      </w:pPr>
      <w:r w:rsidRPr="00E651D7">
        <w:rPr>
          <w:rFonts w:cstheme="minorBidi"/>
          <w:szCs w:val="20"/>
        </w:rPr>
        <w:t> </w:t>
      </w:r>
    </w:p>
    <w:p w14:paraId="362B725B" w14:textId="77777777" w:rsidR="00E651D7" w:rsidRPr="00E651D7" w:rsidRDefault="00E651D7" w:rsidP="00712BB7">
      <w:pPr>
        <w:numPr>
          <w:ilvl w:val="0"/>
          <w:numId w:val="30"/>
        </w:numPr>
        <w:tabs>
          <w:tab w:val="clear" w:pos="720"/>
          <w:tab w:val="num" w:pos="0"/>
        </w:tabs>
        <w:ind w:left="0"/>
        <w:rPr>
          <w:rFonts w:cstheme="minorBidi"/>
          <w:szCs w:val="20"/>
        </w:rPr>
      </w:pPr>
      <w:r w:rsidRPr="00E651D7">
        <w:rPr>
          <w:rFonts w:cstheme="minorBidi"/>
          <w:b/>
          <w:bCs/>
          <w:szCs w:val="20"/>
        </w:rPr>
        <w:t>Golden (2003)</w:t>
      </w:r>
      <w:r w:rsidRPr="00E651D7">
        <w:rPr>
          <w:rFonts w:cstheme="minorBidi"/>
          <w:szCs w:val="20"/>
        </w:rPr>
        <w:t xml:space="preserve"> provides an estimate for the two forms of tertiary syphilis, at 2-5% over 20-30 years developing General Paresis, and 2-9% over 3-50 years developing </w:t>
      </w:r>
      <w:proofErr w:type="spellStart"/>
      <w:r w:rsidRPr="00E651D7">
        <w:rPr>
          <w:rFonts w:cstheme="minorBidi"/>
          <w:szCs w:val="20"/>
        </w:rPr>
        <w:t>Tabes</w:t>
      </w:r>
      <w:proofErr w:type="spellEnd"/>
      <w:r w:rsidRPr="00E651D7">
        <w:rPr>
          <w:rFonts w:cstheme="minorBidi"/>
          <w:szCs w:val="20"/>
        </w:rPr>
        <w:t xml:space="preserve"> Dorsalis, but it’s progressed among those with early CNS (25-60%) </w:t>
      </w:r>
    </w:p>
    <w:p w14:paraId="3BCEE5C6" w14:textId="77777777" w:rsidR="00E651D7" w:rsidRPr="00E651D7" w:rsidRDefault="00E651D7" w:rsidP="00E651D7">
      <w:pPr>
        <w:numPr>
          <w:ilvl w:val="1"/>
          <w:numId w:val="30"/>
        </w:numPr>
        <w:rPr>
          <w:rFonts w:cstheme="minorBidi"/>
          <w:szCs w:val="20"/>
        </w:rPr>
      </w:pPr>
      <w:r w:rsidRPr="00E651D7">
        <w:rPr>
          <w:rFonts w:cstheme="minorBidi"/>
          <w:szCs w:val="20"/>
        </w:rPr>
        <w:t>This is approximately, 4-14% of those patients with early CNS&gt;&gt; 2-5% of all patients? </w:t>
      </w:r>
    </w:p>
    <w:p w14:paraId="59397119" w14:textId="7DE5B026" w:rsidR="00E651D7" w:rsidRPr="00E651D7" w:rsidRDefault="00E651D7" w:rsidP="00712BB7">
      <w:pPr>
        <w:rPr>
          <w:rFonts w:cstheme="minorBidi"/>
          <w:szCs w:val="20"/>
        </w:rPr>
      </w:pPr>
      <w:r w:rsidRPr="00E651D7">
        <w:rPr>
          <w:rFonts w:cstheme="minorBidi"/>
          <w:szCs w:val="20"/>
        </w:rPr>
        <w:t>  </w:t>
      </w:r>
    </w:p>
    <w:p w14:paraId="0BB4BB0E" w14:textId="77777777" w:rsidR="00E651D7" w:rsidRPr="00E651D7" w:rsidRDefault="00E651D7" w:rsidP="00712BB7">
      <w:r w:rsidRPr="00E651D7">
        <w:t>Final thoughts:</w:t>
      </w:r>
    </w:p>
    <w:p w14:paraId="25E93264" w14:textId="77777777" w:rsidR="00E651D7" w:rsidRPr="00E651D7" w:rsidRDefault="00E651D7" w:rsidP="00712BB7">
      <w:pPr>
        <w:pStyle w:val="ListParagraph"/>
        <w:numPr>
          <w:ilvl w:val="0"/>
          <w:numId w:val="34"/>
        </w:numPr>
      </w:pPr>
      <w:r w:rsidRPr="00E651D7">
        <w:t>Late benign syphilis: 14% of males and 17% of females, 1 to 46 years post infection (Kent-2008, Golden-2003)</w:t>
      </w:r>
    </w:p>
    <w:p w14:paraId="7E3EF66C" w14:textId="35955382" w:rsidR="00E651D7" w:rsidRPr="00E651D7" w:rsidRDefault="00E651D7" w:rsidP="00712BB7">
      <w:pPr>
        <w:pStyle w:val="ListParagraph"/>
        <w:numPr>
          <w:ilvl w:val="0"/>
          <w:numId w:val="34"/>
        </w:numPr>
      </w:pPr>
      <w:r w:rsidRPr="00E651D7">
        <w:t>cardiovascular syphilis: 13.6% in males and 7.6% in females 10-30 years post infection (Kent-2008)</w:t>
      </w:r>
    </w:p>
    <w:p w14:paraId="5080941B" w14:textId="77777777" w:rsidR="00E651D7" w:rsidRPr="00E651D7" w:rsidRDefault="00E651D7" w:rsidP="00712BB7">
      <w:pPr>
        <w:pStyle w:val="ListParagraph"/>
        <w:numPr>
          <w:ilvl w:val="0"/>
          <w:numId w:val="34"/>
        </w:numPr>
      </w:pPr>
      <w:r w:rsidRPr="00E651D7">
        <w:t>Symptomatic neurosyphilis:  9.4% of males and 5.0% of females over 4-25 years post infection (Kent-2008)</w:t>
      </w:r>
    </w:p>
    <w:p w14:paraId="6FBEA7D9" w14:textId="77777777" w:rsidR="00E651D7" w:rsidRPr="00E651D7" w:rsidRDefault="00E651D7" w:rsidP="00E651D7">
      <w:pPr>
        <w:rPr>
          <w:rFonts w:cstheme="minorBidi"/>
          <w:szCs w:val="20"/>
        </w:rPr>
      </w:pPr>
      <w:r w:rsidRPr="00E651D7">
        <w:rPr>
          <w:rFonts w:cstheme="minorBidi"/>
          <w:szCs w:val="20"/>
        </w:rPr>
        <w:t> </w:t>
      </w:r>
    </w:p>
    <w:p w14:paraId="04EC8ED3" w14:textId="665FF694" w:rsidR="00E651D7" w:rsidRDefault="00712BB7" w:rsidP="00712BB7">
      <w:pPr>
        <w:pStyle w:val="Heading1"/>
      </w:pPr>
      <w:r>
        <w:t>Infectiousness</w:t>
      </w:r>
    </w:p>
    <w:p w14:paraId="736039BE" w14:textId="77777777" w:rsidR="005840FB" w:rsidRDefault="005840FB" w:rsidP="005840FB">
      <w:pPr>
        <w:rPr>
          <w:rFonts w:cstheme="minorBidi"/>
          <w:szCs w:val="20"/>
        </w:rPr>
      </w:pPr>
      <w:r w:rsidRPr="005840FB">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5840FB">
        <w:rPr>
          <w:rFonts w:cstheme="minorBidi"/>
          <w:i/>
          <w:iCs/>
          <w:szCs w:val="20"/>
        </w:rPr>
        <w:t>Treponema pallidum</w:t>
      </w:r>
      <w:r w:rsidRPr="005840FB">
        <w:rPr>
          <w:rFonts w:cstheme="minorBidi"/>
          <w:szCs w:val="20"/>
        </w:rPr>
        <w:t xml:space="preserve">. This risk peaks in secondary syphilis, characterized by mucocutaneous rashes and </w:t>
      </w:r>
      <w:proofErr w:type="spellStart"/>
      <w:r w:rsidRPr="005840FB">
        <w:rPr>
          <w:rFonts w:cstheme="minorBidi"/>
          <w:szCs w:val="20"/>
        </w:rPr>
        <w:t>condylomata</w:t>
      </w:r>
      <w:proofErr w:type="spellEnd"/>
      <w:r w:rsidRPr="005840FB">
        <w:rPr>
          <w:rFonts w:cstheme="minorBidi"/>
          <w:szCs w:val="20"/>
        </w:rPr>
        <w:t xml:space="preserve"> </w:t>
      </w:r>
      <w:proofErr w:type="spellStart"/>
      <w:r w:rsidRPr="005840FB">
        <w:rPr>
          <w:rFonts w:cstheme="minorBidi"/>
          <w:szCs w:val="20"/>
        </w:rPr>
        <w:t>lata</w:t>
      </w:r>
      <w:proofErr w:type="spellEnd"/>
      <w:r w:rsidRPr="005840FB">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Default="005840FB" w:rsidP="005840FB">
      <w:pPr>
        <w:rPr>
          <w:rFonts w:cstheme="minorBidi"/>
          <w:szCs w:val="20"/>
        </w:rPr>
      </w:pPr>
    </w:p>
    <w:p w14:paraId="0AA7317B" w14:textId="77777777" w:rsidR="00032DD4" w:rsidRDefault="00032DD4" w:rsidP="005840FB">
      <w:pPr>
        <w:rPr>
          <w:rFonts w:cstheme="minorBidi"/>
          <w:szCs w:val="20"/>
        </w:rPr>
      </w:pPr>
    </w:p>
    <w:p w14:paraId="6EDB3555" w14:textId="173170D5" w:rsidR="00032DD4" w:rsidRDefault="00032DD4" w:rsidP="00032DD4">
      <w:pPr>
        <w:rPr>
          <w:rFonts w:cstheme="minorBidi"/>
          <w:szCs w:val="20"/>
        </w:rPr>
      </w:pPr>
      <w:r>
        <w:rPr>
          <w:rFonts w:cstheme="minorBidi"/>
          <w:szCs w:val="20"/>
        </w:rPr>
        <w:t>S</w:t>
      </w:r>
      <w:r w:rsidRPr="00032DD4">
        <w:rPr>
          <w:rFonts w:cstheme="minorBidi"/>
          <w:szCs w:val="20"/>
        </w:rPr>
        <w:t>econdary syphilis case patients also have infectious lesions (mucous patches and </w:t>
      </w:r>
      <w:r w:rsidRPr="00032DD4">
        <w:rPr>
          <w:rFonts w:cstheme="minorBidi"/>
          <w:i/>
          <w:iCs/>
          <w:szCs w:val="20"/>
        </w:rPr>
        <w:t xml:space="preserve">condyloma </w:t>
      </w:r>
      <w:proofErr w:type="spellStart"/>
      <w:r w:rsidRPr="00032DD4">
        <w:rPr>
          <w:rFonts w:cstheme="minorBidi"/>
          <w:i/>
          <w:iCs/>
          <w:szCs w:val="20"/>
        </w:rPr>
        <w:t>lata</w:t>
      </w:r>
      <w:proofErr w:type="spellEnd"/>
      <w:r w:rsidRPr="00032DD4">
        <w:rPr>
          <w:rFonts w:cstheme="minorBidi"/>
          <w:szCs w:val="20"/>
        </w:rPr>
        <w:t>) which are present in approximately 30% of secondary case</w:t>
      </w:r>
      <w:r w:rsidR="00CE0BC9">
        <w:rPr>
          <w:rFonts w:cstheme="minorBidi"/>
          <w:szCs w:val="20"/>
        </w:rPr>
        <w:fldChar w:fldCharType="begin"/>
      </w:r>
      <w:r w:rsidR="00BD1B04">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Pr>
          <w:rFonts w:cstheme="minorBidi"/>
          <w:szCs w:val="20"/>
        </w:rPr>
        <w:fldChar w:fldCharType="separate"/>
      </w:r>
      <w:r w:rsidR="00BD1B04">
        <w:rPr>
          <w:rFonts w:cstheme="minorBidi"/>
          <w:noProof/>
          <w:szCs w:val="20"/>
        </w:rPr>
        <w:t>(8, 9)</w:t>
      </w:r>
      <w:r w:rsidR="00CE0BC9">
        <w:rPr>
          <w:rFonts w:cstheme="minorBidi"/>
          <w:szCs w:val="20"/>
        </w:rPr>
        <w:fldChar w:fldCharType="end"/>
      </w:r>
    </w:p>
    <w:p w14:paraId="0D06FD28" w14:textId="7258CAE3" w:rsidR="00032DD4" w:rsidRDefault="00963116" w:rsidP="00032DD4">
      <w:pPr>
        <w:rPr>
          <w:rFonts w:cstheme="minorBidi"/>
          <w:szCs w:val="20"/>
        </w:rPr>
      </w:pPr>
      <w:r>
        <w:rPr>
          <w:rFonts w:cstheme="minorBidi"/>
          <w:szCs w:val="20"/>
        </w:rPr>
        <w:t>Oxman Modeling: Primary 30%, secondary 75%</w:t>
      </w:r>
    </w:p>
    <w:p w14:paraId="2A3E6D20" w14:textId="77777777" w:rsidR="000A1771" w:rsidRDefault="000A1771" w:rsidP="005840FB">
      <w:pPr>
        <w:rPr>
          <w:rFonts w:cstheme="minorBidi"/>
          <w:szCs w:val="20"/>
        </w:rPr>
      </w:pPr>
    </w:p>
    <w:p w14:paraId="1ECAE339" w14:textId="77777777" w:rsidR="000A1771" w:rsidRDefault="000A1771" w:rsidP="005840FB">
      <w:pPr>
        <w:rPr>
          <w:rFonts w:cstheme="minorBidi"/>
          <w:szCs w:val="20"/>
        </w:rPr>
      </w:pPr>
    </w:p>
    <w:p w14:paraId="6D7DD6C3" w14:textId="77777777" w:rsidR="000A1771" w:rsidRDefault="000A1771" w:rsidP="005840FB">
      <w:pPr>
        <w:rPr>
          <w:rFonts w:cstheme="minorBidi"/>
          <w:szCs w:val="20"/>
        </w:rPr>
      </w:pPr>
    </w:p>
    <w:p w14:paraId="41FA688B" w14:textId="77777777" w:rsidR="000A1771" w:rsidRDefault="000A1771" w:rsidP="005840FB">
      <w:pPr>
        <w:rPr>
          <w:rFonts w:cstheme="minorBidi"/>
          <w:szCs w:val="20"/>
        </w:rPr>
      </w:pPr>
    </w:p>
    <w:p w14:paraId="3418D662" w14:textId="77777777" w:rsidR="00075685" w:rsidRDefault="00075685">
      <w:pPr>
        <w:spacing w:before="0" w:after="0"/>
        <w:rPr>
          <w:rFonts w:cstheme="minorBidi"/>
          <w:szCs w:val="20"/>
        </w:rPr>
      </w:pPr>
      <w:r>
        <w:rPr>
          <w:rFonts w:cstheme="minorBidi"/>
          <w:szCs w:val="20"/>
        </w:rPr>
        <w:br w:type="page"/>
      </w:r>
    </w:p>
    <w:p w14:paraId="39BBBC5B" w14:textId="0DFCBE2F" w:rsidR="000A1771" w:rsidRDefault="000A1771" w:rsidP="00075685">
      <w:pPr>
        <w:pStyle w:val="Heading1"/>
      </w:pPr>
      <w:r>
        <w:lastRenderedPageBreak/>
        <w:t>Target</w:t>
      </w:r>
    </w:p>
    <w:p w14:paraId="329C918B" w14:textId="0F8FD7BF" w:rsidR="000A1771" w:rsidRDefault="005A49D7" w:rsidP="005840FB">
      <w:pPr>
        <w:rPr>
          <w:rFonts w:cstheme="minorBidi"/>
          <w:szCs w:val="20"/>
        </w:rPr>
      </w:pPr>
      <w:r>
        <w:rPr>
          <w:rFonts w:cstheme="minorBidi"/>
          <w:szCs w:val="20"/>
        </w:rPr>
        <w:t>D</w:t>
      </w:r>
      <w:r w:rsidR="000A1771">
        <w:rPr>
          <w:rFonts w:cstheme="minorBidi"/>
          <w:szCs w:val="20"/>
        </w:rPr>
        <w:t>iagnosis</w:t>
      </w:r>
      <w:r>
        <w:rPr>
          <w:rFonts w:cstheme="minorBidi"/>
          <w:szCs w:val="20"/>
        </w:rPr>
        <w:t xml:space="preserve"> of PS, EL, Late or </w:t>
      </w:r>
      <w:proofErr w:type="spellStart"/>
      <w:r>
        <w:rPr>
          <w:rFonts w:cstheme="minorBidi"/>
          <w:szCs w:val="20"/>
        </w:rPr>
        <w:t>unkown</w:t>
      </w:r>
      <w:proofErr w:type="spellEnd"/>
      <w:r>
        <w:rPr>
          <w:rFonts w:cstheme="minorBidi"/>
          <w:szCs w:val="20"/>
        </w:rPr>
        <w:t>: available through Atlas Plus</w:t>
      </w:r>
    </w:p>
    <w:p w14:paraId="6CA318FE" w14:textId="17661D9E" w:rsidR="005A49D7" w:rsidRDefault="005A49D7" w:rsidP="005840FB">
      <w:pPr>
        <w:rPr>
          <w:rFonts w:cstheme="minorBidi"/>
          <w:szCs w:val="20"/>
        </w:rPr>
      </w:pPr>
      <w:r w:rsidRPr="00075685">
        <w:rPr>
          <w:rFonts w:cstheme="minorBidi"/>
          <w:color w:val="FF0000"/>
          <w:szCs w:val="20"/>
        </w:rPr>
        <w:t xml:space="preserve">Individual reports include information on </w:t>
      </w:r>
      <w:r w:rsidRPr="00075685">
        <w:rPr>
          <w:rFonts w:cstheme="minorBidi"/>
          <w:b/>
          <w:bCs/>
          <w:color w:val="FF0000"/>
          <w:szCs w:val="20"/>
        </w:rPr>
        <w:t>Primary vs Secondary</w:t>
      </w:r>
      <w:r w:rsidRPr="00075685">
        <w:rPr>
          <w:rFonts w:cstheme="minorBidi"/>
          <w:color w:val="FF0000"/>
          <w:szCs w:val="20"/>
        </w:rPr>
        <w:t xml:space="preserve"> diagnosis</w:t>
      </w:r>
      <w:r w:rsidR="000067A6" w:rsidRPr="00075685">
        <w:rPr>
          <w:rFonts w:cstheme="minorBidi"/>
          <w:color w:val="FF0000"/>
          <w:szCs w:val="20"/>
        </w:rPr>
        <w:t xml:space="preserve"> </w:t>
      </w:r>
      <w:r w:rsidR="009E401A">
        <w:rPr>
          <w:rFonts w:cstheme="minorBidi"/>
          <w:color w:val="FF0000"/>
          <w:szCs w:val="20"/>
        </w:rPr>
        <w:t xml:space="preserve">before 2017 </w:t>
      </w:r>
      <w:proofErr w:type="gramStart"/>
      <w:r w:rsidR="000067A6" w:rsidRPr="00075685">
        <w:rPr>
          <w:rFonts w:cstheme="minorBidi"/>
          <w:color w:val="FF0000"/>
          <w:szCs w:val="20"/>
        </w:rPr>
        <w:t>and also</w:t>
      </w:r>
      <w:proofErr w:type="gramEnd"/>
      <w:r w:rsidR="000067A6" w:rsidRPr="00075685">
        <w:rPr>
          <w:rFonts w:cstheme="minorBidi"/>
          <w:color w:val="FF0000"/>
          <w:szCs w:val="20"/>
        </w:rPr>
        <w:t xml:space="preserve"> diagnosis in STD clinic or non-STD clinic</w:t>
      </w:r>
      <w:r>
        <w:rPr>
          <w:rFonts w:cstheme="minorBidi"/>
          <w:szCs w:val="20"/>
        </w:rPr>
        <w:t xml:space="preserve"> </w:t>
      </w:r>
    </w:p>
    <w:p w14:paraId="136EDC7B" w14:textId="5204F584" w:rsidR="000A1771" w:rsidRDefault="00075685" w:rsidP="005840FB">
      <w:pPr>
        <w:rPr>
          <w:rFonts w:cstheme="minorBidi"/>
          <w:szCs w:val="20"/>
        </w:rPr>
      </w:pPr>
      <w:r>
        <w:rPr>
          <w:rFonts w:cstheme="minorBidi"/>
          <w:noProof/>
          <w:szCs w:val="20"/>
          <w14:ligatures w14:val="standardContextual"/>
        </w:rPr>
        <w:drawing>
          <wp:inline distT="0" distB="0" distL="0" distR="0" wp14:anchorId="234BB394" wp14:editId="4DF3980F">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738F6D46" w14:textId="77777777" w:rsidR="000A1771" w:rsidRDefault="000A1771" w:rsidP="005840FB">
      <w:pPr>
        <w:rPr>
          <w:rFonts w:cstheme="minorBidi"/>
          <w:szCs w:val="20"/>
        </w:rPr>
      </w:pPr>
    </w:p>
    <w:p w14:paraId="606B20F1" w14:textId="77777777" w:rsidR="000A1771" w:rsidRDefault="000A1771" w:rsidP="005840FB">
      <w:pPr>
        <w:rPr>
          <w:rFonts w:cstheme="minorBidi"/>
          <w:szCs w:val="20"/>
        </w:rPr>
      </w:pPr>
    </w:p>
    <w:p w14:paraId="0EF684DE" w14:textId="606010A3" w:rsidR="00131835" w:rsidRPr="00516213" w:rsidRDefault="00131835" w:rsidP="005840FB">
      <w:pPr>
        <w:rPr>
          <w:rFonts w:cstheme="minorBidi"/>
          <w:szCs w:val="20"/>
        </w:rPr>
      </w:pPr>
      <w:r w:rsidRPr="00516213">
        <w:rPr>
          <w:rFonts w:cstheme="minorBidi"/>
          <w:szCs w:val="20"/>
        </w:rPr>
        <w:t>Secondary: max =1</w:t>
      </w:r>
    </w:p>
    <w:p w14:paraId="22540454" w14:textId="77777777" w:rsidR="00131835" w:rsidRPr="00516213" w:rsidRDefault="00131835" w:rsidP="00516213">
      <w:pPr>
        <w:rPr>
          <w:rFonts w:cstheme="minorBidi"/>
          <w:szCs w:val="20"/>
          <w:highlight w:val="yellow"/>
        </w:rPr>
      </w:pPr>
      <w:r w:rsidRPr="00516213">
        <w:rPr>
          <w:rFonts w:cstheme="minorBidi"/>
          <w:szCs w:val="20"/>
          <w:highlight w:val="yellow"/>
        </w:rPr>
        <w:t xml:space="preserve">Primary Relative to secondary: </w:t>
      </w:r>
    </w:p>
    <w:p w14:paraId="0C36CF87" w14:textId="77777777" w:rsidR="00131835" w:rsidRPr="00516213" w:rsidRDefault="00131835" w:rsidP="00516213">
      <w:pPr>
        <w:rPr>
          <w:rFonts w:cstheme="minorBidi"/>
          <w:szCs w:val="20"/>
          <w:highlight w:val="yellow"/>
        </w:rPr>
      </w:pPr>
      <w:r w:rsidRPr="00516213">
        <w:rPr>
          <w:rFonts w:cstheme="minorBidi"/>
          <w:szCs w:val="20"/>
          <w:highlight w:val="yellow"/>
        </w:rPr>
        <w:t xml:space="preserve">EL relative to secondary: </w:t>
      </w:r>
    </w:p>
    <w:p w14:paraId="2DC42CAF" w14:textId="77777777" w:rsidR="00131835" w:rsidRPr="00516213" w:rsidRDefault="00131835" w:rsidP="00516213">
      <w:pPr>
        <w:rPr>
          <w:rFonts w:cstheme="minorBidi"/>
          <w:szCs w:val="20"/>
        </w:rPr>
      </w:pPr>
    </w:p>
    <w:p w14:paraId="59F309B8" w14:textId="77777777" w:rsidR="00131835" w:rsidRPr="00516213" w:rsidRDefault="00131835" w:rsidP="00516213">
      <w:pPr>
        <w:rPr>
          <w:rFonts w:cstheme="minorBidi"/>
          <w:szCs w:val="20"/>
        </w:rPr>
      </w:pPr>
      <w:r w:rsidRPr="00516213">
        <w:rPr>
          <w:rFonts w:cstheme="minorBidi"/>
          <w:szCs w:val="20"/>
        </w:rPr>
        <w:t xml:space="preserve">Diagnosis </w:t>
      </w:r>
    </w:p>
    <w:p w14:paraId="5BC8B102" w14:textId="77777777" w:rsidR="00131835" w:rsidRPr="00516213" w:rsidRDefault="00131835" w:rsidP="00516213">
      <w:pPr>
        <w:rPr>
          <w:rFonts w:cstheme="minorBidi"/>
          <w:szCs w:val="20"/>
        </w:rPr>
      </w:pPr>
      <w:r w:rsidRPr="00516213">
        <w:rPr>
          <w:rFonts w:cstheme="minorBidi"/>
          <w:szCs w:val="20"/>
        </w:rPr>
        <w:t>We assume that there are two separate mechanisms for diagnosis:</w:t>
      </w:r>
    </w:p>
    <w:p w14:paraId="3D3B7969" w14:textId="77777777" w:rsidR="00131835" w:rsidRPr="00516213" w:rsidRDefault="00131835" w:rsidP="00516213">
      <w:pPr>
        <w:rPr>
          <w:rFonts w:cstheme="minorBidi"/>
          <w:szCs w:val="20"/>
        </w:rPr>
      </w:pPr>
      <w:r w:rsidRPr="00516213">
        <w:rPr>
          <w:rFonts w:cstheme="minorBidi"/>
          <w:b/>
          <w:bCs/>
          <w:szCs w:val="20"/>
        </w:rPr>
        <w:t>Screening</w:t>
      </w:r>
      <w:r w:rsidRPr="00516213">
        <w:rPr>
          <w:rFonts w:cstheme="minorBidi"/>
          <w:szCs w:val="20"/>
        </w:rPr>
        <w:t>: This is based on underlying rates of STI screening among populations.</w:t>
      </w:r>
    </w:p>
    <w:p w14:paraId="2DAD8943" w14:textId="77777777" w:rsidR="00131835" w:rsidRPr="00516213" w:rsidRDefault="00131835" w:rsidP="00516213">
      <w:pPr>
        <w:rPr>
          <w:rFonts w:cstheme="minorBidi"/>
          <w:szCs w:val="20"/>
        </w:rPr>
      </w:pPr>
    </w:p>
    <w:p w14:paraId="75779A31" w14:textId="77777777" w:rsidR="00131835" w:rsidRPr="00516213" w:rsidRDefault="00131835" w:rsidP="00516213">
      <w:pPr>
        <w:rPr>
          <w:rFonts w:cstheme="minorBidi"/>
          <w:szCs w:val="20"/>
        </w:rPr>
      </w:pPr>
      <w:r w:rsidRPr="00516213">
        <w:rPr>
          <w:rFonts w:cstheme="minorBidi"/>
          <w:b/>
          <w:bCs/>
          <w:szCs w:val="20"/>
        </w:rPr>
        <w:t>Symptomatic Screening Rates</w:t>
      </w:r>
      <w:r w:rsidRPr="00516213">
        <w:rPr>
          <w:rFonts w:cstheme="minorBidi"/>
          <w:szCs w:val="20"/>
        </w:rPr>
        <w:t>: These rates vary by syphilis stage—primary, secondary, tertiary, and CNS involvement.</w:t>
      </w:r>
    </w:p>
    <w:p w14:paraId="08633540" w14:textId="77777777" w:rsidR="00131835" w:rsidRPr="00516213" w:rsidRDefault="00131835" w:rsidP="00516213">
      <w:pPr>
        <w:rPr>
          <w:rFonts w:cstheme="minorBidi"/>
          <w:szCs w:val="20"/>
        </w:rPr>
      </w:pPr>
      <w:r w:rsidRPr="00516213">
        <w:rPr>
          <w:rFonts w:cstheme="minorBidi"/>
          <w:szCs w:val="20"/>
        </w:rPr>
        <w:t>For </w:t>
      </w:r>
      <w:r w:rsidRPr="00516213">
        <w:rPr>
          <w:rFonts w:cstheme="minorBidi"/>
          <w:b/>
          <w:bCs/>
          <w:szCs w:val="20"/>
        </w:rPr>
        <w:t>primary syphilis</w:t>
      </w:r>
      <w:r w:rsidRPr="00516213">
        <w:rPr>
          <w:rFonts w:cstheme="minorBidi"/>
          <w:szCs w:val="20"/>
        </w:rPr>
        <w:t>, the differential is higher among heterosexual men compared to MSM (men who have sex with men) and women.</w:t>
      </w:r>
    </w:p>
    <w:p w14:paraId="60FE9E02" w14:textId="77777777" w:rsidR="00131835" w:rsidRPr="00516213" w:rsidRDefault="00131835" w:rsidP="00516213">
      <w:pPr>
        <w:rPr>
          <w:rFonts w:cstheme="minorBidi"/>
          <w:szCs w:val="20"/>
        </w:rPr>
      </w:pPr>
      <w:r w:rsidRPr="00516213">
        <w:rPr>
          <w:rFonts w:cstheme="minorBidi"/>
          <w:b/>
          <w:bCs/>
          <w:szCs w:val="20"/>
        </w:rPr>
        <w:t>Secondary syphilis</w:t>
      </w:r>
      <w:r w:rsidRPr="00516213">
        <w:rPr>
          <w:rFonts w:cstheme="minorBidi"/>
          <w:szCs w:val="20"/>
        </w:rPr>
        <w:t> has a higher symptomatic screening rate compared to primary syphilis.</w:t>
      </w:r>
    </w:p>
    <w:p w14:paraId="230090B0" w14:textId="77777777" w:rsidR="00131835" w:rsidRPr="00516213" w:rsidRDefault="00131835" w:rsidP="00516213">
      <w:pPr>
        <w:rPr>
          <w:rFonts w:cstheme="minorBidi"/>
          <w:szCs w:val="20"/>
        </w:rPr>
      </w:pPr>
      <w:r w:rsidRPr="00516213">
        <w:rPr>
          <w:rFonts w:cstheme="minorBidi"/>
          <w:szCs w:val="20"/>
        </w:rPr>
        <w:t>The rates for </w:t>
      </w:r>
      <w:r w:rsidRPr="00516213">
        <w:rPr>
          <w:rFonts w:cstheme="minorBidi"/>
          <w:b/>
          <w:bCs/>
          <w:szCs w:val="20"/>
        </w:rPr>
        <w:t>tertiary syphilis</w:t>
      </w:r>
      <w:r w:rsidRPr="00516213">
        <w:rPr>
          <w:rFonts w:cstheme="minorBidi"/>
          <w:szCs w:val="20"/>
        </w:rPr>
        <w:t> and </w:t>
      </w:r>
      <w:r w:rsidRPr="00516213">
        <w:rPr>
          <w:rFonts w:cstheme="minorBidi"/>
          <w:b/>
          <w:bCs/>
          <w:szCs w:val="20"/>
        </w:rPr>
        <w:t>CNS involvement</w:t>
      </w:r>
      <w:r w:rsidRPr="00516213">
        <w:rPr>
          <w:rFonts w:cstheme="minorBidi"/>
          <w:szCs w:val="20"/>
        </w:rPr>
        <w:t> are the highest among all stages.</w:t>
      </w:r>
    </w:p>
    <w:p w14:paraId="67BB813C" w14:textId="027C40F5" w:rsidR="00131835" w:rsidRPr="00516213" w:rsidRDefault="00131835" w:rsidP="00516213">
      <w:pPr>
        <w:rPr>
          <w:rFonts w:cstheme="minorBidi"/>
          <w:szCs w:val="20"/>
        </w:rPr>
      </w:pPr>
      <w:r w:rsidRPr="00516213">
        <w:rPr>
          <w:rFonts w:cstheme="minorBidi"/>
          <w:szCs w:val="20"/>
        </w:rPr>
        <w:br w:type="page"/>
      </w:r>
    </w:p>
    <w:p w14:paraId="2AD9DCAA" w14:textId="77777777" w:rsidR="00A41859" w:rsidRPr="00516213" w:rsidRDefault="00A41859" w:rsidP="00516213">
      <w:pPr>
        <w:rPr>
          <w:rFonts w:cstheme="minorBidi"/>
          <w:szCs w:val="20"/>
        </w:rPr>
      </w:pPr>
    </w:p>
    <w:p w14:paraId="2EC72FCB" w14:textId="77777777" w:rsidR="00BD1B04" w:rsidRPr="00BD1B04" w:rsidRDefault="009E5F82" w:rsidP="00BD1B04">
      <w:pPr>
        <w:pStyle w:val="EndNoteBibliography"/>
        <w:spacing w:after="0"/>
        <w:ind w:left="0" w:firstLine="0"/>
        <w:rPr>
          <w:noProof/>
        </w:rPr>
      </w:pPr>
      <w:r w:rsidRPr="00516213">
        <w:rPr>
          <w:rFonts w:asciiTheme="minorBidi" w:hAnsiTheme="minorBidi" w:cstheme="minorBidi"/>
          <w:sz w:val="20"/>
          <w:szCs w:val="20"/>
        </w:rPr>
        <w:fldChar w:fldCharType="begin"/>
      </w:r>
      <w:r w:rsidRPr="00516213">
        <w:rPr>
          <w:rFonts w:asciiTheme="minorBidi" w:hAnsiTheme="minorBidi" w:cstheme="minorBidi"/>
          <w:sz w:val="20"/>
          <w:szCs w:val="20"/>
        </w:rPr>
        <w:instrText xml:space="preserve"> ADDIN EN.REFLIST </w:instrText>
      </w:r>
      <w:r w:rsidRPr="00516213">
        <w:rPr>
          <w:rFonts w:asciiTheme="minorBidi" w:hAnsiTheme="minorBidi" w:cstheme="minorBidi"/>
          <w:sz w:val="20"/>
          <w:szCs w:val="20"/>
        </w:rPr>
        <w:fldChar w:fldCharType="separate"/>
      </w:r>
      <w:r w:rsidR="00BD1B04" w:rsidRPr="00BD1B04">
        <w:rPr>
          <w:noProof/>
        </w:rPr>
        <w:t>1.</w:t>
      </w:r>
      <w:r w:rsidR="00BD1B04" w:rsidRPr="00BD1B04">
        <w:rPr>
          <w:noProof/>
        </w:rPr>
        <w:tab/>
        <w:t>Mercuri SR, Moliterni E, Cerullo A, Di Nicola MR, Rizzo N, Bianchi VG, et al. Syphilis: a mini review of the history, epidemiology and focus on microbiota. New Microbiol. 2022;45(1):28-34. Epub 2022/04/12. PubMed PMID: 35403844.</w:t>
      </w:r>
    </w:p>
    <w:p w14:paraId="49676D96" w14:textId="77777777" w:rsidR="00BD1B04" w:rsidRPr="00BD1B04" w:rsidRDefault="00BD1B04" w:rsidP="00BD1B04">
      <w:pPr>
        <w:pStyle w:val="EndNoteBibliography"/>
        <w:spacing w:after="0"/>
        <w:ind w:left="0" w:firstLine="0"/>
        <w:rPr>
          <w:noProof/>
        </w:rPr>
      </w:pPr>
      <w:r w:rsidRPr="00BD1B04">
        <w:rPr>
          <w:noProof/>
        </w:rPr>
        <w:t>2.</w:t>
      </w:r>
      <w:r w:rsidRPr="00BD1B04">
        <w:rPr>
          <w:noProof/>
        </w:rPr>
        <w:tab/>
        <w:t>Kent ME, Romanelli F. Reexamining syphilis: an update on epidemiology, clinical manifestations, and management. Ann Pharmacother. 2008;42(2):226-36. Epub 2008/01/24. doi: 10.1345/aph.1K086. PubMed PMID: 18212261.</w:t>
      </w:r>
    </w:p>
    <w:p w14:paraId="6EA19337" w14:textId="206FD663" w:rsidR="00BD1B04" w:rsidRPr="00BD1B04" w:rsidRDefault="00BD1B04" w:rsidP="00BD1B04">
      <w:pPr>
        <w:pStyle w:val="EndNoteBibliography"/>
        <w:spacing w:after="0"/>
        <w:ind w:left="0" w:firstLine="0"/>
        <w:rPr>
          <w:noProof/>
        </w:rPr>
      </w:pPr>
      <w:r w:rsidRPr="00BD1B04">
        <w:rPr>
          <w:noProof/>
        </w:rPr>
        <w:t>3.</w:t>
      </w:r>
      <w:r w:rsidRPr="00BD1B04">
        <w:rPr>
          <w:noProof/>
        </w:rPr>
        <w:tab/>
        <w:t xml:space="preserve">Hicks CB, Clement M. Syphilis: epidemiology, pathophysiology, and clinical manifestations in patients without HIV. UpToDate, Alphen aan den Rijn, Netherlands: Wolters Kluwer </w:t>
      </w:r>
      <w:hyperlink r:id="rId6" w:history="1">
        <w:r w:rsidRPr="00BD1B04">
          <w:rPr>
            <w:rStyle w:val="Hyperlink"/>
            <w:noProof/>
          </w:rPr>
          <w:t>https://www</w:t>
        </w:r>
      </w:hyperlink>
      <w:r w:rsidRPr="00BD1B04">
        <w:rPr>
          <w:noProof/>
        </w:rPr>
        <w:t xml:space="preserve"> uptodate com/contents/syphilis-epidemiology-pathophysiology-and-clinical-manifestations-in-patients-without-hiv (Accessed 23 November 2023). 2021.</w:t>
      </w:r>
    </w:p>
    <w:p w14:paraId="6C740D0B" w14:textId="77777777" w:rsidR="00BD1B04" w:rsidRPr="00BD1B04" w:rsidRDefault="00BD1B04" w:rsidP="00BD1B04">
      <w:pPr>
        <w:pStyle w:val="EndNoteBibliography"/>
        <w:spacing w:after="0"/>
        <w:ind w:left="0" w:firstLine="0"/>
        <w:rPr>
          <w:noProof/>
        </w:rPr>
      </w:pPr>
      <w:r w:rsidRPr="00BD1B04">
        <w:rPr>
          <w:noProof/>
        </w:rPr>
        <w:t>4.</w:t>
      </w:r>
      <w:r w:rsidRPr="00BD1B04">
        <w:rPr>
          <w:noProof/>
        </w:rPr>
        <w:tab/>
        <w:t>Lafond RE, Lukehart SA. Biological basis for syphilis. Clin Microbiol Rev. 2006;19(1):29-49. Epub 2006/01/19. doi: 10.1128/CMR.19.1.29-49.2006. PubMed PMID: 16418521; PubMed Central PMCID: PMCPMC1360276.</w:t>
      </w:r>
    </w:p>
    <w:p w14:paraId="36AB6F7D" w14:textId="77777777" w:rsidR="00BD1B04" w:rsidRPr="00BD1B04" w:rsidRDefault="00BD1B04" w:rsidP="00BD1B04">
      <w:pPr>
        <w:pStyle w:val="EndNoteBibliography"/>
        <w:spacing w:after="0"/>
        <w:ind w:left="0" w:firstLine="0"/>
        <w:rPr>
          <w:noProof/>
        </w:rPr>
      </w:pPr>
      <w:r w:rsidRPr="00BD1B04">
        <w:rPr>
          <w:noProof/>
        </w:rPr>
        <w:t>5.</w:t>
      </w:r>
      <w:r w:rsidRPr="00BD1B04">
        <w:rPr>
          <w:noProof/>
        </w:rPr>
        <w:tab/>
        <w:t>Gross G, Tyring SK. Sexually transmitted infections and sexually transmitted diseases: Springer Science &amp; Business Media; 2011.</w:t>
      </w:r>
    </w:p>
    <w:p w14:paraId="7F7708F3" w14:textId="77777777" w:rsidR="00BD1B04" w:rsidRPr="00BD1B04" w:rsidRDefault="00BD1B04" w:rsidP="00BD1B04">
      <w:pPr>
        <w:pStyle w:val="EndNoteBibliography"/>
        <w:spacing w:after="0"/>
        <w:ind w:left="0" w:firstLine="0"/>
        <w:rPr>
          <w:noProof/>
        </w:rPr>
      </w:pPr>
      <w:r w:rsidRPr="00BD1B04">
        <w:rPr>
          <w:noProof/>
        </w:rPr>
        <w:t>6.</w:t>
      </w:r>
      <w:r w:rsidRPr="00BD1B04">
        <w:rPr>
          <w:noProof/>
        </w:rPr>
        <w:tab/>
        <w:t>Singh AE, Romanowski B. Syphilis: review with emphasis on clinical, epidemiologic, and some biologic features. Clin Microbiol Rev. 1999;12(2):187-209. Epub 1999/04/09. doi: 10.1128/CMR.12.2.187. PubMed PMID: 10194456; PubMed Central PMCID: PMCPMC88914.</w:t>
      </w:r>
    </w:p>
    <w:p w14:paraId="41037539" w14:textId="77777777" w:rsidR="00BD1B04" w:rsidRPr="00BD1B04" w:rsidRDefault="00BD1B04" w:rsidP="00BD1B04">
      <w:pPr>
        <w:pStyle w:val="EndNoteBibliography"/>
        <w:spacing w:after="0"/>
        <w:ind w:left="0" w:firstLine="0"/>
        <w:rPr>
          <w:noProof/>
        </w:rPr>
      </w:pPr>
      <w:r w:rsidRPr="00BD1B04">
        <w:rPr>
          <w:noProof/>
        </w:rPr>
        <w:t>7.</w:t>
      </w:r>
      <w:r w:rsidRPr="00BD1B04">
        <w:rPr>
          <w:noProof/>
        </w:rPr>
        <w:tab/>
        <w:t>Golden MR, Marra CM, Holmes KK. Update on syphilis: resurgence of an old problem. Jama. 2003;290(11):1510-4.</w:t>
      </w:r>
    </w:p>
    <w:p w14:paraId="67CC6AD5" w14:textId="77777777" w:rsidR="00BD1B04" w:rsidRPr="00BD1B04" w:rsidRDefault="00BD1B04" w:rsidP="00BD1B04">
      <w:pPr>
        <w:pStyle w:val="EndNoteBibliography"/>
        <w:spacing w:after="0"/>
        <w:ind w:left="0" w:firstLine="0"/>
        <w:rPr>
          <w:noProof/>
        </w:rPr>
      </w:pPr>
      <w:r w:rsidRPr="00BD1B04">
        <w:rPr>
          <w:noProof/>
        </w:rPr>
        <w:t>8.</w:t>
      </w:r>
      <w:r w:rsidRPr="00BD1B04">
        <w:rPr>
          <w:noProof/>
        </w:rPr>
        <w:tab/>
        <w:t>Oxman GL, Smolkowski K, Noell J. Mathematical modeling of epidemic syphilis transmission: implications for syphilis control programs. Sexually transmitted diseases. 1996;23(1):30-9.</w:t>
      </w:r>
    </w:p>
    <w:p w14:paraId="393D5536" w14:textId="77777777" w:rsidR="00BD1B04" w:rsidRPr="00BD1B04" w:rsidRDefault="00BD1B04" w:rsidP="00BD1B04">
      <w:pPr>
        <w:pStyle w:val="EndNoteBibliography"/>
        <w:ind w:left="0" w:firstLine="0"/>
        <w:rPr>
          <w:noProof/>
        </w:rPr>
      </w:pPr>
      <w:r w:rsidRPr="00BD1B04">
        <w:rPr>
          <w:noProof/>
        </w:rPr>
        <w:t>9.</w:t>
      </w:r>
      <w:r w:rsidRPr="00BD1B04">
        <w:rPr>
          <w:noProof/>
        </w:rPr>
        <w:tab/>
        <w:t>Gunn RA, Klausner JD. Enhancing the control of syphilis among men who have sex with men by focusing on acute infectious primary syphilis and core transmission groups. Sexually Transmitted Diseases. 2019;46(10):629-36.</w:t>
      </w:r>
    </w:p>
    <w:p w14:paraId="51654522" w14:textId="21FE70E2" w:rsidR="00CB2855" w:rsidRPr="00516213" w:rsidRDefault="009E5F82" w:rsidP="00BD1B04">
      <w:pPr>
        <w:rPr>
          <w:rFonts w:cstheme="minorBidi"/>
          <w:szCs w:val="20"/>
        </w:rPr>
      </w:pPr>
      <w:r w:rsidRPr="00516213">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2A0F9F"/>
    <w:multiLevelType w:val="multilevel"/>
    <w:tmpl w:val="518E13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24"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21"/>
  </w:num>
  <w:num w:numId="2" w16cid:durableId="2001957101">
    <w:abstractNumId w:val="4"/>
  </w:num>
  <w:num w:numId="3" w16cid:durableId="756487531">
    <w:abstractNumId w:val="4"/>
  </w:num>
  <w:num w:numId="4" w16cid:durableId="1135559157">
    <w:abstractNumId w:val="4"/>
  </w:num>
  <w:num w:numId="5" w16cid:durableId="230774828">
    <w:abstractNumId w:val="4"/>
  </w:num>
  <w:num w:numId="6" w16cid:durableId="400568982">
    <w:abstractNumId w:val="4"/>
  </w:num>
  <w:num w:numId="7" w16cid:durableId="1014537">
    <w:abstractNumId w:val="4"/>
  </w:num>
  <w:num w:numId="8" w16cid:durableId="445197601">
    <w:abstractNumId w:val="18"/>
  </w:num>
  <w:num w:numId="9" w16cid:durableId="1676420802">
    <w:abstractNumId w:val="5"/>
  </w:num>
  <w:num w:numId="10" w16cid:durableId="2102557157">
    <w:abstractNumId w:val="0"/>
  </w:num>
  <w:num w:numId="11" w16cid:durableId="147213799">
    <w:abstractNumId w:val="19"/>
  </w:num>
  <w:num w:numId="12" w16cid:durableId="1741949462">
    <w:abstractNumId w:val="8"/>
  </w:num>
  <w:num w:numId="13" w16cid:durableId="275067992">
    <w:abstractNumId w:val="13"/>
  </w:num>
  <w:num w:numId="14" w16cid:durableId="1276329262">
    <w:abstractNumId w:val="23"/>
  </w:num>
  <w:num w:numId="15" w16cid:durableId="508568778">
    <w:abstractNumId w:val="25"/>
  </w:num>
  <w:num w:numId="16" w16cid:durableId="286738382">
    <w:abstractNumId w:val="22"/>
  </w:num>
  <w:num w:numId="17" w16cid:durableId="1724711485">
    <w:abstractNumId w:val="10"/>
  </w:num>
  <w:num w:numId="18" w16cid:durableId="1130629174">
    <w:abstractNumId w:val="6"/>
  </w:num>
  <w:num w:numId="19" w16cid:durableId="1709841615">
    <w:abstractNumId w:val="12"/>
  </w:num>
  <w:num w:numId="20" w16cid:durableId="196893277">
    <w:abstractNumId w:val="11"/>
  </w:num>
  <w:num w:numId="21" w16cid:durableId="167453958">
    <w:abstractNumId w:val="1"/>
  </w:num>
  <w:num w:numId="22" w16cid:durableId="1921255642">
    <w:abstractNumId w:val="15"/>
  </w:num>
  <w:num w:numId="23" w16cid:durableId="786042562">
    <w:abstractNumId w:val="16"/>
  </w:num>
  <w:num w:numId="24" w16cid:durableId="289670874">
    <w:abstractNumId w:val="2"/>
  </w:num>
  <w:num w:numId="25" w16cid:durableId="999387499">
    <w:abstractNumId w:val="27"/>
  </w:num>
  <w:num w:numId="26" w16cid:durableId="229467261">
    <w:abstractNumId w:val="20"/>
  </w:num>
  <w:num w:numId="27" w16cid:durableId="1857040790">
    <w:abstractNumId w:val="14"/>
  </w:num>
  <w:num w:numId="28" w16cid:durableId="1632706981">
    <w:abstractNumId w:val="28"/>
  </w:num>
  <w:num w:numId="29" w16cid:durableId="269625153">
    <w:abstractNumId w:val="24"/>
  </w:num>
  <w:num w:numId="30" w16cid:durableId="943221388">
    <w:abstractNumId w:val="9"/>
  </w:num>
  <w:num w:numId="31" w16cid:durableId="475881167">
    <w:abstractNumId w:val="17"/>
  </w:num>
  <w:num w:numId="32" w16cid:durableId="284822826">
    <w:abstractNumId w:val="7"/>
  </w:num>
  <w:num w:numId="33" w16cid:durableId="1268153944">
    <w:abstractNumId w:val="3"/>
  </w:num>
  <w:num w:numId="34" w16cid:durableId="14084598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zv52r5g9zffjevde4v22w32zs5sw0ea5zd&quot;&gt;shield_endNote&lt;record-ids&gt;&lt;item&gt;3&lt;/item&gt;&lt;item&gt;5&lt;/item&gt;&lt;item&gt;6&lt;/item&gt;&lt;item&gt;7&lt;/item&gt;&lt;item&gt;8&lt;/item&gt;&lt;item&gt;12&lt;/item&gt;&lt;item&gt;14&lt;/item&gt;&lt;item&gt;17&lt;/item&gt;&lt;item&gt;18&lt;/item&gt;&lt;/record-ids&gt;&lt;/item&gt;&lt;/Libraries&gt;"/>
  </w:docVars>
  <w:rsids>
    <w:rsidRoot w:val="009E5F82"/>
    <w:rsid w:val="000067A6"/>
    <w:rsid w:val="00032DD4"/>
    <w:rsid w:val="00035AA8"/>
    <w:rsid w:val="00052732"/>
    <w:rsid w:val="00075685"/>
    <w:rsid w:val="00095FB6"/>
    <w:rsid w:val="000A1117"/>
    <w:rsid w:val="000A1771"/>
    <w:rsid w:val="000A3760"/>
    <w:rsid w:val="000A71C9"/>
    <w:rsid w:val="000E3942"/>
    <w:rsid w:val="000F78D6"/>
    <w:rsid w:val="001031DC"/>
    <w:rsid w:val="00131835"/>
    <w:rsid w:val="001655C5"/>
    <w:rsid w:val="001B592A"/>
    <w:rsid w:val="001E3F66"/>
    <w:rsid w:val="002155C4"/>
    <w:rsid w:val="00216989"/>
    <w:rsid w:val="0026236C"/>
    <w:rsid w:val="002854D3"/>
    <w:rsid w:val="00294C9A"/>
    <w:rsid w:val="002A1E57"/>
    <w:rsid w:val="002A4DC3"/>
    <w:rsid w:val="002C15FC"/>
    <w:rsid w:val="002D77B3"/>
    <w:rsid w:val="002E3795"/>
    <w:rsid w:val="002E75B3"/>
    <w:rsid w:val="00332EC6"/>
    <w:rsid w:val="00356E6F"/>
    <w:rsid w:val="00356F5C"/>
    <w:rsid w:val="00375AD9"/>
    <w:rsid w:val="003A05D4"/>
    <w:rsid w:val="003A5EE9"/>
    <w:rsid w:val="003B61C7"/>
    <w:rsid w:val="003B6A07"/>
    <w:rsid w:val="003D3AB0"/>
    <w:rsid w:val="003E0722"/>
    <w:rsid w:val="0044689F"/>
    <w:rsid w:val="004653FF"/>
    <w:rsid w:val="0047730A"/>
    <w:rsid w:val="0048796A"/>
    <w:rsid w:val="004A1D63"/>
    <w:rsid w:val="004B23CE"/>
    <w:rsid w:val="004B33B8"/>
    <w:rsid w:val="004B3B29"/>
    <w:rsid w:val="004B4B0F"/>
    <w:rsid w:val="004D7267"/>
    <w:rsid w:val="004E552D"/>
    <w:rsid w:val="004F5534"/>
    <w:rsid w:val="00516213"/>
    <w:rsid w:val="00530E29"/>
    <w:rsid w:val="00534CE3"/>
    <w:rsid w:val="005840FB"/>
    <w:rsid w:val="005A429C"/>
    <w:rsid w:val="005A49D7"/>
    <w:rsid w:val="005D6E80"/>
    <w:rsid w:val="005E2400"/>
    <w:rsid w:val="00637651"/>
    <w:rsid w:val="00652524"/>
    <w:rsid w:val="00680F7F"/>
    <w:rsid w:val="006922EE"/>
    <w:rsid w:val="006D43BB"/>
    <w:rsid w:val="006D56A3"/>
    <w:rsid w:val="006E431F"/>
    <w:rsid w:val="006F0066"/>
    <w:rsid w:val="00712BB7"/>
    <w:rsid w:val="007250BC"/>
    <w:rsid w:val="00736061"/>
    <w:rsid w:val="00751A02"/>
    <w:rsid w:val="007700EB"/>
    <w:rsid w:val="00785448"/>
    <w:rsid w:val="00790981"/>
    <w:rsid w:val="007B2E1D"/>
    <w:rsid w:val="007E7BFD"/>
    <w:rsid w:val="00801282"/>
    <w:rsid w:val="00820355"/>
    <w:rsid w:val="00881040"/>
    <w:rsid w:val="0088299F"/>
    <w:rsid w:val="00890D34"/>
    <w:rsid w:val="008D4547"/>
    <w:rsid w:val="008D67FA"/>
    <w:rsid w:val="008E5126"/>
    <w:rsid w:val="00902BCB"/>
    <w:rsid w:val="00916431"/>
    <w:rsid w:val="00943E72"/>
    <w:rsid w:val="00963116"/>
    <w:rsid w:val="009E00E7"/>
    <w:rsid w:val="009E1A87"/>
    <w:rsid w:val="009E401A"/>
    <w:rsid w:val="009E5F82"/>
    <w:rsid w:val="009E74E3"/>
    <w:rsid w:val="00A143E6"/>
    <w:rsid w:val="00A41859"/>
    <w:rsid w:val="00A53A89"/>
    <w:rsid w:val="00A6375A"/>
    <w:rsid w:val="00A744BE"/>
    <w:rsid w:val="00A84157"/>
    <w:rsid w:val="00A92CF2"/>
    <w:rsid w:val="00AA09DA"/>
    <w:rsid w:val="00AD7AAA"/>
    <w:rsid w:val="00AD7CBE"/>
    <w:rsid w:val="00AE2923"/>
    <w:rsid w:val="00AF325C"/>
    <w:rsid w:val="00B568B2"/>
    <w:rsid w:val="00BA071C"/>
    <w:rsid w:val="00BC7533"/>
    <w:rsid w:val="00BD1B04"/>
    <w:rsid w:val="00BD3169"/>
    <w:rsid w:val="00C41DC2"/>
    <w:rsid w:val="00C442E7"/>
    <w:rsid w:val="00C52665"/>
    <w:rsid w:val="00C5584D"/>
    <w:rsid w:val="00C578EF"/>
    <w:rsid w:val="00C80FDF"/>
    <w:rsid w:val="00C91146"/>
    <w:rsid w:val="00C94B78"/>
    <w:rsid w:val="00CA419E"/>
    <w:rsid w:val="00CA683A"/>
    <w:rsid w:val="00CB2855"/>
    <w:rsid w:val="00CD00F7"/>
    <w:rsid w:val="00CE0BC9"/>
    <w:rsid w:val="00CE164B"/>
    <w:rsid w:val="00CE7C83"/>
    <w:rsid w:val="00D07F8B"/>
    <w:rsid w:val="00D233AA"/>
    <w:rsid w:val="00D23B42"/>
    <w:rsid w:val="00D32034"/>
    <w:rsid w:val="00D974CB"/>
    <w:rsid w:val="00DA3A8F"/>
    <w:rsid w:val="00E058EB"/>
    <w:rsid w:val="00E17F9C"/>
    <w:rsid w:val="00E362EE"/>
    <w:rsid w:val="00E551B1"/>
    <w:rsid w:val="00E651D7"/>
    <w:rsid w:val="00E67334"/>
    <w:rsid w:val="00EA390A"/>
    <w:rsid w:val="00EB761F"/>
    <w:rsid w:val="00EE09B0"/>
    <w:rsid w:val="00F15686"/>
    <w:rsid w:val="00F869C0"/>
    <w:rsid w:val="00F87862"/>
    <w:rsid w:val="00F96C16"/>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13"/>
    <w:pPr>
      <w:spacing w:before="120" w:after="120"/>
    </w:pPr>
    <w:rPr>
      <w:rFonts w:asciiTheme="minorBidi" w:hAnsiTheme="minorBid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C52665"/>
    <w:pPr>
      <w:keepNext/>
      <w:keepLines/>
      <w:numPr>
        <w:ilvl w:val="1"/>
        <w:numId w:val="8"/>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Theme="minorBidi" w:eastAsiaTheme="majorEastAsia" w:hAnsiTheme="minorBid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C52665"/>
    <w:rPr>
      <w:rFonts w:asciiTheme="minorBidi" w:eastAsiaTheme="majorEastAsia" w:hAnsiTheme="minorBidi" w:cstheme="majorBidi"/>
      <w:b/>
      <w:color w:val="000000" w:themeColor="text1"/>
      <w:kern w:val="0"/>
      <w:sz w:val="2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150</TotalTime>
  <Pages>6</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49</cp:revision>
  <dcterms:created xsi:type="dcterms:W3CDTF">2024-11-14T20:10:00Z</dcterms:created>
  <dcterms:modified xsi:type="dcterms:W3CDTF">2024-12-17T14:41:00Z</dcterms:modified>
</cp:coreProperties>
</file>