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F9A1" w14:textId="77777777" w:rsidR="00517A17" w:rsidRDefault="00517A17" w:rsidP="00517A17">
      <w:pPr>
        <w:pStyle w:val="Heading1"/>
      </w:pPr>
      <w:r>
        <w:t>SHIELD components</w:t>
      </w:r>
    </w:p>
    <w:p w14:paraId="1B6E4E36" w14:textId="77777777" w:rsidR="00517A17" w:rsidRPr="00BF1FF9" w:rsidRDefault="00517A17" w:rsidP="00517A17">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71BB3459" w14:textId="77777777" w:rsidR="00517A17" w:rsidRDefault="00517A17" w:rsidP="00517A17">
      <w:pPr>
        <w:tabs>
          <w:tab w:val="num" w:pos="720"/>
        </w:tabs>
      </w:pPr>
      <w:r>
        <w:t xml:space="preserve"> </w:t>
      </w:r>
      <w:r>
        <w:rPr>
          <w:noProof/>
          <w14:ligatures w14:val="standardContextual"/>
        </w:rPr>
        <w:drawing>
          <wp:inline distT="0" distB="0" distL="0" distR="0" wp14:anchorId="7F6EC147" wp14:editId="56F9C8A3">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35D42628" w14:textId="77777777" w:rsidR="00517A17" w:rsidRDefault="00517A17" w:rsidP="00517A17">
      <w:pPr>
        <w:tabs>
          <w:tab w:val="num" w:pos="720"/>
        </w:tabs>
        <w:jc w:val="center"/>
        <w:rPr>
          <w:b/>
          <w:bCs/>
        </w:rPr>
      </w:pPr>
      <w:r>
        <w:rPr>
          <w:b/>
          <w:bCs/>
        </w:rPr>
        <w:t xml:space="preserve">Fig: </w:t>
      </w:r>
      <w:r w:rsidRPr="00BF1FF9">
        <w:rPr>
          <w:b/>
          <w:bCs/>
        </w:rPr>
        <w:t>High-level review of the SHIELD engine and scripts</w:t>
      </w:r>
    </w:p>
    <w:p w14:paraId="26C88EB2" w14:textId="77777777" w:rsidR="00517A17" w:rsidRPr="00BF1FF9" w:rsidRDefault="00517A17" w:rsidP="00517A17">
      <w:pPr>
        <w:tabs>
          <w:tab w:val="num" w:pos="720"/>
        </w:tabs>
        <w:jc w:val="center"/>
        <w:rPr>
          <w:b/>
          <w:bCs/>
        </w:rPr>
      </w:pPr>
    </w:p>
    <w:p w14:paraId="7717050C" w14:textId="77777777" w:rsidR="00517A17" w:rsidRDefault="00517A17" w:rsidP="00517A17">
      <w:pPr>
        <w:rPr>
          <w:b/>
          <w:bCs/>
        </w:rPr>
      </w:pPr>
    </w:p>
    <w:p w14:paraId="49299B04" w14:textId="77777777" w:rsidR="00517A17" w:rsidRPr="00BF1FF9" w:rsidRDefault="00517A17" w:rsidP="00517A17">
      <w:r w:rsidRPr="00BF1FF9">
        <w:t xml:space="preserve">The specification file is organized as follow: </w:t>
      </w:r>
    </w:p>
    <w:p w14:paraId="5C2CB374" w14:textId="77777777" w:rsidR="00517A17" w:rsidRDefault="00517A17" w:rsidP="00517A17">
      <w:pPr>
        <w:pStyle w:val="Heading2"/>
      </w:pPr>
      <w:r>
        <w:t>Initial setup:</w:t>
      </w:r>
    </w:p>
    <w:p w14:paraId="39ED6286" w14:textId="77777777" w:rsidR="00517A17" w:rsidRDefault="00517A17" w:rsidP="00517A17">
      <w:r w:rsidRPr="00BF1FF9">
        <w:rPr>
          <w:b/>
          <w:bCs/>
        </w:rPr>
        <w:t>SHIELD.SPECIFICATION:</w:t>
      </w:r>
      <w:r w:rsidRPr="00BF1FF9">
        <w:t xml:space="preserve"> de</w:t>
      </w:r>
      <w:r>
        <w:t>fining the blueprint of compartments and various strata (age, race, sex, etc).</w:t>
      </w:r>
    </w:p>
    <w:p w14:paraId="62E99268" w14:textId="77777777" w:rsidR="00517A17" w:rsidRPr="006C0AC5" w:rsidRDefault="00517A17" w:rsidP="002F4568">
      <w:pPr>
        <w:pStyle w:val="ListParagraph"/>
        <w:numPr>
          <w:ilvl w:val="0"/>
          <w:numId w:val="47"/>
        </w:numPr>
        <w:spacing w:before="0" w:after="0"/>
      </w:pPr>
      <w:r w:rsidRPr="006C0AC5">
        <w:t>The model represents the U.S. population through three distinct sex and sexual behavior categories: </w:t>
      </w:r>
      <w:r w:rsidRPr="006C0AC5">
        <w:rPr>
          <w:b/>
          <w:bCs/>
        </w:rPr>
        <w:t>heterosexual_male</w:t>
      </w:r>
      <w:r w:rsidRPr="006C0AC5">
        <w:t>(males engaging in heterosexual sex), </w:t>
      </w:r>
      <w:r w:rsidRPr="006C0AC5">
        <w:rPr>
          <w:b/>
          <w:bCs/>
        </w:rPr>
        <w:t>msm</w:t>
      </w:r>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xml:space="preserve">,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w:t>
      </w:r>
      <w:r w:rsidRPr="006C0AC5">
        <w:lastRenderedPageBreak/>
        <w:t>years. These age categories enable the model to track changes in risk and disease progression over the course of an individual's life.</w:t>
      </w:r>
    </w:p>
    <w:p w14:paraId="35A296EB" w14:textId="77777777" w:rsidR="00517A17" w:rsidRPr="006C0AC5" w:rsidRDefault="00517A17" w:rsidP="002F4568">
      <w:pPr>
        <w:pStyle w:val="ListParagraph"/>
        <w:numPr>
          <w:ilvl w:val="0"/>
          <w:numId w:val="47"/>
        </w:numPr>
        <w:spacing w:before="0" w:after="0"/>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r w:rsidRPr="006C0AC5">
        <w:rPr>
          <w:b/>
          <w:bCs/>
        </w:rPr>
        <w:t>ps</w:t>
      </w:r>
      <w:r w:rsidRPr="006C0AC5">
        <w:t> (primary or early stage), </w:t>
      </w:r>
      <w:r w:rsidRPr="006C0AC5">
        <w:rPr>
          <w:b/>
          <w:bCs/>
        </w:rPr>
        <w:t>el</w:t>
      </w:r>
      <w:r w:rsidRPr="006C0AC5">
        <w:t> (early latent stage), </w:t>
      </w:r>
      <w:r w:rsidRPr="006C0AC5">
        <w:rPr>
          <w:b/>
          <w:bCs/>
        </w:rPr>
        <w:t>ll</w:t>
      </w:r>
      <w:r w:rsidRPr="006C0AC5">
        <w:t> (late latent stage), and </w:t>
      </w:r>
      <w:r w:rsidRPr="006C0AC5">
        <w:rPr>
          <w:b/>
          <w:bCs/>
        </w:rPr>
        <w:t>ter</w:t>
      </w:r>
      <w:r w:rsidRPr="006C0AC5">
        <w:t> (terminal or advanced stage). This distinction allows for the modeling of the progression of infection from undiagnosed to untreated to advanced stages of disease.</w:t>
      </w:r>
    </w:p>
    <w:p w14:paraId="398487DE" w14:textId="77777777" w:rsidR="00517A17" w:rsidRPr="006C0AC5" w:rsidRDefault="00517A17" w:rsidP="002F4568">
      <w:pPr>
        <w:pStyle w:val="ListParagraph"/>
        <w:numPr>
          <w:ilvl w:val="0"/>
          <w:numId w:val="47"/>
        </w:numPr>
        <w:spacing w:before="0" w:after="0"/>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r w:rsidRPr="006C0AC5">
        <w:rPr>
          <w:b/>
          <w:bCs/>
        </w:rPr>
        <w:t>diagnosed.treated</w:t>
      </w:r>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2C5D28F7" w14:textId="77777777" w:rsidR="00517A17" w:rsidRPr="006C0AC5" w:rsidRDefault="00517A17" w:rsidP="002F4568">
      <w:pPr>
        <w:pStyle w:val="ListParagraph"/>
        <w:numPr>
          <w:ilvl w:val="0"/>
          <w:numId w:val="47"/>
        </w:numPr>
        <w:spacing w:before="0" w:after="0"/>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0CF952FE" w14:textId="77777777" w:rsidR="00517A17" w:rsidRDefault="00517A17" w:rsidP="00517A17">
      <w:pPr>
        <w:jc w:val="center"/>
      </w:pPr>
      <w:r>
        <w:rPr>
          <w:noProof/>
          <w14:ligatures w14:val="standardContextual"/>
        </w:rPr>
        <w:drawing>
          <wp:inline distT="0" distB="0" distL="0" distR="0" wp14:anchorId="4792FB31" wp14:editId="6CBB68CE">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53F183C8" w14:textId="77777777" w:rsidR="00517A17" w:rsidRDefault="00517A17" w:rsidP="00517A17"/>
    <w:p w14:paraId="7359819F" w14:textId="77777777" w:rsidR="00517A17" w:rsidRDefault="00517A17" w:rsidP="00517A17">
      <w:pPr>
        <w:pStyle w:val="Heading2"/>
      </w:pPr>
      <w:r>
        <w:t xml:space="preserve">Simulation modules </w:t>
      </w:r>
    </w:p>
    <w:p w14:paraId="4BCE952A" w14:textId="77777777" w:rsidR="00517A17" w:rsidRPr="00C258C7" w:rsidRDefault="00517A17" w:rsidP="00517A17">
      <w:pPr>
        <w:spacing w:before="0" w:after="0"/>
      </w:pPr>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w:t>
      </w:r>
      <w:r w:rsidRPr="00C258C7">
        <w:lastRenderedPageBreak/>
        <w:t>for modeling the dynamics of the population and the spread of syphilis, with each module describing a different aspect of the population's health, behavior, and demographic changes.</w:t>
      </w:r>
    </w:p>
    <w:p w14:paraId="4F3D5562" w14:textId="77777777" w:rsidR="00517A17" w:rsidRPr="00C258C7" w:rsidRDefault="00517A17" w:rsidP="002F4568">
      <w:pPr>
        <w:pStyle w:val="ListParagraph"/>
        <w:numPr>
          <w:ilvl w:val="0"/>
          <w:numId w:val="48"/>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F01645E" w14:textId="77777777" w:rsidR="00517A17" w:rsidRPr="00C258C7" w:rsidRDefault="00517A17" w:rsidP="002F4568">
      <w:pPr>
        <w:pStyle w:val="ListParagraph"/>
        <w:numPr>
          <w:ilvl w:val="0"/>
          <w:numId w:val="48"/>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73746D32" w14:textId="77777777" w:rsidR="00517A17" w:rsidRDefault="00517A17" w:rsidP="002F4568">
      <w:pPr>
        <w:pStyle w:val="ListParagraph"/>
        <w:numPr>
          <w:ilvl w:val="0"/>
          <w:numId w:val="48"/>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548E0B87" w14:textId="77777777" w:rsidR="00517A17" w:rsidRPr="00C258C7" w:rsidRDefault="00517A17" w:rsidP="002F4568">
      <w:pPr>
        <w:pStyle w:val="ListParagraph"/>
        <w:numPr>
          <w:ilvl w:val="0"/>
          <w:numId w:val="48"/>
        </w:numPr>
        <w:spacing w:before="240" w:after="240"/>
      </w:pPr>
      <w:r w:rsidRPr="00C258C7">
        <w:rPr>
          <w:b/>
          <w:bCs/>
        </w:rPr>
        <w:t xml:space="preserve">Sexual Transmission: </w:t>
      </w:r>
      <w:r w:rsidRPr="00C258C7">
        <w:t>One of the primary transitions modeled is sexual transmission, which describes how syphilis and other STIs are transmitted between individuals. This includes transitions between the uninfected and infected states (e.g. from susceptible to undiagnosed or diagnosed.untreated,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85D1754" w14:textId="77777777" w:rsidR="00517A17" w:rsidRPr="00C258C7" w:rsidRDefault="00517A17" w:rsidP="002F4568">
      <w:pPr>
        <w:pStyle w:val="ListParagraph"/>
        <w:numPr>
          <w:ilvl w:val="0"/>
          <w:numId w:val="48"/>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5654D0D3" w14:textId="77777777" w:rsidR="00517A17" w:rsidRPr="00C258C7" w:rsidRDefault="00517A17" w:rsidP="00517A17">
      <w:pPr>
        <w:spacing w:before="0" w:after="0"/>
      </w:pPr>
      <w:r w:rsidRPr="00C258C7">
        <w:t xml:space="preserve">Together, these transitions provide a dynamic framework for modeling the spread of syphilis and other STIs in the population, as well as the health outcomes of different demographic </w:t>
      </w:r>
      <w:r w:rsidRPr="00C258C7">
        <w:lastRenderedPageBreak/>
        <w:t>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0EDC0A4B" w14:textId="77777777" w:rsidR="00517A17" w:rsidRDefault="00517A17" w:rsidP="00517A17">
      <w:pPr>
        <w:pStyle w:val="Heading2"/>
      </w:pPr>
      <w:r>
        <w:t xml:space="preserve">Parameters  </w:t>
      </w:r>
    </w:p>
    <w:p w14:paraId="2A839858" w14:textId="77777777" w:rsidR="00517A17" w:rsidRPr="00C258C7" w:rsidRDefault="00517A17" w:rsidP="00517A1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15782B2F" w14:textId="77777777" w:rsidR="00517A17" w:rsidRPr="00C258C7" w:rsidRDefault="00517A17" w:rsidP="00517A17">
      <w:r w:rsidRPr="00C258C7">
        <w:t>JHEEM uses a distinct construct for defining parameters in the model:</w:t>
      </w:r>
    </w:p>
    <w:p w14:paraId="3E1D5AEE" w14:textId="77777777" w:rsidR="00517A17" w:rsidRPr="00C258C7" w:rsidRDefault="00517A17" w:rsidP="002F4568">
      <w:pPr>
        <w:pStyle w:val="ListParagraph"/>
        <w:numPr>
          <w:ilvl w:val="0"/>
          <w:numId w:val="49"/>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0736206D" w14:textId="77777777" w:rsidR="00517A17" w:rsidRPr="00C258C7" w:rsidRDefault="00517A17" w:rsidP="002F4568">
      <w:pPr>
        <w:pStyle w:val="ListParagraph"/>
        <w:numPr>
          <w:ilvl w:val="0"/>
          <w:numId w:val="49"/>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42869F68" w14:textId="77777777" w:rsidR="00517A17" w:rsidRPr="00C258C7" w:rsidRDefault="00517A17" w:rsidP="00517A1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419E4042" w14:textId="77777777" w:rsidR="00517A17" w:rsidRDefault="00517A17" w:rsidP="00517A17">
      <w:pPr>
        <w:pStyle w:val="Heading2"/>
      </w:pPr>
      <w:r>
        <w:t xml:space="preserve">Outputs </w:t>
      </w:r>
    </w:p>
    <w:p w14:paraId="6F13F7E5" w14:textId="77777777" w:rsidR="00517A17" w:rsidRDefault="00517A17" w:rsidP="00517A17">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6C19F6D0" w14:textId="77777777" w:rsidR="00517A17" w:rsidRPr="00C258C7" w:rsidRDefault="00517A17" w:rsidP="002F4568">
      <w:pPr>
        <w:pStyle w:val="ListParagraph"/>
        <w:numPr>
          <w:ilvl w:val="0"/>
          <w:numId w:val="50"/>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3B1E75AF" w14:textId="77777777" w:rsidR="00517A17" w:rsidRDefault="00517A17" w:rsidP="002F4568">
      <w:pPr>
        <w:pStyle w:val="ListParagraph"/>
        <w:numPr>
          <w:ilvl w:val="1"/>
          <w:numId w:val="50"/>
        </w:numPr>
        <w:spacing w:before="240" w:after="240"/>
      </w:pPr>
      <w:r w:rsidRPr="00F6357B">
        <w:rPr>
          <w:b/>
          <w:bCs/>
        </w:rPr>
        <w:t>track.point.outcome():</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1A95989D" w14:textId="77777777" w:rsidR="00517A17" w:rsidRDefault="00517A17" w:rsidP="002F4568">
      <w:pPr>
        <w:pStyle w:val="ListParagraph"/>
        <w:numPr>
          <w:ilvl w:val="1"/>
          <w:numId w:val="50"/>
        </w:numPr>
        <w:spacing w:before="240" w:after="240"/>
      </w:pPr>
      <w:r w:rsidRPr="00F6357B">
        <w:rPr>
          <w:b/>
          <w:bCs/>
        </w:rPr>
        <w:t>track.integrated.outcome():</w:t>
      </w:r>
      <w:r w:rsidRPr="00C258C7">
        <w:t> This method integrates the point estimates over a specific time period,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w:t>
      </w:r>
      <w:r w:rsidRPr="00C258C7">
        <w:lastRenderedPageBreak/>
        <w:t>comprehensive measure of a compartment's population size or other attributes across time.</w:t>
      </w:r>
    </w:p>
    <w:p w14:paraId="780C70EF" w14:textId="77777777" w:rsidR="00517A17" w:rsidRPr="00F6357B" w:rsidRDefault="00517A17" w:rsidP="00517A17">
      <w:pPr>
        <w:pStyle w:val="Quote"/>
      </w:pPr>
      <w:r w:rsidRPr="00F6357B">
        <w:t xml:space="preserve">track.point.outcome(…, name='point.population', …) </w:t>
      </w:r>
    </w:p>
    <w:p w14:paraId="10557FFB" w14:textId="77777777" w:rsidR="00517A17" w:rsidRPr="00F6357B" w:rsidRDefault="00517A17" w:rsidP="00517A17">
      <w:pPr>
        <w:pStyle w:val="Quote"/>
      </w:pPr>
      <w:r w:rsidRPr="00F6357B">
        <w:t>track.integrated.outcome(…, name='population',</w:t>
      </w:r>
    </w:p>
    <w:p w14:paraId="3B1B7D1A" w14:textId="77777777" w:rsidR="00517A17" w:rsidRPr="00F6357B" w:rsidRDefault="00517A17" w:rsidP="00517A17">
      <w:pPr>
        <w:pStyle w:val="Quote"/>
      </w:pPr>
      <w:r w:rsidRPr="00F6357B">
        <w:t xml:space="preserve">                         value.to.integrate = 'point.population',….)</w:t>
      </w:r>
    </w:p>
    <w:p w14:paraId="289B1BC6" w14:textId="77777777" w:rsidR="00517A17" w:rsidRDefault="00517A17" w:rsidP="00517A17"/>
    <w:p w14:paraId="61853FC9" w14:textId="77777777" w:rsidR="00517A17" w:rsidRPr="00F6357B" w:rsidRDefault="00517A17" w:rsidP="002F4568">
      <w:pPr>
        <w:pStyle w:val="ListParagraph"/>
        <w:numPr>
          <w:ilvl w:val="0"/>
          <w:numId w:val="50"/>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FECFF73" w14:textId="77777777" w:rsidR="00517A17" w:rsidRPr="00C258C7" w:rsidRDefault="00517A17" w:rsidP="002F4568">
      <w:pPr>
        <w:pStyle w:val="ListParagraph"/>
        <w:numPr>
          <w:ilvl w:val="1"/>
          <w:numId w:val="50"/>
        </w:numPr>
        <w:spacing w:before="240" w:after="240"/>
      </w:pPr>
      <w:r w:rsidRPr="00F6357B">
        <w:rPr>
          <w:b/>
          <w:bCs/>
        </w:rPr>
        <w:t>track.transition():</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5210BB2A" w14:textId="77777777" w:rsidR="00517A17" w:rsidRPr="00C258C7" w:rsidRDefault="00517A17" w:rsidP="002F4568">
      <w:pPr>
        <w:pStyle w:val="ListParagraph"/>
        <w:numPr>
          <w:ilvl w:val="1"/>
          <w:numId w:val="50"/>
        </w:numPr>
        <w:spacing w:before="240" w:after="240"/>
      </w:pPr>
      <w:r w:rsidRPr="00F6357B">
        <w:rPr>
          <w:b/>
          <w:bCs/>
        </w:rPr>
        <w:t>track.dynamic.outcome():</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66E912AC" w14:textId="77777777" w:rsidR="00517A17" w:rsidRDefault="00517A17" w:rsidP="002F4568">
      <w:pPr>
        <w:pStyle w:val="ListParagraph"/>
        <w:numPr>
          <w:ilvl w:val="1"/>
          <w:numId w:val="50"/>
        </w:numPr>
        <w:spacing w:before="240" w:after="240"/>
      </w:pPr>
      <w:r w:rsidRPr="00F6357B">
        <w:rPr>
          <w:b/>
          <w:bCs/>
        </w:rPr>
        <w:t>track.cumulative.outcome():</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167E3737" w14:textId="77777777" w:rsidR="00517A17" w:rsidRDefault="00517A17" w:rsidP="00517A17">
      <w:pPr>
        <w:pStyle w:val="Quote"/>
      </w:pPr>
      <w:r>
        <w:t>track.</w:t>
      </w:r>
      <w:r w:rsidRPr="00F6357B">
        <w:rPr>
          <w:b/>
          <w:bCs/>
        </w:rPr>
        <w:t>dynamic</w:t>
      </w:r>
      <w:r>
        <w:t>.outcome(SHIELD.SPECIFICATION,</w:t>
      </w:r>
    </w:p>
    <w:p w14:paraId="0318ED96" w14:textId="77777777" w:rsidR="00517A17" w:rsidRPr="00F6357B" w:rsidRDefault="00517A17" w:rsidP="00517A17">
      <w:pPr>
        <w:pStyle w:val="Quote"/>
      </w:pPr>
      <w:r>
        <w:t xml:space="preserve">                    name='births.from',…)</w:t>
      </w:r>
    </w:p>
    <w:p w14:paraId="6E5F343C" w14:textId="77777777" w:rsidR="00517A17" w:rsidRDefault="00517A17" w:rsidP="00517A17">
      <w:pPr>
        <w:pStyle w:val="Quote"/>
      </w:pPr>
      <w:r>
        <w:t>track.</w:t>
      </w:r>
      <w:r w:rsidRPr="00F6357B">
        <w:rPr>
          <w:b/>
          <w:bCs/>
        </w:rPr>
        <w:t>cumulative</w:t>
      </w:r>
      <w:r>
        <w:t>.outcome(SHIELD.SPECIFICATION,</w:t>
      </w:r>
    </w:p>
    <w:p w14:paraId="5563CA19" w14:textId="77777777" w:rsidR="00517A17" w:rsidRDefault="00517A17" w:rsidP="00517A17">
      <w:pPr>
        <w:pStyle w:val="Quote"/>
      </w:pPr>
      <w:r>
        <w:t xml:space="preserve">                         name='fertility.rate',</w:t>
      </w:r>
    </w:p>
    <w:p w14:paraId="704D0C01" w14:textId="77777777" w:rsidR="00517A17" w:rsidRPr="00C258C7" w:rsidRDefault="00517A17" w:rsidP="00517A17">
      <w:pPr>
        <w:pStyle w:val="Quote"/>
      </w:pPr>
      <w:r>
        <w:t xml:space="preserve">                         value=expression(births.from/population),….)</w:t>
      </w:r>
    </w:p>
    <w:p w14:paraId="56D263EB" w14:textId="77777777" w:rsidR="00517A17" w:rsidRDefault="00517A17" w:rsidP="00517A17">
      <w:r>
        <w:t>For dynamic transitions that change over time (e.g., testing), the anchor points are coded at the beginning of the year  (e.g., if transmission changes from 2000 to 2020, these dates represent jan 1st of those years)</w:t>
      </w:r>
    </w:p>
    <w:p w14:paraId="60501B64" w14:textId="77777777" w:rsidR="00517A17" w:rsidRPr="00C258C7" w:rsidRDefault="00517A17" w:rsidP="00517A17">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7C37B02E" w14:textId="77777777" w:rsidR="00517A17" w:rsidRPr="00294C9A" w:rsidRDefault="00517A17" w:rsidP="00517A17"/>
    <w:p w14:paraId="19C06777" w14:textId="77777777" w:rsidR="00517A17" w:rsidRDefault="00517A17" w:rsidP="00B50DC7"/>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Birth data begins in 2007, and deaths are reported in two time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2F4568">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2F4568">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2F4568">
      <w:pPr>
        <w:pStyle w:val="ListParagraph"/>
        <w:numPr>
          <w:ilvl w:val="0"/>
          <w:numId w:val="27"/>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2F4568">
      <w:pPr>
        <w:pStyle w:val="ListParagraph"/>
        <w:numPr>
          <w:ilvl w:val="0"/>
          <w:numId w:val="26"/>
        </w:numPr>
      </w:pPr>
      <w:r w:rsidRPr="003658CA">
        <w:lastRenderedPageBreak/>
        <w:t>Hispanic</w:t>
      </w:r>
    </w:p>
    <w:p w14:paraId="73B0848E" w14:textId="77777777" w:rsidR="003658CA" w:rsidRPr="003658CA" w:rsidRDefault="003658CA" w:rsidP="002F4568">
      <w:pPr>
        <w:pStyle w:val="ListParagraph"/>
        <w:numPr>
          <w:ilvl w:val="0"/>
          <w:numId w:val="26"/>
        </w:numPr>
      </w:pPr>
      <w:r w:rsidRPr="003658CA">
        <w:t>American Indian or Alaska Native</w:t>
      </w:r>
    </w:p>
    <w:p w14:paraId="55DA2C34" w14:textId="77777777" w:rsidR="003658CA" w:rsidRPr="003658CA" w:rsidRDefault="003658CA" w:rsidP="002F4568">
      <w:pPr>
        <w:pStyle w:val="ListParagraph"/>
        <w:numPr>
          <w:ilvl w:val="0"/>
          <w:numId w:val="26"/>
        </w:numPr>
      </w:pPr>
      <w:r w:rsidRPr="003658CA">
        <w:t>Asian or Pacific Islander</w:t>
      </w:r>
    </w:p>
    <w:p w14:paraId="2DDEA108" w14:textId="77777777" w:rsidR="003658CA" w:rsidRPr="003658CA" w:rsidRDefault="003658CA" w:rsidP="002F4568">
      <w:pPr>
        <w:pStyle w:val="ListParagraph"/>
        <w:numPr>
          <w:ilvl w:val="0"/>
          <w:numId w:val="26"/>
        </w:numPr>
      </w:pPr>
      <w:r w:rsidRPr="003658CA">
        <w:t>Black</w:t>
      </w:r>
    </w:p>
    <w:p w14:paraId="50D47716" w14:textId="77777777" w:rsidR="003658CA" w:rsidRPr="003658CA" w:rsidRDefault="003658CA" w:rsidP="002F4568">
      <w:pPr>
        <w:pStyle w:val="ListParagraph"/>
        <w:numPr>
          <w:ilvl w:val="0"/>
          <w:numId w:val="26"/>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2F4568">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2F4568">
      <w:pPr>
        <w:pStyle w:val="ListParagraph"/>
        <w:numPr>
          <w:ilvl w:val="0"/>
          <w:numId w:val="12"/>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number of births/number of female in childbearing ages </w:t>
      </w:r>
    </w:p>
    <w:p w14:paraId="3521AEDA" w14:textId="77777777" w:rsidR="007F2ACD" w:rsidRDefault="007F2ACD" w:rsidP="002F4568">
      <w:pPr>
        <w:pStyle w:val="ListParagraph"/>
        <w:numPr>
          <w:ilvl w:val="0"/>
          <w:numId w:val="13"/>
        </w:numPr>
      </w:pPr>
      <w:r>
        <w:t>JHEEM has used “birth rate” (although it’s called fertility rate in the code).</w:t>
      </w:r>
    </w:p>
    <w:p w14:paraId="683DBCE8" w14:textId="77777777" w:rsidR="007F2ACD" w:rsidRDefault="007F2ACD" w:rsidP="002F4568">
      <w:pPr>
        <w:pStyle w:val="ListParagraph"/>
        <w:numPr>
          <w:ilvl w:val="0"/>
          <w:numId w:val="13"/>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r>
        <w:t>Jheem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lastRenderedPageBreak/>
        <w:t xml:space="preserve">Steps: </w:t>
      </w:r>
    </w:p>
    <w:p w14:paraId="2F30898D" w14:textId="68E498BD" w:rsidR="00E430EA" w:rsidRDefault="00E430EA" w:rsidP="002F4568">
      <w:pPr>
        <w:pStyle w:val="ListParagraph"/>
        <w:numPr>
          <w:ilvl w:val="0"/>
          <w:numId w:val="22"/>
        </w:numPr>
      </w:pPr>
      <w:r>
        <w:t>Extract county level death rates</w:t>
      </w:r>
    </w:p>
    <w:p w14:paraId="2024B396" w14:textId="14CCD71F" w:rsidR="00E430EA" w:rsidRDefault="00E430EA" w:rsidP="002F4568">
      <w:pPr>
        <w:pStyle w:val="ListParagraph"/>
        <w:numPr>
          <w:ilvl w:val="0"/>
          <w:numId w:val="22"/>
        </w:numPr>
      </w:pPr>
      <w:r>
        <w:t xml:space="preserve">Extract county level population count </w:t>
      </w:r>
    </w:p>
    <w:p w14:paraId="7AFC3801" w14:textId="54E94913" w:rsidR="00E430EA" w:rsidRDefault="002537D5" w:rsidP="002F4568">
      <w:pPr>
        <w:pStyle w:val="ListParagraph"/>
        <w:numPr>
          <w:ilvl w:val="0"/>
          <w:numId w:val="22"/>
        </w:numPr>
      </w:pPr>
      <w:r>
        <w:t xml:space="preserve">Compute county weights as proportion of their population relative to the state or national population </w:t>
      </w:r>
    </w:p>
    <w:p w14:paraId="1FF3D5BC" w14:textId="4193DAF0" w:rsidR="002537D5" w:rsidRDefault="002537D5" w:rsidP="002F4568">
      <w:pPr>
        <w:pStyle w:val="ListParagraph"/>
        <w:numPr>
          <w:ilvl w:val="0"/>
          <w:numId w:val="22"/>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2F4568">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2F4568">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2F4568">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2F4568">
      <w:pPr>
        <w:pStyle w:val="ListParagraph"/>
        <w:numPr>
          <w:ilvl w:val="1"/>
          <w:numId w:val="21"/>
        </w:numPr>
      </w:pPr>
      <w:r w:rsidRPr="004357B8">
        <w:t>2010 is our base year for population calibration.</w:t>
      </w:r>
    </w:p>
    <w:p w14:paraId="011CD0BD" w14:textId="77777777" w:rsidR="004357B8" w:rsidRPr="004357B8" w:rsidRDefault="004357B8" w:rsidP="002F4568">
      <w:pPr>
        <w:pStyle w:val="ListParagraph"/>
        <w:numPr>
          <w:ilvl w:val="1"/>
          <w:numId w:val="21"/>
        </w:numPr>
      </w:pPr>
      <w:r w:rsidRPr="004357B8">
        <w:t>2020 serves as a recent benchmark to fine-tune projections for the baseline year (2024).</w:t>
      </w:r>
    </w:p>
    <w:p w14:paraId="3200F225" w14:textId="77777777" w:rsidR="004357B8" w:rsidRDefault="004357B8" w:rsidP="002F4568">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2F4568">
      <w:pPr>
        <w:pStyle w:val="ListParagraph"/>
        <w:numPr>
          <w:ilvl w:val="1"/>
          <w:numId w:val="21"/>
        </w:numPr>
      </w:pPr>
      <w:r w:rsidRPr="004357B8">
        <w:t>Uninfected Population: Census data on population age structure helps us calibrate aging among uninfected individuals.</w:t>
      </w:r>
    </w:p>
    <w:p w14:paraId="669ABE2A" w14:textId="77777777" w:rsidR="004357B8" w:rsidRPr="004357B8" w:rsidRDefault="004357B8" w:rsidP="002F4568">
      <w:pPr>
        <w:pStyle w:val="ListParagraph"/>
        <w:numPr>
          <w:ilvl w:val="1"/>
          <w:numId w:val="21"/>
        </w:numPr>
      </w:pPr>
      <w:r w:rsidRPr="004357B8">
        <w:t>HIV-Positive Population: Estimated HIV prevalence by age allows us to capture aging patterns among the infected population.</w:t>
      </w:r>
    </w:p>
    <w:p w14:paraId="597E49AB" w14:textId="77777777" w:rsidR="004357B8" w:rsidRPr="004357B8" w:rsidRDefault="004357B8" w:rsidP="002F4568">
      <w:pPr>
        <w:pStyle w:val="ListParagraph"/>
        <w:numPr>
          <w:ilvl w:val="1"/>
          <w:numId w:val="21"/>
        </w:numPr>
      </w:pPr>
      <w:r w:rsidRPr="004357B8">
        <w:lastRenderedPageBreak/>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2C0324D1" w14:textId="77777777" w:rsidR="00143859" w:rsidRDefault="00143859">
      <w:pPr>
        <w:spacing w:before="0" w:after="0"/>
        <w:rPr>
          <w:rFonts w:ascii="-webkit-standard" w:hAnsi="-webkit-standard"/>
          <w:color w:val="0070C0"/>
          <w:sz w:val="27"/>
          <w:szCs w:val="27"/>
        </w:rPr>
      </w:pPr>
      <w:r>
        <w:rPr>
          <w:rFonts w:ascii="-webkit-standard" w:hAnsi="-webkit-standard"/>
          <w:color w:val="0070C0"/>
          <w:sz w:val="27"/>
          <w:szCs w:val="27"/>
        </w:rPr>
        <w:br w:type="page"/>
      </w:r>
    </w:p>
    <w:p w14:paraId="41085D64" w14:textId="28C3FEA0" w:rsidR="00143859" w:rsidRDefault="00143859" w:rsidP="00143859">
      <w:pPr>
        <w:pStyle w:val="Heading1"/>
      </w:pPr>
      <w:r>
        <w:lastRenderedPageBreak/>
        <w:t xml:space="preserve">Calibration </w:t>
      </w:r>
    </w:p>
    <w:p w14:paraId="44963F8E" w14:textId="0FA827B7" w:rsidR="006B3A2B" w:rsidRPr="00B40954" w:rsidRDefault="0042436F" w:rsidP="0070774A">
      <w:pPr>
        <w:rPr>
          <w:rFonts w:ascii="-webkit-standard" w:hAnsi="-webkit-standard"/>
          <w:color w:val="0070C0"/>
          <w:sz w:val="27"/>
          <w:szCs w:val="27"/>
        </w:rPr>
      </w:pPr>
      <w:r w:rsidRPr="00B40954">
        <w:rPr>
          <w:rFonts w:ascii="-webkit-standard" w:hAnsi="-webkit-standard"/>
          <w:color w:val="0070C0"/>
          <w:sz w:val="27"/>
          <w:szCs w:val="27"/>
        </w:rPr>
        <w:t>The general theory behind calibrating stochastic models using a likelihood function involves adjusting model parameters to best match observed data, so that the model’s predictions are as close as possible to real-world observations. Calibration in this context refers to the process of finding the set of model parameters that maximizes the likelihood of observing the data given the model</w:t>
      </w:r>
    </w:p>
    <w:p w14:paraId="0D749F62" w14:textId="54492A79"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Symbol"/>
          <w:color w:val="0070C0"/>
        </w:rPr>
        <w:t></w:t>
      </w:r>
      <w:r w:rsidRPr="00B04C09">
        <w:rPr>
          <w:rFonts w:ascii="Times New Roman" w:hAnsi="Times New Roman"/>
          <w:color w:val="0070C0"/>
        </w:rPr>
        <w:t xml:space="preserve">  </w:t>
      </w:r>
      <w:r w:rsidRPr="00B04C09">
        <w:rPr>
          <w:rFonts w:ascii="Times New Roman" w:hAnsi="Times New Roman"/>
          <w:b/>
          <w:bCs/>
          <w:color w:val="0070C0"/>
        </w:rPr>
        <w:t>Definition</w:t>
      </w:r>
      <w:r w:rsidRPr="00B04C09">
        <w:rPr>
          <w:rFonts w:ascii="Times New Roman" w:hAnsi="Times New Roman"/>
          <w:color w:val="0070C0"/>
        </w:rPr>
        <w:t>: The likelihood function L(θ) quantifies the probability of observing the given data y (or a set of observations) for a specific set of model parameters θ.</w:t>
      </w:r>
    </w:p>
    <w:p w14:paraId="33BA5C19" w14:textId="77777777" w:rsidR="000F6901" w:rsidRPr="00B40954" w:rsidRDefault="00B04C09" w:rsidP="000F6901">
      <w:pPr>
        <w:spacing w:before="0" w:after="0"/>
        <w:rPr>
          <w:rFonts w:ascii="Times New Roman" w:hAnsi="Times New Roman"/>
          <w:color w:val="0070C0"/>
        </w:rPr>
      </w:pPr>
      <w:r w:rsidRPr="00B04C09">
        <w:rPr>
          <w:rFonts w:ascii="Times New Roman" w:hAnsi="Times New Roman"/>
          <w:color w:val="0070C0"/>
        </w:rPr>
        <w:t>L(θ</w:t>
      </w:r>
      <w:r w:rsidRPr="00B04C09">
        <w:rPr>
          <w:rFonts w:ascii="Cambria Math" w:hAnsi="Cambria Math" w:cs="Cambria Math"/>
          <w:color w:val="0070C0"/>
        </w:rPr>
        <w:t>∣</w:t>
      </w:r>
      <w:r w:rsidRPr="00B04C09">
        <w:rPr>
          <w:rFonts w:ascii="Times New Roman" w:hAnsi="Times New Roman"/>
          <w:color w:val="0070C0"/>
        </w:rPr>
        <w:t>y)=P(y</w:t>
      </w:r>
      <w:r w:rsidRPr="00B04C09">
        <w:rPr>
          <w:rFonts w:ascii="Cambria Math" w:hAnsi="Cambria Math" w:cs="Cambria Math"/>
          <w:color w:val="0070C0"/>
        </w:rPr>
        <w:t>∣</w:t>
      </w:r>
      <w:r w:rsidRPr="00B04C09">
        <w:rPr>
          <w:rFonts w:ascii="Times New Roman" w:hAnsi="Times New Roman"/>
          <w:color w:val="0070C0"/>
        </w:rPr>
        <w:t>θ)</w:t>
      </w:r>
    </w:p>
    <w:p w14:paraId="5088D4D9" w14:textId="047F0127" w:rsidR="00B04C09" w:rsidRPr="00B04C09" w:rsidRDefault="00B04C09" w:rsidP="000F6901">
      <w:pPr>
        <w:spacing w:before="0" w:after="0"/>
        <w:rPr>
          <w:rFonts w:ascii="Times New Roman" w:hAnsi="Times New Roman"/>
          <w:color w:val="0070C0"/>
        </w:rPr>
      </w:pPr>
      <w:r w:rsidRPr="00B04C09">
        <w:rPr>
          <w:rFonts w:ascii="Times New Roman" w:hAnsi="Times New Roman"/>
          <w:color w:val="0070C0"/>
        </w:rPr>
        <w:t>where y represents the observed data, and θ are the parameters of the model that we want to estimate.</w:t>
      </w:r>
    </w:p>
    <w:p w14:paraId="2C5A7A0D" w14:textId="4C92CF3F"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Times New Roman"/>
          <w:color w:val="0070C0"/>
        </w:rPr>
        <w:t>In the context of stochastic models, the likelihood function is constructed based on the probability distributions of the model’s outputs given the input parameters. The goal is to determine the values of θ (parameters) that make the observed data most likely under the model.</w:t>
      </w:r>
    </w:p>
    <w:p w14:paraId="3C194C1C" w14:textId="77777777"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observed data</w:t>
      </w:r>
      <w:r w:rsidRPr="00F87BED">
        <w:rPr>
          <w:rFonts w:ascii="Times New Roman" w:hAnsi="Times New Roman"/>
          <w:color w:val="0070C0"/>
        </w:rPr>
        <w:t> (what we actually measure or collect).</w:t>
      </w:r>
    </w:p>
    <w:p w14:paraId="31899608" w14:textId="262883C5"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true values</w:t>
      </w:r>
      <w:r w:rsidRPr="00F87BED">
        <w:rPr>
          <w:rFonts w:ascii="Times New Roman" w:hAnsi="Times New Roman"/>
          <w:color w:val="0070C0"/>
        </w:rPr>
        <w:t> (the underlying, true data or outcome we are trying to infer, which may not be directly observable).</w:t>
      </w:r>
    </w:p>
    <w:p w14:paraId="064D6BCE" w14:textId="5E89F173"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M</w:t>
      </w:r>
      <w:r w:rsidRPr="00F87BED">
        <w:rPr>
          <w:rFonts w:ascii="Times New Roman" w:hAnsi="Times New Roman"/>
          <w:color w:val="0070C0"/>
        </w:rPr>
        <w:t> represents the </w:t>
      </w:r>
      <w:r w:rsidRPr="00F87BED">
        <w:rPr>
          <w:rFonts w:ascii="Times New Roman" w:hAnsi="Times New Roman"/>
          <w:b/>
          <w:bCs/>
          <w:color w:val="0070C0"/>
        </w:rPr>
        <w:t>simulated outcome</w:t>
      </w:r>
      <w:r w:rsidRPr="00F87BED">
        <w:rPr>
          <w:rFonts w:ascii="Times New Roman" w:hAnsi="Times New Roman"/>
          <w:color w:val="0070C0"/>
        </w:rPr>
        <w:t> under the model with parameters θθ, which gives us predictions based on the model’s assumptions and parameters.</w:t>
      </w:r>
    </w:p>
    <w:p w14:paraId="632D6878" w14:textId="77777777" w:rsidR="00F87BED" w:rsidRPr="00F87BED" w:rsidRDefault="00F87BED" w:rsidP="00F87BED">
      <w:pPr>
        <w:spacing w:before="100" w:beforeAutospacing="1" w:after="100" w:afterAutospacing="1"/>
        <w:rPr>
          <w:rFonts w:ascii="Times New Roman" w:hAnsi="Times New Roman"/>
          <w:color w:val="0070C0"/>
        </w:rPr>
      </w:pPr>
      <w:r w:rsidRPr="00F87BED">
        <w:rPr>
          <w:rFonts w:ascii="Times New Roman" w:hAnsi="Times New Roman"/>
          <w:color w:val="0070C0"/>
        </w:rPr>
        <w:t>To put this into context for constructing a likelihood function, we can consider the relationship between these components and how the likelihood function is built around the data, the model, and the parameters.</w:t>
      </w:r>
    </w:p>
    <w:p w14:paraId="600DAAFE" w14:textId="4FC9B246" w:rsidR="00F87BED" w:rsidRPr="00F87BED" w:rsidRDefault="00F87BED"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F87BED">
        <w:rPr>
          <w:rFonts w:ascii="Times New Roman" w:hAnsi="Times New Roman"/>
          <w:b/>
          <w:bCs/>
          <w:color w:val="0070C0"/>
          <w:sz w:val="27"/>
          <w:szCs w:val="27"/>
        </w:rPr>
        <w:t>1. Observed Data (y) vs. True Outcome (y′y)</w:t>
      </w:r>
    </w:p>
    <w:p w14:paraId="6679BFF2" w14:textId="6766FF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In most modeling contexts, the true outcome y′ is unobservable directly, and we rely on observed data y</w:t>
      </w:r>
      <w:r w:rsidRPr="00B40954">
        <w:rPr>
          <w:rFonts w:ascii="Times New Roman" w:hAnsi="Times New Roman"/>
          <w:color w:val="0070C0"/>
        </w:rPr>
        <w:t xml:space="preserve"> </w:t>
      </w:r>
      <w:r w:rsidRPr="00DA7E14">
        <w:rPr>
          <w:rFonts w:ascii="Times New Roman" w:hAnsi="Times New Roman"/>
          <w:color w:val="0070C0"/>
        </w:rPr>
        <w:t>to infer it. There are often several sources of error that can explain the differences between the true values y′ and the observed data y. In infectious disease epidemiology, for example, the outputs are typically represented by the observed number of events—such as new diagnoses or the number of patients reaching viral suppression—over a given time period (e.g., one year).</w:t>
      </w:r>
    </w:p>
    <w:p w14:paraId="22A672B9" w14:textId="23BC2FF9" w:rsidR="00DA7E14" w:rsidRPr="00DA7E14" w:rsidRDefault="00DA7E14" w:rsidP="002F4568">
      <w:pPr>
        <w:pStyle w:val="ListParagraph"/>
        <w:numPr>
          <w:ilvl w:val="0"/>
          <w:numId w:val="12"/>
        </w:numPr>
        <w:spacing w:before="100" w:beforeAutospacing="1" w:after="100" w:afterAutospacing="1"/>
        <w:outlineLvl w:val="2"/>
        <w:rPr>
          <w:rFonts w:ascii="Times New Roman" w:hAnsi="Times New Roman"/>
          <w:color w:val="0070C0"/>
        </w:rPr>
      </w:pPr>
      <w:r w:rsidRPr="00B40954">
        <w:rPr>
          <w:rFonts w:ascii="Times New Roman" w:hAnsi="Times New Roman"/>
          <w:b/>
          <w:bCs/>
          <w:color w:val="0070C0"/>
          <w:sz w:val="27"/>
          <w:szCs w:val="27"/>
        </w:rPr>
        <w:t>Potential Sources of Error</w:t>
      </w:r>
      <w:r w:rsidR="003A3858" w:rsidRPr="00B40954">
        <w:rPr>
          <w:rFonts w:ascii="Times New Roman" w:hAnsi="Times New Roman"/>
          <w:b/>
          <w:bCs/>
          <w:color w:val="0070C0"/>
          <w:sz w:val="27"/>
          <w:szCs w:val="27"/>
        </w:rPr>
        <w:t xml:space="preserve">: </w:t>
      </w:r>
      <w:r w:rsidRPr="00DA7E14">
        <w:rPr>
          <w:rFonts w:ascii="Times New Roman" w:hAnsi="Times New Roman"/>
          <w:color w:val="0070C0"/>
        </w:rPr>
        <w:t>Sources of error in the observed data can include:</w:t>
      </w:r>
    </w:p>
    <w:p w14:paraId="668BDEFF"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Sampling Variability</w:t>
      </w:r>
      <w:r w:rsidRPr="00DA7E14">
        <w:rPr>
          <w:rFonts w:ascii="Times New Roman" w:hAnsi="Times New Roman"/>
          <w:color w:val="0070C0"/>
        </w:rPr>
        <w:t>: Data may come from different sample populations or regions, which may not perfectly represent the larger population.</w:t>
      </w:r>
    </w:p>
    <w:p w14:paraId="1EF6DAE5"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Reporting Inconsistencies</w:t>
      </w:r>
      <w:r w:rsidRPr="00DA7E14">
        <w:rPr>
          <w:rFonts w:ascii="Times New Roman" w:hAnsi="Times New Roman"/>
          <w:color w:val="0070C0"/>
        </w:rPr>
        <w:t>: Data from different sources (e.g., national vs. local health departments) may not always match due to reporting standards or practices.</w:t>
      </w:r>
    </w:p>
    <w:p w14:paraId="7F383923"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Measurement Error</w:t>
      </w:r>
      <w:r w:rsidRPr="00DA7E14">
        <w:rPr>
          <w:rFonts w:ascii="Times New Roman" w:hAnsi="Times New Roman"/>
          <w:color w:val="0070C0"/>
        </w:rPr>
        <w:t>: There may be errors in how data are collected or recorded, such as errors in diagnosing HIV or in classifying the stage of the disease.</w:t>
      </w:r>
    </w:p>
    <w:p w14:paraId="05D5CD66" w14:textId="77777777" w:rsidR="00E906ED" w:rsidRPr="00B4095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lastRenderedPageBreak/>
        <w:t>Modeling Assumptions</w:t>
      </w:r>
      <w:r w:rsidRPr="00DA7E14">
        <w:rPr>
          <w:rFonts w:ascii="Times New Roman" w:hAnsi="Times New Roman"/>
          <w:color w:val="0070C0"/>
        </w:rPr>
        <w:t>: The assumptions made in calculating or projecting the data can introduce error, such as assumptions about disease progression.</w:t>
      </w:r>
    </w:p>
    <w:p w14:paraId="5A883F1D" w14:textId="77777777" w:rsidR="00015172" w:rsidRPr="00B40954" w:rsidRDefault="00E906ED" w:rsidP="00015172">
      <w:pPr>
        <w:pStyle w:val="ListParagraph"/>
        <w:spacing w:before="100" w:beforeAutospacing="1" w:after="100" w:afterAutospacing="1"/>
        <w:ind w:left="420"/>
        <w:rPr>
          <w:rFonts w:ascii="Times New Roman" w:hAnsi="Times New Roman"/>
          <w:color w:val="0070C0"/>
        </w:rPr>
      </w:pPr>
      <w:r w:rsidRPr="00B40954">
        <w:rPr>
          <w:rFonts w:ascii="Times New Roman" w:hAnsi="Times New Roman"/>
          <w:b/>
          <w:bCs/>
          <w:color w:val="0070C0"/>
          <w:sz w:val="27"/>
          <w:szCs w:val="27"/>
        </w:rPr>
        <w:t xml:space="preserve">How to estimate the error: </w:t>
      </w:r>
      <w:r w:rsidR="00DA7E14" w:rsidRPr="00DA7E14">
        <w:rPr>
          <w:rFonts w:ascii="Times New Roman" w:hAnsi="Times New Roman"/>
          <w:color w:val="0070C0"/>
        </w:rPr>
        <w:t>Sometimes, data are published with uncertainty ranges (e.g., confidence intervals), reflecting inherent variability or unknowns in the data collection or reporting process. These intervals give an indication of how much uncertainty is present in the reported data. In some cases, data is available from multiple sources that don't necessarily match. For example, HIV diagnosis data might be reported by both the CDC and local health jurisdictions, but these figures may differ.</w:t>
      </w:r>
    </w:p>
    <w:p w14:paraId="5841156D" w14:textId="70C8F208" w:rsidR="00DA7E14" w:rsidRPr="00DA7E14" w:rsidRDefault="00DA7E14" w:rsidP="00015172">
      <w:pPr>
        <w:spacing w:before="100" w:beforeAutospacing="1" w:after="100" w:afterAutospacing="1"/>
        <w:rPr>
          <w:rFonts w:ascii="Times New Roman" w:hAnsi="Times New Roman"/>
          <w:color w:val="0070C0"/>
        </w:rPr>
      </w:pPr>
      <w:r w:rsidRPr="00B40954">
        <w:rPr>
          <w:rFonts w:ascii="Times New Roman" w:hAnsi="Times New Roman"/>
          <w:b/>
          <w:bCs/>
          <w:color w:val="0070C0"/>
          <w:sz w:val="27"/>
          <w:szCs w:val="27"/>
        </w:rPr>
        <w:t>Characterizing and Modeling Uncertainty</w:t>
      </w:r>
      <w:r w:rsidR="00015172" w:rsidRPr="00B40954">
        <w:rPr>
          <w:rFonts w:ascii="Times New Roman" w:hAnsi="Times New Roman"/>
          <w:b/>
          <w:bCs/>
          <w:color w:val="0070C0"/>
          <w:sz w:val="27"/>
          <w:szCs w:val="27"/>
        </w:rPr>
        <w:t xml:space="preserve">: </w:t>
      </w:r>
      <w:r w:rsidRPr="00DA7E14">
        <w:rPr>
          <w:rFonts w:ascii="Times New Roman" w:hAnsi="Times New Roman"/>
          <w:color w:val="0070C0"/>
        </w:rPr>
        <w:t>To address these discrepancies and better quantify the uncertainty around y, we can make assumptions about the distribution of the error. For example, we can model the observed data y as being drawn from a distribution around the true value y′, with some error term σ2 representing this uncertainty:</w:t>
      </w:r>
    </w:p>
    <w:p w14:paraId="53DFEB69" w14:textId="4A6226B5" w:rsidR="00DA7E14" w:rsidRPr="00DA7E14" w:rsidRDefault="00DA7E14" w:rsidP="00DA7E14">
      <w:pPr>
        <w:spacing w:before="0" w:after="0"/>
        <w:rPr>
          <w:rFonts w:ascii="Times New Roman" w:hAnsi="Times New Roman"/>
          <w:color w:val="0070C0"/>
        </w:rPr>
      </w:pPr>
      <w:r w:rsidRPr="00DA7E14">
        <w:rPr>
          <w:rFonts w:ascii="Times New Roman" w:hAnsi="Times New Roman"/>
          <w:color w:val="0070C0"/>
        </w:rPr>
        <w:t>Y</w:t>
      </w:r>
      <w:r w:rsidRPr="00DA7E14">
        <w:rPr>
          <w:rFonts w:ascii="Cambria Math" w:hAnsi="Cambria Math" w:cs="Cambria Math"/>
          <w:color w:val="0070C0"/>
        </w:rPr>
        <w:t>∣</w:t>
      </w:r>
      <w:r w:rsidRPr="00DA7E14">
        <w:rPr>
          <w:rFonts w:ascii="Times New Roman" w:hAnsi="Times New Roman"/>
          <w:color w:val="0070C0"/>
        </w:rPr>
        <w:t>y′=f(y′,σ2)</w:t>
      </w:r>
    </w:p>
    <w:p w14:paraId="5056FBCD" w14:textId="2451A1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Here, f is the likelihood function representing an appropriate distribution (e.g., normal, Poisson), and σ2 is our estimate of the error or variance.</w:t>
      </w:r>
    </w:p>
    <w:p w14:paraId="3406CD73" w14:textId="77777777" w:rsidR="00DA7E14" w:rsidRPr="00DA7E14" w:rsidRDefault="00DA7E14"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DA7E14">
        <w:rPr>
          <w:rFonts w:ascii="Times New Roman" w:hAnsi="Times New Roman"/>
          <w:b/>
          <w:bCs/>
          <w:color w:val="0070C0"/>
          <w:sz w:val="27"/>
          <w:szCs w:val="27"/>
        </w:rPr>
        <w:t>Example: HIV Diagnosis Data</w:t>
      </w:r>
    </w:p>
    <w:p w14:paraId="040496CA" w14:textId="265EB885"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For instance, HIV diagnosis data might be available from the CDC’s Atlas website for a given year. Similarly, local jurisdictions and health departments may report similar data, but the numbers may not always match. In such cases, we can assess the likelihood that the data from each source reflects the "true" number of diagnoses. If we assume that the CDC’s figures are more reliable, we can use the differences between the various estimates as a measure of error.</w:t>
      </w:r>
      <w:r w:rsidR="00847D8C" w:rsidRPr="00B40954">
        <w:rPr>
          <w:rFonts w:ascii="Times New Roman" w:hAnsi="Times New Roman"/>
          <w:color w:val="0070C0"/>
        </w:rPr>
        <w:t xml:space="preserve"> </w:t>
      </w:r>
    </w:p>
    <w:p w14:paraId="3F1966F9" w14:textId="437FE2B3" w:rsidR="00DA7E14" w:rsidRPr="00B4095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This difference between estimates can help characterize the uncertainty around the true number of diagnoses, and we can use this information in our model to better represent the distribution of error. For example, if we assume the CDC estimate is the most accurate, we could model the observed data from other sources as being drawn from a distribution centered around the CDC's value, with σ2 capturing the variability or error between these sources</w:t>
      </w:r>
      <w:r w:rsidR="00332DAB" w:rsidRPr="00B40954">
        <w:rPr>
          <w:rFonts w:ascii="Times New Roman" w:hAnsi="Times New Roman"/>
          <w:color w:val="0070C0"/>
        </w:rPr>
        <w:t>?</w:t>
      </w:r>
    </w:p>
    <w:p w14:paraId="61511C1D" w14:textId="7C6F1792" w:rsidR="00332DAB" w:rsidRPr="00B40954" w:rsidRDefault="00BD7755" w:rsidP="00DA7E14">
      <w:pPr>
        <w:spacing w:before="100" w:beforeAutospacing="1" w:after="100" w:afterAutospacing="1"/>
        <w:rPr>
          <w:rFonts w:ascii="Times New Roman" w:hAnsi="Times New Roman"/>
          <w:color w:val="0070C0"/>
        </w:rPr>
      </w:pPr>
      <w:r w:rsidRPr="00B40954">
        <w:rPr>
          <w:rFonts w:ascii="Times New Roman" w:hAnsi="Times New Roman"/>
          <w:color w:val="0070C0"/>
        </w:rPr>
        <w:t xml:space="preserve">Linking to likelihood: </w:t>
      </w:r>
    </w:p>
    <w:p w14:paraId="78ABC153" w14:textId="77777777"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To build a likelihood function, we aim to describe the probability of observing the data (i.e., the truth) based on simulated outcomes. In the case of count data, we typically assume the underlying distribution is Poisson.</w:t>
      </w:r>
    </w:p>
    <w:p w14:paraId="70248EA0" w14:textId="204A734A" w:rsidR="00C80D0D" w:rsidRPr="00C80D0D" w:rsidRDefault="00C80D0D" w:rsidP="00C80D0D">
      <w:pPr>
        <w:spacing w:before="0" w:after="0"/>
        <w:rPr>
          <w:rFonts w:ascii="Times New Roman" w:hAnsi="Times New Roman"/>
          <w:color w:val="0070C0"/>
        </w:rPr>
      </w:pPr>
      <w:r w:rsidRPr="00C80D0D">
        <w:rPr>
          <w:rFonts w:ascii="Times New Roman" w:hAnsi="Times New Roman"/>
          <w:color w:val="0070C0"/>
        </w:rPr>
        <w:t>Y′</w:t>
      </w:r>
      <w:r w:rsidRPr="00C80D0D">
        <w:rPr>
          <w:rFonts w:ascii="Cambria Math" w:hAnsi="Cambria Math" w:cs="Cambria Math"/>
          <w:color w:val="0070C0"/>
        </w:rPr>
        <w:t>∣</w:t>
      </w:r>
      <w:r w:rsidRPr="00C80D0D">
        <w:rPr>
          <w:rFonts w:ascii="Times New Roman" w:hAnsi="Times New Roman"/>
          <w:color w:val="0070C0"/>
        </w:rPr>
        <w:t>M=Poisson(M)</w:t>
      </w:r>
    </w:p>
    <w:p w14:paraId="45808B88" w14:textId="4329B26A"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where M is both the mean and the variance of the distribution, and σ2 (the variance) is equal to M.</w:t>
      </w:r>
    </w:p>
    <w:p w14:paraId="6F75C089" w14:textId="473589E3"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lastRenderedPageBreak/>
        <w:t>Poisson distribution inherently weights deviations from the mean based on its value, which is important when interpreting errors. Let’s consider two examples to illustrate this:</w:t>
      </w:r>
    </w:p>
    <w:p w14:paraId="22E00A4E" w14:textId="39EF70F8" w:rsidR="00C80D0D" w:rsidRPr="00C80D0D" w:rsidRDefault="00C80D0D" w:rsidP="00C80D0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1:</w:t>
      </w:r>
      <w:r w:rsidRPr="00B40954">
        <w:rPr>
          <w:rFonts w:ascii="Times New Roman" w:hAnsi="Times New Roman"/>
          <w:b/>
          <w:bCs/>
          <w:color w:val="0070C0"/>
          <w:sz w:val="27"/>
          <w:szCs w:val="27"/>
        </w:rPr>
        <w:t xml:space="preserve"> </w:t>
      </w:r>
      <w:r w:rsidRPr="00C80D0D">
        <w:rPr>
          <w:rFonts w:ascii="Times New Roman" w:hAnsi="Times New Roman"/>
          <w:color w:val="0070C0"/>
        </w:rPr>
        <w:t>If the target number of diagnosed cases is 6 over a given period, we have:</w:t>
      </w:r>
    </w:p>
    <w:p w14:paraId="07F8279C" w14:textId="239DF3E5"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M=</w:t>
      </w:r>
      <w:r w:rsidRPr="00B40954">
        <w:rPr>
          <w:rFonts w:ascii="Times New Roman" w:hAnsi="Times New Roman"/>
          <w:color w:val="0070C0"/>
        </w:rPr>
        <w:t>6</w:t>
      </w:r>
    </w:p>
    <w:p w14:paraId="561433E8" w14:textId="7DA26B0F"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σ2=6 (since in Poisson, variance equals the mean)</w:t>
      </w:r>
    </w:p>
    <w:p w14:paraId="601839E0" w14:textId="3CB381DB"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σ</w:t>
      </w:r>
      <w:r w:rsidR="00D81531" w:rsidRPr="00B40954">
        <w:rPr>
          <w:rFonts w:ascii="Times New Roman" w:hAnsi="Times New Roman"/>
          <w:color w:val="0070C0"/>
        </w:rPr>
        <w:t xml:space="preserve"> </w:t>
      </w:r>
      <w:r w:rsidRPr="00C80D0D">
        <w:rPr>
          <w:rFonts w:ascii="Times New Roman" w:hAnsi="Times New Roman"/>
          <w:color w:val="0070C0"/>
        </w:rPr>
        <w:t>​≈2</w:t>
      </w:r>
    </w:p>
    <w:p w14:paraId="3B8328EE" w14:textId="535FB184" w:rsidR="00C80D0D" w:rsidRPr="00C80D0D" w:rsidRDefault="00C80D0D" w:rsidP="00D81531">
      <w:pPr>
        <w:spacing w:before="100" w:beforeAutospacing="1" w:after="100" w:afterAutospacing="1"/>
        <w:rPr>
          <w:rFonts w:ascii="Times New Roman" w:hAnsi="Times New Roman"/>
          <w:color w:val="0070C0"/>
        </w:rPr>
      </w:pPr>
      <w:r w:rsidRPr="00C80D0D">
        <w:rPr>
          <w:rFonts w:ascii="Times New Roman" w:hAnsi="Times New Roman"/>
          <w:color w:val="0070C0"/>
        </w:rPr>
        <w:t>This gives an error ratio (the relative error) of:</w:t>
      </w:r>
      <w:r w:rsidR="00D81531" w:rsidRPr="00B40954">
        <w:rPr>
          <w:rFonts w:ascii="Times New Roman" w:hAnsi="Times New Roman"/>
          <w:color w:val="0070C0"/>
        </w:rPr>
        <w:t xml:space="preserve"> </w:t>
      </w:r>
      <w:r w:rsidRPr="00C80D0D">
        <w:rPr>
          <w:rFonts w:ascii="Times New Roman" w:hAnsi="Times New Roman"/>
          <w:color w:val="0070C0"/>
        </w:rPr>
        <w:t>σ</w:t>
      </w:r>
      <w:r w:rsidR="00D81531" w:rsidRPr="00B40954">
        <w:rPr>
          <w:rFonts w:ascii="Times New Roman" w:hAnsi="Times New Roman"/>
          <w:color w:val="0070C0"/>
        </w:rPr>
        <w:t>/M</w:t>
      </w:r>
      <w:r w:rsidRPr="00C80D0D">
        <w:rPr>
          <w:rFonts w:ascii="Times New Roman" w:hAnsi="Times New Roman"/>
          <w:color w:val="0070C0"/>
        </w:rPr>
        <w:t>​=33%</w:t>
      </w:r>
    </w:p>
    <w:p w14:paraId="185CA423" w14:textId="6A2D19A7" w:rsidR="001578BD" w:rsidRPr="00B40954" w:rsidRDefault="00C80D0D" w:rsidP="001578B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2:</w:t>
      </w:r>
      <w:r w:rsidRPr="00B40954">
        <w:rPr>
          <w:rFonts w:ascii="Times New Roman" w:hAnsi="Times New Roman"/>
          <w:b/>
          <w:bCs/>
          <w:color w:val="0070C0"/>
          <w:sz w:val="27"/>
          <w:szCs w:val="27"/>
        </w:rPr>
        <w:t xml:space="preserve"> </w:t>
      </w:r>
      <w:r w:rsidRPr="00C80D0D">
        <w:rPr>
          <w:rFonts w:ascii="Times New Roman" w:hAnsi="Times New Roman"/>
          <w:color w:val="0070C0"/>
        </w:rPr>
        <w:t>Now, suppose the target number of diagnosed cases is much higher, say M=600. Here, the variance would be σ2=600, so:</w:t>
      </w:r>
      <w:r w:rsidR="001578BD" w:rsidRPr="00B40954">
        <w:rPr>
          <w:rFonts w:ascii="Times New Roman" w:hAnsi="Times New Roman"/>
          <w:color w:val="0070C0"/>
        </w:rPr>
        <w:t xml:space="preserve"> </w:t>
      </w:r>
      <w:r w:rsidRPr="00C80D0D">
        <w:rPr>
          <w:rFonts w:ascii="Times New Roman" w:hAnsi="Times New Roman"/>
          <w:color w:val="0070C0"/>
        </w:rPr>
        <w:t>σ≈24.5</w:t>
      </w:r>
      <w:r w:rsidR="001578BD" w:rsidRPr="00B40954">
        <w:rPr>
          <w:rFonts w:ascii="Times New Roman" w:hAnsi="Times New Roman"/>
          <w:color w:val="0070C0"/>
        </w:rPr>
        <w:t xml:space="preserve"> </w:t>
      </w:r>
    </w:p>
    <w:p w14:paraId="6DD5E5CC" w14:textId="1B40DF09" w:rsidR="00C80D0D" w:rsidRPr="00C80D0D" w:rsidRDefault="00C80D0D" w:rsidP="001578BD">
      <w:pPr>
        <w:spacing w:before="0" w:after="0"/>
        <w:rPr>
          <w:rFonts w:ascii="Times New Roman" w:hAnsi="Times New Roman"/>
          <w:color w:val="0070C0"/>
        </w:rPr>
      </w:pPr>
      <w:r w:rsidRPr="00C80D0D">
        <w:rPr>
          <w:rFonts w:ascii="Times New Roman" w:hAnsi="Times New Roman"/>
          <w:color w:val="0070C0"/>
        </w:rPr>
        <w:t>The error ratio is:</w:t>
      </w:r>
      <w:r w:rsidR="001578BD" w:rsidRPr="00B40954">
        <w:rPr>
          <w:rFonts w:ascii="Times New Roman" w:hAnsi="Times New Roman"/>
          <w:color w:val="0070C0"/>
        </w:rPr>
        <w:t xml:space="preserve"> </w:t>
      </w:r>
      <w:r w:rsidRPr="00C80D0D">
        <w:rPr>
          <w:rFonts w:ascii="Times New Roman" w:hAnsi="Times New Roman"/>
          <w:color w:val="0070C0"/>
        </w:rPr>
        <w:t>σ</w:t>
      </w:r>
      <w:r w:rsidR="001578BD" w:rsidRPr="00B40954">
        <w:rPr>
          <w:rFonts w:ascii="Times New Roman" w:hAnsi="Times New Roman"/>
          <w:color w:val="0070C0"/>
        </w:rPr>
        <w:t>/M</w:t>
      </w:r>
      <w:r w:rsidRPr="00C80D0D">
        <w:rPr>
          <w:rFonts w:ascii="Times New Roman" w:hAnsi="Times New Roman"/>
          <w:color w:val="0070C0"/>
        </w:rPr>
        <w:t>​≈4%</w:t>
      </w:r>
    </w:p>
    <w:p w14:paraId="41DDAAA9" w14:textId="46CFCB53" w:rsidR="00C80D0D" w:rsidRPr="00C80D0D" w:rsidRDefault="009D0672"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9D0672">
        <w:rPr>
          <w:rFonts w:ascii="Times New Roman" w:hAnsi="Times New Roman"/>
          <w:b/>
          <w:bCs/>
          <w:color w:val="0070C0"/>
          <w:sz w:val="27"/>
          <w:szCs w:val="27"/>
        </w:rPr>
        <w:t>Error in Poisson and Likelihood:</w:t>
      </w:r>
    </w:p>
    <w:p w14:paraId="058D76FB" w14:textId="5DA372A6" w:rsidR="009D0672" w:rsidRPr="009D0672" w:rsidRDefault="00C80D0D" w:rsidP="00C343C3">
      <w:pPr>
        <w:spacing w:before="100" w:beforeAutospacing="1" w:after="100" w:afterAutospacing="1"/>
        <w:rPr>
          <w:rFonts w:ascii="Times New Roman" w:hAnsi="Times New Roman"/>
          <w:color w:val="0070C0"/>
        </w:rPr>
      </w:pPr>
      <w:r w:rsidRPr="00C80D0D">
        <w:rPr>
          <w:rFonts w:ascii="Times New Roman" w:hAnsi="Times New Roman"/>
          <w:color w:val="0070C0"/>
        </w:rPr>
        <w:t xml:space="preserve">As you can see, the relative error decreases as the number of events (or cases) increases, which is a natural property of the Poisson distribution. When the target value M is large, the </w:t>
      </w:r>
      <w:r w:rsidR="00C343C3" w:rsidRPr="00B40954">
        <w:rPr>
          <w:rFonts w:ascii="Times New Roman" w:hAnsi="Times New Roman"/>
          <w:b/>
          <w:bCs/>
          <w:color w:val="0070C0"/>
        </w:rPr>
        <w:t xml:space="preserve">relative </w:t>
      </w:r>
      <w:r w:rsidRPr="00C80D0D">
        <w:rPr>
          <w:rFonts w:ascii="Times New Roman" w:hAnsi="Times New Roman"/>
          <w:b/>
          <w:bCs/>
          <w:color w:val="0070C0"/>
        </w:rPr>
        <w:t>error</w:t>
      </w:r>
      <w:r w:rsidRPr="00C80D0D">
        <w:rPr>
          <w:rFonts w:ascii="Times New Roman" w:hAnsi="Times New Roman"/>
          <w:color w:val="0070C0"/>
        </w:rPr>
        <w:t xml:space="preserve"> is smaller relative to the mean, even though the </w:t>
      </w:r>
      <w:r w:rsidRPr="00C80D0D">
        <w:rPr>
          <w:rFonts w:ascii="Times New Roman" w:hAnsi="Times New Roman"/>
          <w:b/>
          <w:bCs/>
          <w:color w:val="0070C0"/>
        </w:rPr>
        <w:t>absolute error</w:t>
      </w:r>
      <w:r w:rsidRPr="00C80D0D">
        <w:rPr>
          <w:rFonts w:ascii="Times New Roman" w:hAnsi="Times New Roman"/>
          <w:color w:val="0070C0"/>
        </w:rPr>
        <w:t xml:space="preserve"> (in terms of the standard deviation) increases. This reflects the higher confidence in estimating larger numbers of events versus smaller numbers.</w:t>
      </w:r>
      <w:r w:rsidR="00C343C3" w:rsidRPr="00B40954">
        <w:rPr>
          <w:rFonts w:ascii="Times New Roman" w:hAnsi="Times New Roman"/>
          <w:color w:val="0070C0"/>
        </w:rPr>
        <w:t xml:space="preserve"> </w:t>
      </w:r>
      <w:r w:rsidR="009D0672" w:rsidRPr="009D0672">
        <w:rPr>
          <w:rFonts w:ascii="Times New Roman" w:hAnsi="Times New Roman"/>
          <w:color w:val="0070C0"/>
        </w:rPr>
        <w:t>This translates to the likelihood function in the following way:</w:t>
      </w:r>
    </w:p>
    <w:p w14:paraId="1F1A2658" w14:textId="7F8310FC" w:rsidR="009D0672" w:rsidRPr="009D0672" w:rsidRDefault="009D0672" w:rsidP="002F4568">
      <w:pPr>
        <w:numPr>
          <w:ilvl w:val="0"/>
          <w:numId w:val="32"/>
        </w:numPr>
        <w:spacing w:before="100" w:beforeAutospacing="1" w:after="100" w:afterAutospacing="1"/>
        <w:rPr>
          <w:rFonts w:ascii="Times New Roman" w:hAnsi="Times New Roman"/>
          <w:color w:val="0070C0"/>
        </w:rPr>
      </w:pPr>
      <w:r w:rsidRPr="009D0672">
        <w:rPr>
          <w:rFonts w:ascii="Times New Roman" w:hAnsi="Times New Roman"/>
          <w:b/>
          <w:bCs/>
          <w:color w:val="0070C0"/>
        </w:rPr>
        <w:t>Small Counts</w:t>
      </w:r>
      <w:r w:rsidRPr="009D0672">
        <w:rPr>
          <w:rFonts w:ascii="Times New Roman" w:hAnsi="Times New Roman"/>
          <w:color w:val="0070C0"/>
        </w:rPr>
        <w:t> (e.g., M=6): When the true value is low, the relative error (σ</w:t>
      </w:r>
      <w:r w:rsidR="00C343C3" w:rsidRPr="00B40954">
        <w:rPr>
          <w:rFonts w:ascii="Times New Roman" w:hAnsi="Times New Roman"/>
          <w:color w:val="0070C0"/>
        </w:rPr>
        <w:t>/</w:t>
      </w:r>
      <w:r w:rsidRPr="009D0672">
        <w:rPr>
          <w:rFonts w:ascii="Times New Roman" w:hAnsi="Times New Roman"/>
          <w:color w:val="0070C0"/>
        </w:rPr>
        <w:t>M) is larger, meaning there is greater uncertainty in our estimate. The likelihood function will be more sensitive to deviations between the observed count and the true count.</w:t>
      </w:r>
    </w:p>
    <w:p w14:paraId="493DC96C" w14:textId="673D663C" w:rsidR="009D0672" w:rsidRPr="009D0672" w:rsidRDefault="009D0672" w:rsidP="002F4568">
      <w:pPr>
        <w:numPr>
          <w:ilvl w:val="0"/>
          <w:numId w:val="32"/>
        </w:numPr>
        <w:spacing w:before="100" w:beforeAutospacing="1" w:after="100" w:afterAutospacing="1"/>
        <w:rPr>
          <w:rFonts w:ascii="Times New Roman" w:hAnsi="Times New Roman"/>
          <w:color w:val="0070C0"/>
        </w:rPr>
      </w:pPr>
      <w:r w:rsidRPr="009D0672">
        <w:rPr>
          <w:rFonts w:ascii="Times New Roman" w:hAnsi="Times New Roman"/>
          <w:b/>
          <w:bCs/>
          <w:color w:val="0070C0"/>
        </w:rPr>
        <w:t>Large Counts</w:t>
      </w:r>
      <w:r w:rsidRPr="009D0672">
        <w:rPr>
          <w:rFonts w:ascii="Times New Roman" w:hAnsi="Times New Roman"/>
          <w:color w:val="0070C0"/>
        </w:rPr>
        <w:t> (e.g., M=600): When the true value is high, the relative error (σ</w:t>
      </w:r>
      <w:r w:rsidR="00C343C3" w:rsidRPr="00B40954">
        <w:rPr>
          <w:rFonts w:ascii="Times New Roman" w:hAnsi="Times New Roman"/>
          <w:color w:val="0070C0"/>
        </w:rPr>
        <w:t>/</w:t>
      </w:r>
      <w:r w:rsidRPr="009D0672">
        <w:rPr>
          <w:rFonts w:ascii="Times New Roman" w:hAnsi="Times New Roman"/>
          <w:color w:val="0070C0"/>
        </w:rPr>
        <w:t>M​) is smaller, indicating less uncertainty. The likelihood function will be less sensitive to deviations between the observed count and the true count.</w:t>
      </w:r>
    </w:p>
    <w:p w14:paraId="1F6E70E1" w14:textId="62AA3215" w:rsidR="00C436CF" w:rsidRPr="00B40954" w:rsidRDefault="00C436CF" w:rsidP="0070774A">
      <w:pPr>
        <w:rPr>
          <w:color w:val="0070C0"/>
        </w:rPr>
      </w:pPr>
    </w:p>
    <w:p w14:paraId="445CA3FF" w14:textId="77777777" w:rsidR="00DD2B47" w:rsidRPr="00DD2B47" w:rsidRDefault="00DD2B47" w:rsidP="002F4568">
      <w:pPr>
        <w:numPr>
          <w:ilvl w:val="0"/>
          <w:numId w:val="2"/>
        </w:numPr>
        <w:spacing w:before="100" w:beforeAutospacing="1" w:after="100" w:afterAutospacing="1"/>
        <w:ind w:left="0"/>
        <w:outlineLvl w:val="2"/>
        <w:rPr>
          <w:b/>
          <w:bCs/>
          <w:color w:val="0070C0"/>
          <w:sz w:val="27"/>
          <w:szCs w:val="27"/>
        </w:rPr>
      </w:pPr>
      <w:r w:rsidRPr="00DD2B47">
        <w:rPr>
          <w:b/>
          <w:bCs/>
          <w:color w:val="0070C0"/>
          <w:sz w:val="27"/>
          <w:szCs w:val="27"/>
        </w:rPr>
        <w:t>Approximating Poisson with Normal Distribution:</w:t>
      </w:r>
    </w:p>
    <w:p w14:paraId="310C477A" w14:textId="7794D334" w:rsidR="00DD2B47" w:rsidRPr="00DD2B47" w:rsidRDefault="00DD2B47" w:rsidP="00DD2B47">
      <w:pPr>
        <w:spacing w:before="100" w:beforeAutospacing="1" w:after="100" w:afterAutospacing="1"/>
        <w:rPr>
          <w:color w:val="0070C0"/>
        </w:rPr>
      </w:pPr>
      <w:r w:rsidRPr="00DD2B47">
        <w:rPr>
          <w:color w:val="0070C0"/>
        </w:rPr>
        <w:t>For large values of M (the mean), the Poisson distribution becomes highly skewed and heavy-tailed. This leads to computational inefficiencies and challenges when calculating probabilities or likelihoods, especially for large MM. These difficulties are particularly problematic when using the Poisson probability mass function (PMF) or when incorporating Poisson-based likelihoods in models.</w:t>
      </w:r>
    </w:p>
    <w:p w14:paraId="3F1EE4FE" w14:textId="77777777" w:rsidR="00DD2B47" w:rsidRPr="00DD2B47" w:rsidRDefault="00DD2B47" w:rsidP="00DD2B47">
      <w:pPr>
        <w:spacing w:before="100" w:beforeAutospacing="1" w:after="100" w:afterAutospacing="1"/>
        <w:outlineLvl w:val="3"/>
        <w:rPr>
          <w:b/>
          <w:bCs/>
          <w:color w:val="0070C0"/>
        </w:rPr>
      </w:pPr>
      <w:r w:rsidRPr="00DD2B47">
        <w:rPr>
          <w:b/>
          <w:bCs/>
          <w:color w:val="0070C0"/>
        </w:rPr>
        <w:t>Central Limit Theorem and Normal Approximation:</w:t>
      </w:r>
    </w:p>
    <w:p w14:paraId="1F43BDAA" w14:textId="77777777" w:rsidR="00DD2B47" w:rsidRPr="00DD2B47" w:rsidRDefault="00DD2B47" w:rsidP="00DD2B47">
      <w:pPr>
        <w:spacing w:before="100" w:beforeAutospacing="1" w:after="100" w:afterAutospacing="1"/>
        <w:rPr>
          <w:color w:val="0070C0"/>
        </w:rPr>
      </w:pPr>
      <w:r w:rsidRPr="00DD2B47">
        <w:rPr>
          <w:color w:val="0070C0"/>
        </w:rPr>
        <w:lastRenderedPageBreak/>
        <w:t>As the mean MM increases, the Poisson distribution starts to resemble a normal distribution with the same mean and variance. This result is well-known in probability theory and is useful for simplifying computations when MM is large.</w:t>
      </w:r>
    </w:p>
    <w:p w14:paraId="04CFF0FD" w14:textId="77777777" w:rsidR="00DD2B47" w:rsidRPr="00DD2B47" w:rsidRDefault="00DD2B47" w:rsidP="00DD2B47">
      <w:pPr>
        <w:spacing w:before="100" w:beforeAutospacing="1" w:after="100" w:afterAutospacing="1"/>
        <w:rPr>
          <w:color w:val="0070C0"/>
        </w:rPr>
      </w:pPr>
      <w:r w:rsidRPr="00DD2B47">
        <w:rPr>
          <w:color w:val="0070C0"/>
        </w:rPr>
        <w:t>According to the </w:t>
      </w:r>
      <w:r w:rsidRPr="00DD2B47">
        <w:rPr>
          <w:b/>
          <w:bCs/>
          <w:color w:val="0070C0"/>
        </w:rPr>
        <w:t>Central Limit Theorem (CLT)</w:t>
      </w:r>
      <w:r w:rsidRPr="00DD2B47">
        <w:rPr>
          <w:color w:val="0070C0"/>
        </w:rPr>
        <w:t>:</w:t>
      </w:r>
    </w:p>
    <w:p w14:paraId="385CBF4D" w14:textId="77777777" w:rsidR="00DD2B47" w:rsidRPr="00DD2B47" w:rsidRDefault="00DD2B47" w:rsidP="002F4568">
      <w:pPr>
        <w:numPr>
          <w:ilvl w:val="0"/>
          <w:numId w:val="33"/>
        </w:numPr>
        <w:spacing w:before="100" w:beforeAutospacing="1" w:after="100" w:afterAutospacing="1"/>
        <w:rPr>
          <w:color w:val="0070C0"/>
        </w:rPr>
      </w:pPr>
      <w:r w:rsidRPr="00DD2B47">
        <w:rPr>
          <w:color w:val="0070C0"/>
        </w:rPr>
        <w:t>As MM increases, the Poisson distribution approaches a normal distribution with mean MM and variance MM.</w:t>
      </w:r>
    </w:p>
    <w:p w14:paraId="5923B8F3" w14:textId="77777777" w:rsidR="00DD2B47" w:rsidRPr="00DD2B47" w:rsidRDefault="00DD2B47" w:rsidP="002F4568">
      <w:pPr>
        <w:numPr>
          <w:ilvl w:val="0"/>
          <w:numId w:val="33"/>
        </w:numPr>
        <w:spacing w:before="100" w:beforeAutospacing="1" w:after="100" w:afterAutospacing="1"/>
        <w:rPr>
          <w:color w:val="0070C0"/>
        </w:rPr>
      </w:pPr>
      <w:r w:rsidRPr="00DD2B47">
        <w:rPr>
          <w:color w:val="0070C0"/>
        </w:rPr>
        <w:t>In mathematical terms:Y′</w:t>
      </w:r>
      <w:r w:rsidRPr="00DD2B47">
        <w:rPr>
          <w:rFonts w:ascii="Cambria Math" w:hAnsi="Cambria Math" w:cs="Cambria Math"/>
          <w:color w:val="0070C0"/>
        </w:rPr>
        <w:t>∼</w:t>
      </w:r>
      <w:r w:rsidRPr="00DD2B47">
        <w:rPr>
          <w:color w:val="0070C0"/>
        </w:rPr>
        <w:t>Poisson(M)≈N(M,M)Y′</w:t>
      </w:r>
      <w:r w:rsidRPr="00DD2B47">
        <w:rPr>
          <w:rFonts w:ascii="Cambria Math" w:hAnsi="Cambria Math" w:cs="Cambria Math"/>
          <w:color w:val="0070C0"/>
        </w:rPr>
        <w:t>∼</w:t>
      </w:r>
      <w:r w:rsidRPr="00DD2B47">
        <w:rPr>
          <w:color w:val="0070C0"/>
        </w:rPr>
        <w:t>Poisson(M)≈N(M,M)</w:t>
      </w:r>
    </w:p>
    <w:p w14:paraId="4A7B2329" w14:textId="77777777" w:rsidR="00DD2B47" w:rsidRPr="00DD2B47" w:rsidRDefault="00DD2B47" w:rsidP="00DD2B47">
      <w:pPr>
        <w:spacing w:before="100" w:beforeAutospacing="1" w:after="100" w:afterAutospacing="1"/>
        <w:outlineLvl w:val="3"/>
        <w:rPr>
          <w:b/>
          <w:bCs/>
          <w:color w:val="0070C0"/>
        </w:rPr>
      </w:pPr>
      <w:r w:rsidRPr="00DD2B47">
        <w:rPr>
          <w:b/>
          <w:bCs/>
          <w:color w:val="0070C0"/>
        </w:rPr>
        <w:t>Implications:</w:t>
      </w:r>
    </w:p>
    <w:p w14:paraId="7100B069" w14:textId="77777777" w:rsidR="00DD2B47" w:rsidRPr="00DD2B47" w:rsidRDefault="00DD2B47" w:rsidP="002F4568">
      <w:pPr>
        <w:numPr>
          <w:ilvl w:val="0"/>
          <w:numId w:val="34"/>
        </w:numPr>
        <w:spacing w:before="100" w:beforeAutospacing="1" w:after="100" w:afterAutospacing="1"/>
        <w:rPr>
          <w:color w:val="0070C0"/>
        </w:rPr>
      </w:pPr>
      <w:r w:rsidRPr="00DD2B47">
        <w:rPr>
          <w:b/>
          <w:bCs/>
          <w:color w:val="0070C0"/>
        </w:rPr>
        <w:t>Mean</w:t>
      </w:r>
      <w:r w:rsidRPr="00DD2B47">
        <w:rPr>
          <w:color w:val="0070C0"/>
        </w:rPr>
        <w:t>: The mean of the normal distribution is MM (the same as the Poisson mean).</w:t>
      </w:r>
    </w:p>
    <w:p w14:paraId="427CA827" w14:textId="77777777" w:rsidR="00DD2B47" w:rsidRPr="00DD2B47" w:rsidRDefault="00DD2B47" w:rsidP="002F4568">
      <w:pPr>
        <w:numPr>
          <w:ilvl w:val="0"/>
          <w:numId w:val="34"/>
        </w:numPr>
        <w:spacing w:before="100" w:beforeAutospacing="1" w:after="100" w:afterAutospacing="1"/>
        <w:rPr>
          <w:color w:val="0070C0"/>
        </w:rPr>
      </w:pPr>
      <w:r w:rsidRPr="00DD2B47">
        <w:rPr>
          <w:b/>
          <w:bCs/>
          <w:color w:val="0070C0"/>
        </w:rPr>
        <w:t>Variance</w:t>
      </w:r>
      <w:r w:rsidRPr="00DD2B47">
        <w:rPr>
          <w:color w:val="0070C0"/>
        </w:rPr>
        <w:t>: The variance of the normal distribution is also MM (since, in the Poisson distribution, the variance equals the mean).</w:t>
      </w:r>
    </w:p>
    <w:p w14:paraId="434BAB52" w14:textId="77777777" w:rsidR="00DD2B47" w:rsidRPr="00DD2B47" w:rsidRDefault="00DD2B47" w:rsidP="00DD2B47">
      <w:pPr>
        <w:spacing w:before="100" w:beforeAutospacing="1" w:after="100" w:afterAutospacing="1"/>
        <w:rPr>
          <w:color w:val="0070C0"/>
        </w:rPr>
      </w:pPr>
      <w:r w:rsidRPr="00DD2B47">
        <w:rPr>
          <w:color w:val="0070C0"/>
        </w:rPr>
        <w:t>Thus, the Poisson distribution Pois(M)Pois(M) can be approximated by a normal distribution N(M,M)N(M,M) when MM is sufficiently large.</w:t>
      </w:r>
    </w:p>
    <w:p w14:paraId="48F849BF" w14:textId="77777777" w:rsidR="00DD2B47" w:rsidRPr="00DD2B47" w:rsidRDefault="00DD2B47" w:rsidP="00DD2B47">
      <w:pPr>
        <w:spacing w:before="100" w:beforeAutospacing="1" w:after="100" w:afterAutospacing="1"/>
        <w:outlineLvl w:val="3"/>
        <w:rPr>
          <w:b/>
          <w:bCs/>
          <w:color w:val="0070C0"/>
        </w:rPr>
      </w:pPr>
      <w:r w:rsidRPr="00DD2B47">
        <w:rPr>
          <w:b/>
          <w:bCs/>
          <w:color w:val="0070C0"/>
        </w:rPr>
        <w:t>When is Normal Approximation Appropriate?</w:t>
      </w:r>
    </w:p>
    <w:p w14:paraId="7831FFDF" w14:textId="77777777" w:rsidR="00DD2B47" w:rsidRPr="00DD2B47" w:rsidRDefault="00DD2B47" w:rsidP="00DD2B47">
      <w:pPr>
        <w:spacing w:before="100" w:beforeAutospacing="1" w:after="100" w:afterAutospacing="1"/>
        <w:rPr>
          <w:color w:val="0070C0"/>
        </w:rPr>
      </w:pPr>
      <w:r w:rsidRPr="00DD2B47">
        <w:rPr>
          <w:color w:val="0070C0"/>
        </w:rPr>
        <w:t>The normal approximation to the Poisson distribution works well when MM is sufficiently large. A common rule of thumb is that the approximation is accurate when:</w:t>
      </w:r>
    </w:p>
    <w:p w14:paraId="313205E6" w14:textId="77777777" w:rsidR="00DD2B47" w:rsidRPr="00DD2B47" w:rsidRDefault="00DD2B47" w:rsidP="00DD2B47">
      <w:pPr>
        <w:rPr>
          <w:color w:val="0070C0"/>
        </w:rPr>
      </w:pPr>
      <w:r w:rsidRPr="00DD2B47">
        <w:rPr>
          <w:color w:val="0070C0"/>
        </w:rPr>
        <w:t>M≥10M≥10</w:t>
      </w:r>
    </w:p>
    <w:p w14:paraId="67191401" w14:textId="77777777" w:rsidR="00DD2B47" w:rsidRPr="00DD2B47" w:rsidRDefault="00DD2B47" w:rsidP="00DD2B47">
      <w:pPr>
        <w:spacing w:before="100" w:beforeAutospacing="1" w:after="100" w:afterAutospacing="1"/>
        <w:rPr>
          <w:color w:val="0070C0"/>
        </w:rPr>
      </w:pPr>
      <w:r w:rsidRPr="00DD2B47">
        <w:rPr>
          <w:color w:val="0070C0"/>
        </w:rPr>
        <w:t>For smaller values of MM, the Poisson distribution remains more skewed, and the normal approximation may not accurately reflect the characteristics of the data. Therefore, for smaller MM, it's better to use the Poisson distribution directly rather than the normal approximation.</w:t>
      </w:r>
    </w:p>
    <w:p w14:paraId="31A50070" w14:textId="77777777" w:rsidR="00A83D1A" w:rsidRPr="00B40954" w:rsidRDefault="00A83D1A" w:rsidP="0070774A">
      <w:pPr>
        <w:rPr>
          <w:color w:val="0070C0"/>
        </w:rPr>
      </w:pPr>
    </w:p>
    <w:p w14:paraId="3735E1EB" w14:textId="6B1CD523" w:rsidR="00DD2B47" w:rsidRPr="00B40954" w:rsidRDefault="00DD2B47" w:rsidP="0070774A">
      <w:pPr>
        <w:rPr>
          <w:color w:val="0070C0"/>
        </w:rPr>
      </w:pPr>
      <w:r w:rsidRPr="00B40954">
        <w:rPr>
          <w:color w:val="0070C0"/>
        </w:rPr>
        <w:t>Putting it al together:</w:t>
      </w:r>
    </w:p>
    <w:p w14:paraId="715C4966" w14:textId="0AAD6943" w:rsidR="00DD2B47" w:rsidRPr="00B40954" w:rsidRDefault="002A5033" w:rsidP="0070774A">
      <w:pPr>
        <w:rPr>
          <w:color w:val="0070C0"/>
        </w:rPr>
      </w:pPr>
      <w:r w:rsidRPr="00B40954">
        <w:rPr>
          <w:color w:val="0070C0"/>
        </w:rPr>
        <w:t>Y|y’=N(y’,sigma2)</w:t>
      </w:r>
    </w:p>
    <w:p w14:paraId="0FDED7FC" w14:textId="45D5C620" w:rsidR="002A5033" w:rsidRPr="00B40954" w:rsidRDefault="002A5033" w:rsidP="0070774A">
      <w:pPr>
        <w:rPr>
          <w:color w:val="0070C0"/>
        </w:rPr>
      </w:pPr>
      <w:r w:rsidRPr="00B40954">
        <w:rPr>
          <w:color w:val="0070C0"/>
        </w:rPr>
        <w:t>Y’|M=N(M,M)</w:t>
      </w:r>
    </w:p>
    <w:p w14:paraId="6E5D0CCF" w14:textId="57BBACAF" w:rsidR="002A5033" w:rsidRDefault="002A5033" w:rsidP="0070774A">
      <w:pPr>
        <w:rPr>
          <w:color w:val="0070C0"/>
        </w:rPr>
      </w:pPr>
      <w:r w:rsidRPr="00B40954">
        <w:rPr>
          <w:color w:val="0070C0"/>
        </w:rPr>
        <w:t>Y|M ~ N(M</w:t>
      </w:r>
      <w:r w:rsidR="00AD1349" w:rsidRPr="00B40954">
        <w:rPr>
          <w:color w:val="0070C0"/>
        </w:rPr>
        <w:t>, sigma2+M)</w:t>
      </w:r>
    </w:p>
    <w:p w14:paraId="557CB422" w14:textId="77777777" w:rsidR="00B40954" w:rsidRDefault="00B40954" w:rsidP="0070774A">
      <w:pPr>
        <w:rPr>
          <w:color w:val="0070C0"/>
        </w:rPr>
      </w:pPr>
    </w:p>
    <w:p w14:paraId="198E423B" w14:textId="77777777" w:rsidR="00B40954" w:rsidRDefault="00B40954" w:rsidP="0070774A">
      <w:pPr>
        <w:rPr>
          <w:color w:val="0070C0"/>
        </w:rPr>
      </w:pP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2AC5D3B3" w14:textId="3691C5F0" w:rsidR="00561710" w:rsidRDefault="00561710" w:rsidP="00AF7019">
      <w:r w:rsidRPr="00A073C3">
        <w:rPr>
          <w:b/>
          <w:bCs/>
        </w:rPr>
        <w:t>Introduction:</w:t>
      </w:r>
      <w:r w:rsidR="00A073C3" w:rsidRPr="00A073C3">
        <w:rPr>
          <w:b/>
          <w:bCs/>
        </w:rPr>
        <w:t xml:space="preserve"> </w:t>
      </w:r>
      <w:r>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w:t>
      </w:r>
      <w:r>
        <w:rPr>
          <w:rStyle w:val="apple-converted-space"/>
          <w:rFonts w:eastAsiaTheme="majorEastAsia"/>
          <w:color w:val="000000"/>
        </w:rPr>
        <w:t> </w:t>
      </w:r>
      <w:r>
        <w:rPr>
          <w:rStyle w:val="Strong"/>
          <w:rFonts w:eastAsiaTheme="majorEastAsia"/>
          <w:color w:val="000000"/>
        </w:rPr>
        <w:t>model calibration</w:t>
      </w:r>
      <w:r>
        <w:rPr>
          <w:rStyle w:val="apple-converted-space"/>
          <w:rFonts w:eastAsiaTheme="majorEastAsia"/>
          <w:color w:val="000000"/>
        </w:rPr>
        <w:t> </w:t>
      </w:r>
      <w:r>
        <w:t>ensures that the model’s predictions align as closely as possible with observed data, enabling more accurate inferences and predictions.</w:t>
      </w:r>
    </w:p>
    <w:p w14:paraId="025744CF" w14:textId="77777777"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AF7019">
      <w:pPr>
        <w:rPr>
          <w:b/>
          <w:bCs/>
          <w:sz w:val="27"/>
          <w:szCs w:val="27"/>
        </w:rPr>
      </w:pPr>
      <w:r w:rsidRPr="00CA3405">
        <w:rPr>
          <w:b/>
          <w:bCs/>
          <w:sz w:val="27"/>
          <w:szCs w:val="27"/>
        </w:rPr>
        <w:t>Motivating Example: Disease Dynamics Model</w:t>
      </w:r>
    </w:p>
    <w:p w14:paraId="5E20C3B4" w14:textId="67CB4C5D" w:rsidR="00CA3405" w:rsidRPr="00CA3405" w:rsidRDefault="00CA3405" w:rsidP="00AF7019">
      <w:r w:rsidRPr="00CA3405">
        <w:t xml:space="preserve">In this example, we are evaluating the performance of a disease dynamics model </w:t>
      </w:r>
      <w:r w:rsidR="000D610F">
        <w:t xml:space="preserve">by compring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77777777" w:rsidR="00CA3405" w:rsidRPr="00CA3405" w:rsidRDefault="00CA3405" w:rsidP="002F4568">
      <w:pPr>
        <w:pStyle w:val="ListParagraph"/>
        <w:numPr>
          <w:ilvl w:val="0"/>
          <w:numId w:val="42"/>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this 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7777777" w:rsidR="00CA3405" w:rsidRPr="00CA3405" w:rsidRDefault="00CA3405" w:rsidP="002F4568">
      <w:pPr>
        <w:pStyle w:val="ListParagraph"/>
        <w:numPr>
          <w:ilvl w:val="0"/>
          <w:numId w:val="42"/>
        </w:numPr>
      </w:pPr>
      <w:r w:rsidRPr="00CA3405">
        <w:t>In </w:t>
      </w:r>
      <w:r w:rsidRPr="002E2D34">
        <w:rPr>
          <w:b/>
          <w:bCs/>
        </w:rPr>
        <w:t>Scenario 2</w:t>
      </w:r>
      <w:r w:rsidRPr="00CA3405">
        <w:t>, the target number of diagnosed cases is much higher: 600 cases, while the model predicts 500 cases. In this case, the absolute error is 100 cases, which seems larger than in Scenario 1. However, the relative error is 100/600 = 16.7%, which is much smaller than the 33% error in the first scenario. This suggests that, despite the larger absolute error, the model’s prediction is more accurate relative to the target when we take into account the larger scale of the numbers involved. Thus, the model appears to perform better in this scenario in relative terms, even though the absolute error is larger.</w:t>
      </w:r>
    </w:p>
    <w:p w14:paraId="10A53699" w14:textId="77777777"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264868">
        <w:t xml:space="preserve">. </w:t>
      </w:r>
    </w:p>
    <w:p w14:paraId="0849E5E2" w14:textId="1AA8B921" w:rsidR="00CA3405" w:rsidRPr="00CA3405" w:rsidRDefault="006E5198" w:rsidP="002F4568">
      <w:pPr>
        <w:pStyle w:val="ListParagraph"/>
        <w:numPr>
          <w:ilvl w:val="0"/>
          <w:numId w:val="44"/>
        </w:numPr>
      </w:pPr>
      <w:r w:rsidRPr="00AD6C5A">
        <w:rPr>
          <w:b/>
          <w:bCs/>
        </w:rPr>
        <w:t>Uncertainty in observed data</w:t>
      </w:r>
      <w:r w:rsidRPr="006E5198">
        <w:t xml:space="preserve"> can arise from several sources, such as poor data quality, reporting inconsistencies, </w:t>
      </w:r>
      <w:r w:rsidR="00012E26">
        <w:t xml:space="preserve"> </w:t>
      </w:r>
      <w:r w:rsidR="00012E26" w:rsidRPr="00012E26">
        <w:t>or</w:t>
      </w:r>
      <w:r w:rsidRPr="00012E26">
        <w:t> </w:t>
      </w:r>
      <w:r w:rsidR="00012E26" w:rsidRPr="00012E26">
        <w:t>m</w:t>
      </w:r>
      <w:r w:rsidRPr="00012E26">
        <w:t>easurement error</w:t>
      </w:r>
      <w:r w:rsidR="00012E26" w:rsidRPr="00012E26">
        <w:t>.</w:t>
      </w:r>
      <w:r w:rsidR="00012E26">
        <w:t xml:space="preserve"> </w:t>
      </w:r>
      <w:r w:rsidR="00CA3405" w:rsidRPr="00CA3405">
        <w:t>We will now explore two assumptions about the measurement error in the observed data: 10% and 50%, to see how they affect our evaluation of the model’s predictions.</w:t>
      </w:r>
    </w:p>
    <w:p w14:paraId="1604CB46" w14:textId="77777777" w:rsidR="00CA3405" w:rsidRPr="00CA3405" w:rsidRDefault="00CA3405" w:rsidP="002F4568">
      <w:pPr>
        <w:pStyle w:val="ListParagraph"/>
        <w:numPr>
          <w:ilvl w:val="0"/>
          <w:numId w:val="43"/>
        </w:numPr>
      </w:pPr>
      <w:r w:rsidRPr="00CA3405">
        <w:t>In </w:t>
      </w:r>
      <w:r w:rsidRPr="006E37EC">
        <w:rPr>
          <w:b/>
          <w:bCs/>
        </w:rPr>
        <w:t>Scenario 1</w:t>
      </w:r>
      <w:r w:rsidRPr="00CA3405">
        <w:t>, if we assume that the observed 6 cases have a </w:t>
      </w:r>
      <w:r w:rsidRPr="006E37EC">
        <w:rPr>
          <w:b/>
          <w:bCs/>
        </w:rPr>
        <w:t>10% measurement error</w:t>
      </w:r>
      <w:r w:rsidRPr="00CA3405">
        <w:t xml:space="preserve">, this means the true number of cases could realistically fall within a range of 5.4 to 6.6 </w:t>
      </w:r>
      <w:r w:rsidRPr="00CA3405">
        <w:lastRenderedPageBreak/>
        <w:t>(since 10% of 6 is 0.6). In this case, the model’s prediction of 4 cases is not within the uncertainty range of the observed data, which is 5.4 to 6.6. The absolute error of 2 cases might seem small, but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2F4568">
      <w:pPr>
        <w:pStyle w:val="ListParagraph"/>
        <w:numPr>
          <w:ilvl w:val="0"/>
          <w:numId w:val="43"/>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2F1C3D3C" w:rsidR="00AD6C5A" w:rsidRDefault="004C21A9" w:rsidP="002F4568">
      <w:pPr>
        <w:pStyle w:val="ListParagraph"/>
        <w:numPr>
          <w:ilvl w:val="0"/>
          <w:numId w:val="44"/>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 If the simulated outcomes are approximately normally distributed, </w:t>
      </w:r>
      <w:r w:rsidR="005E50ED">
        <w:t xml:space="preserve">the mean can be estimated by averaging all simulated outcomes, and </w:t>
      </w:r>
      <w:r w:rsidRPr="004C21A9">
        <w:t xml:space="preserve">the </w:t>
      </w:r>
      <w:r w:rsidR="005E50ED">
        <w:t xml:space="preserve">stochastic </w:t>
      </w:r>
      <w:r w:rsidR="00293050">
        <w:t xml:space="preserve">variance can be estimated </w:t>
      </w:r>
      <w:r w:rsidR="005E50ED">
        <w:t xml:space="preserve">as </w:t>
      </w:r>
      <w:r w:rsidR="00293050" w:rsidRPr="00293050">
        <w:t>the average of the squared differences between each outcome and the mea</w:t>
      </w:r>
      <w:r w:rsidR="005E50ED">
        <w:t xml:space="preserve">n. </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0E856FC" w14:textId="77777777" w:rsidR="00F37BF7" w:rsidRPr="00F37BF7" w:rsidRDefault="00B6069B" w:rsidP="002F4568">
      <w:pPr>
        <w:pStyle w:val="ListParagraph"/>
        <w:numPr>
          <w:ilvl w:val="0"/>
          <w:numId w:val="43"/>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f the simulated outcomes follow a normal distribution, we can use this standard deviation to calculate a confidence interval for the model's predictions. For example, assuming a 95% confidence level, the range of likely outcomes would be within two standard deviations of the mean. This would give a confidence interval of 4 ± 0.8 cases, or between 3.2 and 4.8 diagnosed cases.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5FBC715E" w14:textId="03324B54" w:rsidR="00F37BF7" w:rsidRPr="00F37BF7" w:rsidRDefault="00F37BF7" w:rsidP="002F4568">
      <w:pPr>
        <w:pStyle w:val="ListParagraph"/>
        <w:numPr>
          <w:ilvl w:val="0"/>
          <w:numId w:val="43"/>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4529A05D" w14:textId="77777777" w:rsidR="00F37BF7" w:rsidRPr="00B6069B" w:rsidRDefault="00F37BF7" w:rsidP="002F4568">
      <w:pPr>
        <w:pStyle w:val="ListParagraph"/>
        <w:numPr>
          <w:ilvl w:val="0"/>
          <w:numId w:val="43"/>
        </w:numPr>
      </w:pPr>
    </w:p>
    <w:p w14:paraId="0AA990C6" w14:textId="77777777" w:rsidR="00B6069B" w:rsidRPr="00B6069B" w:rsidRDefault="00B6069B" w:rsidP="002F4568">
      <w:pPr>
        <w:pStyle w:val="ListParagraph"/>
        <w:numPr>
          <w:ilvl w:val="0"/>
          <w:numId w:val="43"/>
        </w:numPr>
      </w:pPr>
    </w:p>
    <w:p w14:paraId="7A9A2865" w14:textId="6A2E3B65" w:rsidR="00655043" w:rsidRPr="00CA3405" w:rsidRDefault="00655043" w:rsidP="002F4568">
      <w:pPr>
        <w:pStyle w:val="ListParagraph"/>
        <w:numPr>
          <w:ilvl w:val="0"/>
          <w:numId w:val="43"/>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w:t>
      </w:r>
      <w:r w:rsidRPr="00CA3405">
        <w:lastRenderedPageBreak/>
        <w:t>Therefore, with 50% measurement error, the model’s prediction would likely be considered acceptable.</w:t>
      </w:r>
    </w:p>
    <w:p w14:paraId="39E1CCBF" w14:textId="77777777" w:rsidR="00655043" w:rsidRDefault="00655043" w:rsidP="00655043">
      <w:pPr>
        <w:pStyle w:val="ListParagraph"/>
      </w:pPr>
    </w:p>
    <w:p w14:paraId="01E24C55" w14:textId="39F0637C" w:rsidR="00CA3405" w:rsidRPr="00CA3405" w:rsidRDefault="00CA3405" w:rsidP="00AF7019">
      <w:r w:rsidRPr="00CA3405">
        <w:t>In conclusion, the decision to accept or reject a model based on its prediction accuracy is not solely determined by the absolute or relative error but must also take into account the </w:t>
      </w:r>
      <w:r w:rsidRPr="00F619D3">
        <w:t>uncertainty</w:t>
      </w:r>
      <w:r w:rsidRPr="00CA3405">
        <w:t xml:space="preserve"> in the observed data.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646F5A">
      <w:pPr>
        <w:spacing w:before="100" w:beforeAutospacing="1" w:after="100" w:afterAutospacing="1"/>
        <w:rPr>
          <w:color w:val="000000"/>
        </w:rPr>
      </w:pPr>
    </w:p>
    <w:p w14:paraId="4CB30333" w14:textId="77777777" w:rsidR="00646F5A" w:rsidRPr="00646F5A" w:rsidRDefault="00646F5A" w:rsidP="00646F5A">
      <w:pPr>
        <w:spacing w:before="100" w:beforeAutospacing="1" w:after="100" w:afterAutospacing="1"/>
        <w:outlineLvl w:val="3"/>
        <w:rPr>
          <w:b/>
          <w:bCs/>
          <w:color w:val="000000"/>
        </w:rPr>
      </w:pPr>
      <w:r w:rsidRPr="00646F5A">
        <w:rPr>
          <w:b/>
          <w:bCs/>
          <w:color w:val="000000"/>
        </w:rPr>
        <w:t>1. Definition of the Likelihood Function</w:t>
      </w:r>
    </w:p>
    <w:p w14:paraId="0A8EA269" w14:textId="77777777" w:rsidR="00646F5A" w:rsidRPr="00646F5A" w:rsidRDefault="00646F5A" w:rsidP="00646F5A">
      <w:pPr>
        <w:spacing w:before="100" w:beforeAutospacing="1" w:after="100" w:afterAutospacing="1"/>
        <w:rPr>
          <w:color w:val="000000"/>
        </w:rPr>
      </w:pPr>
      <w:r w:rsidRPr="00646F5A">
        <w:rPr>
          <w:color w:val="000000"/>
        </w:rPr>
        <w:t>The likelihood function L(θ</w:t>
      </w:r>
      <w:r w:rsidRPr="00646F5A">
        <w:rPr>
          <w:rFonts w:ascii="Cambria Math" w:hAnsi="Cambria Math" w:cs="Cambria Math"/>
          <w:color w:val="000000"/>
        </w:rPr>
        <w:t>∣</w:t>
      </w:r>
      <w:r w:rsidRPr="00646F5A">
        <w:rPr>
          <w:color w:val="000000"/>
        </w:rPr>
        <w:t>y)L(θ</w:t>
      </w:r>
      <w:r w:rsidRPr="00646F5A">
        <w:rPr>
          <w:rFonts w:ascii="Cambria Math" w:hAnsi="Cambria Math" w:cs="Cambria Math"/>
          <w:color w:val="000000"/>
        </w:rPr>
        <w:t>∣</w:t>
      </w:r>
      <w:r w:rsidRPr="00646F5A">
        <w:rPr>
          <w:color w:val="000000"/>
        </w:rPr>
        <w:t>y) quantifies the probability of observing the given data yy for a specific set of model parameters θθ. Mathematically, it is expressed as:</w:t>
      </w:r>
    </w:p>
    <w:p w14:paraId="1CF94953" w14:textId="77777777" w:rsidR="00646F5A" w:rsidRPr="00646F5A" w:rsidRDefault="00646F5A" w:rsidP="00646F5A">
      <w:r w:rsidRPr="00646F5A">
        <w:rPr>
          <w:color w:val="000000"/>
        </w:rPr>
        <w:t>L(θ</w:t>
      </w:r>
      <w:r w:rsidRPr="00646F5A">
        <w:rPr>
          <w:rFonts w:ascii="Cambria Math" w:hAnsi="Cambria Math" w:cs="Cambria Math"/>
          <w:color w:val="000000"/>
        </w:rPr>
        <w:t>∣</w:t>
      </w:r>
      <w:r w:rsidRPr="00646F5A">
        <w:rPr>
          <w:color w:val="000000"/>
        </w:rPr>
        <w:t>y)=P(y</w:t>
      </w:r>
      <w:r w:rsidRPr="00646F5A">
        <w:rPr>
          <w:rFonts w:ascii="Cambria Math" w:hAnsi="Cambria Math" w:cs="Cambria Math"/>
          <w:color w:val="000000"/>
        </w:rPr>
        <w:t>∣</w:t>
      </w:r>
      <w:r w:rsidRPr="00646F5A">
        <w:rPr>
          <w:color w:val="000000"/>
        </w:rPr>
        <w:t>θ)L(θ</w:t>
      </w:r>
      <w:r w:rsidRPr="00646F5A">
        <w:rPr>
          <w:rFonts w:ascii="Cambria Math" w:hAnsi="Cambria Math" w:cs="Cambria Math"/>
          <w:color w:val="000000"/>
        </w:rPr>
        <w:t>∣</w:t>
      </w:r>
      <w:r w:rsidRPr="00646F5A">
        <w:rPr>
          <w:color w:val="000000"/>
        </w:rPr>
        <w:t>y)=P(y</w:t>
      </w:r>
      <w:r w:rsidRPr="00646F5A">
        <w:rPr>
          <w:rFonts w:ascii="Cambria Math" w:hAnsi="Cambria Math" w:cs="Cambria Math"/>
          <w:color w:val="000000"/>
        </w:rPr>
        <w:t>∣</w:t>
      </w:r>
      <w:r w:rsidRPr="00646F5A">
        <w:rPr>
          <w:color w:val="000000"/>
        </w:rPr>
        <w:t>θ)</w:t>
      </w:r>
    </w:p>
    <w:p w14:paraId="227EAAF4" w14:textId="77777777" w:rsidR="00646F5A" w:rsidRPr="00646F5A" w:rsidRDefault="00646F5A" w:rsidP="00646F5A">
      <w:pPr>
        <w:spacing w:before="100" w:beforeAutospacing="1" w:after="100" w:afterAutospacing="1"/>
        <w:rPr>
          <w:color w:val="000000"/>
        </w:rPr>
      </w:pPr>
      <w:r w:rsidRPr="00646F5A">
        <w:rPr>
          <w:color w:val="000000"/>
        </w:rPr>
        <w:t>where:</w:t>
      </w:r>
    </w:p>
    <w:p w14:paraId="70711626" w14:textId="77777777" w:rsidR="00646F5A" w:rsidRPr="00646F5A" w:rsidRDefault="00646F5A" w:rsidP="002F4568">
      <w:pPr>
        <w:numPr>
          <w:ilvl w:val="0"/>
          <w:numId w:val="35"/>
        </w:numPr>
        <w:spacing w:before="100" w:beforeAutospacing="1" w:after="100" w:afterAutospacing="1"/>
        <w:rPr>
          <w:color w:val="000000"/>
        </w:rPr>
      </w:pPr>
      <w:r w:rsidRPr="00646F5A">
        <w:rPr>
          <w:color w:val="000000"/>
        </w:rPr>
        <w:t>yy represents the observed data (what we actually measure or collect),</w:t>
      </w:r>
    </w:p>
    <w:p w14:paraId="3D6BA2E5" w14:textId="77777777" w:rsidR="00646F5A" w:rsidRPr="00646F5A" w:rsidRDefault="00646F5A" w:rsidP="002F4568">
      <w:pPr>
        <w:numPr>
          <w:ilvl w:val="0"/>
          <w:numId w:val="35"/>
        </w:numPr>
        <w:spacing w:before="100" w:beforeAutospacing="1" w:after="100" w:afterAutospacing="1"/>
        <w:rPr>
          <w:color w:val="000000"/>
        </w:rPr>
      </w:pPr>
      <w:r w:rsidRPr="00646F5A">
        <w:rPr>
          <w:color w:val="000000"/>
        </w:rPr>
        <w:t>θθ are the parameters of the model that we aim to estimate.</w:t>
      </w:r>
    </w:p>
    <w:p w14:paraId="65550507" w14:textId="77777777" w:rsidR="00646F5A" w:rsidRPr="00646F5A" w:rsidRDefault="00646F5A" w:rsidP="00646F5A">
      <w:pPr>
        <w:spacing w:before="100" w:beforeAutospacing="1" w:after="100" w:afterAutospacing="1"/>
        <w:rPr>
          <w:color w:val="000000"/>
        </w:rPr>
      </w:pPr>
      <w:r w:rsidRPr="00646F5A">
        <w:rPr>
          <w:color w:val="000000"/>
        </w:rPr>
        <w:t>In stochastic models, the likelihood function is built based on the probability distributions of the model’s outputs, given the input parameters. The objective is to determine the values of θθ that maximize the likelihood of observing the data under the model.</w:t>
      </w:r>
    </w:p>
    <w:p w14:paraId="09AED59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2. Observed Data yy vs. True Outcome y′y′</w:t>
      </w:r>
    </w:p>
    <w:p w14:paraId="13446828" w14:textId="77777777" w:rsidR="00646F5A" w:rsidRPr="00646F5A" w:rsidRDefault="00646F5A" w:rsidP="00646F5A">
      <w:pPr>
        <w:spacing w:before="100" w:beforeAutospacing="1" w:after="100" w:afterAutospacing="1"/>
        <w:rPr>
          <w:color w:val="000000"/>
        </w:rPr>
      </w:pPr>
      <w:r w:rsidRPr="00646F5A">
        <w:rPr>
          <w:color w:val="000000"/>
        </w:rPr>
        <w:t>In most modeling contexts, the true outcome y′y′ is not directly observable. Instead, we rely on observed data yy to infer y′y′. Differences between the true values y′y′ and the observed data yy can arise from various sources of error.</w:t>
      </w:r>
    </w:p>
    <w:p w14:paraId="425C94C2" w14:textId="77777777" w:rsidR="00646F5A" w:rsidRPr="00646F5A" w:rsidRDefault="00646F5A" w:rsidP="00646F5A">
      <w:pPr>
        <w:spacing w:before="100" w:beforeAutospacing="1" w:after="100" w:afterAutospacing="1"/>
        <w:rPr>
          <w:color w:val="000000"/>
        </w:rPr>
      </w:pPr>
      <w:r w:rsidRPr="00646F5A">
        <w:rPr>
          <w:color w:val="000000"/>
        </w:rPr>
        <w:t>In the context of infectious disease epidemiology, for example, observed data typically represent counts of events (such as new disease diagnoses or the number of patients reaching viral suppression) over a specific time period (e.g., one year).</w:t>
      </w:r>
    </w:p>
    <w:p w14:paraId="74C3A23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Potential Sources of Error:</w:t>
      </w:r>
    </w:p>
    <w:p w14:paraId="10337D6A"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Sampling Variability</w:t>
      </w:r>
      <w:r w:rsidRPr="00646F5A">
        <w:rPr>
          <w:color w:val="000000"/>
        </w:rPr>
        <w:t>: Data may come from different sample populations or regions, which may not perfectly represent the entire population.</w:t>
      </w:r>
    </w:p>
    <w:p w14:paraId="225F062E"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lastRenderedPageBreak/>
        <w:t>Reporting Inconsistencies</w:t>
      </w:r>
      <w:r w:rsidRPr="00646F5A">
        <w:rPr>
          <w:color w:val="000000"/>
        </w:rPr>
        <w:t>: Data from different sources (e.g., national vs. local health departments) may not always match due to differences in reporting standards or practices.</w:t>
      </w:r>
    </w:p>
    <w:p w14:paraId="327CCECE"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Measurement Error</w:t>
      </w:r>
      <w:r w:rsidRPr="00646F5A">
        <w:rPr>
          <w:color w:val="000000"/>
        </w:rPr>
        <w:t>: Errors may occur in data collection or recording (e.g., diagnosing the disease or classifying its stage).</w:t>
      </w:r>
    </w:p>
    <w:p w14:paraId="7916823C"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Model Assumptions</w:t>
      </w:r>
      <w:r w:rsidRPr="00646F5A">
        <w:rPr>
          <w:color w:val="000000"/>
        </w:rPr>
        <w:t>: Assumptions made in projecting or calculating the data (e.g., assumptions about disease progression) can also introduce error.</w:t>
      </w:r>
    </w:p>
    <w:p w14:paraId="6F8F29F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3. Estimating the Error and Characterizing Uncertainty</w:t>
      </w:r>
    </w:p>
    <w:p w14:paraId="624AA1DB" w14:textId="77777777" w:rsidR="00646F5A" w:rsidRPr="00646F5A" w:rsidRDefault="00646F5A" w:rsidP="00646F5A">
      <w:pPr>
        <w:spacing w:before="100" w:beforeAutospacing="1" w:after="100" w:afterAutospacing="1"/>
        <w:rPr>
          <w:color w:val="000000"/>
        </w:rPr>
      </w:pPr>
      <w:r w:rsidRPr="00646F5A">
        <w:rPr>
          <w:color w:val="000000"/>
        </w:rPr>
        <w:t>Data are sometimes published with uncertainty ranges (e.g., confidence intervals), reflecting inherent variability or unknowns in the data collection process. These ranges help quantify the uncertainty surrounding the observed data. In cases where data are available from multiple sources, these sources may not match exactly. For instance, HIV diagnosis data may be reported by both the CDC and local health departments, but the numbers may differ.</w:t>
      </w:r>
    </w:p>
    <w:p w14:paraId="64302B65" w14:textId="77777777" w:rsidR="00646F5A" w:rsidRPr="00646F5A" w:rsidRDefault="00646F5A" w:rsidP="00646F5A">
      <w:pPr>
        <w:spacing w:before="100" w:beforeAutospacing="1" w:after="100" w:afterAutospacing="1"/>
        <w:rPr>
          <w:color w:val="000000"/>
        </w:rPr>
      </w:pPr>
      <w:r w:rsidRPr="00646F5A">
        <w:rPr>
          <w:color w:val="000000"/>
        </w:rPr>
        <w:t>To account for this uncertainty, we can model the observed data yy as being drawn from a distribution centered around the true value y′y′, with an error term σ2σ2 capturing this uncertainty. The relationship between the observed data and the true outcome is:</w:t>
      </w:r>
    </w:p>
    <w:p w14:paraId="26FD9D8E"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y′=f(y′,σ2)y</w:t>
      </w:r>
      <w:r w:rsidRPr="00646F5A">
        <w:rPr>
          <w:rFonts w:ascii="Cambria Math" w:hAnsi="Cambria Math" w:cs="Cambria Math"/>
          <w:color w:val="000000"/>
        </w:rPr>
        <w:t>∣</w:t>
      </w:r>
      <w:r w:rsidRPr="00646F5A">
        <w:rPr>
          <w:color w:val="000000"/>
        </w:rPr>
        <w:t>y′=f(y′,σ2)</w:t>
      </w:r>
    </w:p>
    <w:p w14:paraId="6A921E96" w14:textId="77777777" w:rsidR="00646F5A" w:rsidRPr="00646F5A" w:rsidRDefault="00646F5A" w:rsidP="00646F5A">
      <w:pPr>
        <w:spacing w:before="100" w:beforeAutospacing="1" w:after="100" w:afterAutospacing="1"/>
        <w:rPr>
          <w:color w:val="000000"/>
        </w:rPr>
      </w:pPr>
      <w:r w:rsidRPr="00646F5A">
        <w:rPr>
          <w:color w:val="000000"/>
        </w:rPr>
        <w:t>where:</w:t>
      </w:r>
    </w:p>
    <w:p w14:paraId="02AC3DB5" w14:textId="77777777" w:rsidR="00646F5A" w:rsidRPr="00646F5A" w:rsidRDefault="00646F5A" w:rsidP="002F4568">
      <w:pPr>
        <w:numPr>
          <w:ilvl w:val="0"/>
          <w:numId w:val="37"/>
        </w:numPr>
        <w:spacing w:before="100" w:beforeAutospacing="1" w:after="100" w:afterAutospacing="1"/>
        <w:rPr>
          <w:color w:val="000000"/>
        </w:rPr>
      </w:pPr>
      <w:r w:rsidRPr="00646F5A">
        <w:rPr>
          <w:color w:val="000000"/>
        </w:rPr>
        <w:t>ff is the likelihood function representing an appropriate distribution (e.g., Poisson, normal),</w:t>
      </w:r>
    </w:p>
    <w:p w14:paraId="24C7FABC" w14:textId="77777777" w:rsidR="00646F5A" w:rsidRPr="00646F5A" w:rsidRDefault="00646F5A" w:rsidP="002F4568">
      <w:pPr>
        <w:numPr>
          <w:ilvl w:val="0"/>
          <w:numId w:val="37"/>
        </w:numPr>
        <w:spacing w:before="100" w:beforeAutospacing="1" w:after="100" w:afterAutospacing="1"/>
        <w:rPr>
          <w:color w:val="000000"/>
        </w:rPr>
      </w:pPr>
      <w:r w:rsidRPr="00646F5A">
        <w:rPr>
          <w:color w:val="000000"/>
        </w:rPr>
        <w:t>σ2σ2 is the variance or error term.</w:t>
      </w:r>
    </w:p>
    <w:p w14:paraId="26EAB7B2" w14:textId="77777777" w:rsidR="00646F5A" w:rsidRPr="00646F5A" w:rsidRDefault="00646F5A" w:rsidP="00646F5A">
      <w:pPr>
        <w:spacing w:before="100" w:beforeAutospacing="1" w:after="100" w:afterAutospacing="1"/>
        <w:outlineLvl w:val="3"/>
        <w:rPr>
          <w:b/>
          <w:bCs/>
          <w:color w:val="000000"/>
        </w:rPr>
      </w:pPr>
      <w:r w:rsidRPr="00646F5A">
        <w:rPr>
          <w:b/>
          <w:bCs/>
          <w:color w:val="000000"/>
        </w:rPr>
        <w:t>4. Example: HIV Diagnosis Data</w:t>
      </w:r>
    </w:p>
    <w:p w14:paraId="1595F764" w14:textId="77777777" w:rsidR="00646F5A" w:rsidRPr="00646F5A" w:rsidRDefault="00646F5A" w:rsidP="00646F5A">
      <w:pPr>
        <w:spacing w:before="100" w:beforeAutospacing="1" w:after="100" w:afterAutospacing="1"/>
        <w:rPr>
          <w:color w:val="000000"/>
        </w:rPr>
      </w:pP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σ2σ2 capturing the variability or error between the sources.</w:t>
      </w:r>
    </w:p>
    <w:p w14:paraId="354074FF" w14:textId="77777777" w:rsidR="00646F5A" w:rsidRPr="00646F5A" w:rsidRDefault="00646F5A" w:rsidP="00646F5A">
      <w:pPr>
        <w:spacing w:before="100" w:beforeAutospacing="1" w:after="100" w:afterAutospacing="1"/>
        <w:rPr>
          <w:color w:val="000000"/>
        </w:rPr>
      </w:pPr>
      <w:r w:rsidRPr="00646F5A">
        <w:rPr>
          <w:color w:val="000000"/>
        </w:rPr>
        <w:t>This discrepancy between different data sources provides a measure of error, which we can incorporate into our model to more accurately represent the distribution of uncertainty.</w:t>
      </w:r>
    </w:p>
    <w:p w14:paraId="04D520E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5. Linking to the Likelihood Function</w:t>
      </w:r>
    </w:p>
    <w:p w14:paraId="7F5CBFBE" w14:textId="77777777" w:rsidR="00646F5A" w:rsidRPr="00646F5A" w:rsidRDefault="00646F5A" w:rsidP="00646F5A">
      <w:pPr>
        <w:spacing w:before="100" w:beforeAutospacing="1" w:after="100" w:afterAutospacing="1"/>
        <w:rPr>
          <w:color w:val="000000"/>
        </w:rPr>
      </w:pPr>
      <w:r w:rsidRPr="00646F5A">
        <w:rPr>
          <w:color w:val="000000"/>
        </w:rPr>
        <w:t xml:space="preserve">To construct a likelihood function, we aim to describe the probability of observing the data based on simulated outcomes. In the case of count data, we typically assume the underlying </w:t>
      </w:r>
      <w:r w:rsidRPr="00646F5A">
        <w:rPr>
          <w:color w:val="000000"/>
        </w:rPr>
        <w:lastRenderedPageBreak/>
        <w:t>distribution is Poisson. The relationship between the true outcome and the simulated outcome is given by:</w:t>
      </w:r>
    </w:p>
    <w:p w14:paraId="2434DD34"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M=Poisson(M)y′</w:t>
      </w:r>
      <w:r w:rsidRPr="00646F5A">
        <w:rPr>
          <w:rFonts w:ascii="Cambria Math" w:hAnsi="Cambria Math" w:cs="Cambria Math"/>
          <w:color w:val="000000"/>
        </w:rPr>
        <w:t>∣</w:t>
      </w:r>
      <w:r w:rsidRPr="00646F5A">
        <w:rPr>
          <w:color w:val="000000"/>
        </w:rPr>
        <w:t>M=Poisson(M)</w:t>
      </w:r>
    </w:p>
    <w:p w14:paraId="1B16CD10" w14:textId="77777777" w:rsidR="00646F5A" w:rsidRPr="00646F5A" w:rsidRDefault="00646F5A" w:rsidP="00646F5A">
      <w:pPr>
        <w:spacing w:before="100" w:beforeAutospacing="1" w:after="100" w:afterAutospacing="1"/>
        <w:rPr>
          <w:color w:val="000000"/>
        </w:rPr>
      </w:pPr>
      <w:r w:rsidRPr="00646F5A">
        <w:rPr>
          <w:color w:val="000000"/>
        </w:rPr>
        <w:t>where MM is both the mean and variance of the Poisson distribution.</w:t>
      </w:r>
    </w:p>
    <w:p w14:paraId="54C5A8FE" w14:textId="77777777" w:rsidR="00646F5A" w:rsidRPr="00646F5A" w:rsidRDefault="00646F5A" w:rsidP="00646F5A">
      <w:pPr>
        <w:spacing w:before="100" w:beforeAutospacing="1" w:after="100" w:afterAutospacing="1"/>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3DF0EB5F" w14:textId="77777777" w:rsidR="00646F5A" w:rsidRPr="00646F5A" w:rsidRDefault="00646F5A" w:rsidP="002F4568">
      <w:pPr>
        <w:numPr>
          <w:ilvl w:val="0"/>
          <w:numId w:val="38"/>
        </w:numPr>
        <w:spacing w:before="100" w:beforeAutospacing="1" w:after="100" w:afterAutospacing="1"/>
        <w:rPr>
          <w:color w:val="000000"/>
        </w:rPr>
      </w:pPr>
      <w:r w:rsidRPr="00646F5A">
        <w:rPr>
          <w:b/>
          <w:bCs/>
          <w:color w:val="000000"/>
        </w:rPr>
        <w:t>Example 1</w:t>
      </w:r>
      <w:r w:rsidRPr="00646F5A">
        <w:rPr>
          <w:color w:val="000000"/>
        </w:rPr>
        <w:t>: If the target number of diagnosed cases is M=6M=6, then:</w:t>
      </w:r>
    </w:p>
    <w:p w14:paraId="5E825FD8"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M=6M=6</w:t>
      </w:r>
    </w:p>
    <w:p w14:paraId="4AA3D47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σ2=6σ2=6</w:t>
      </w:r>
    </w:p>
    <w:p w14:paraId="0A1B6BE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σ≈2σ≈2</w:t>
      </w:r>
    </w:p>
    <w:p w14:paraId="5907EC2A" w14:textId="77777777" w:rsidR="00646F5A" w:rsidRPr="00646F5A" w:rsidRDefault="00646F5A" w:rsidP="00646F5A">
      <w:pPr>
        <w:spacing w:before="100" w:beforeAutospacing="1" w:after="100" w:afterAutospacing="1"/>
        <w:ind w:left="720"/>
        <w:rPr>
          <w:color w:val="000000"/>
        </w:rPr>
      </w:pPr>
      <w:r w:rsidRPr="00646F5A">
        <w:rPr>
          <w:color w:val="000000"/>
        </w:rPr>
        <w:t>The relative error (error ratio) is σM=26≈33%Mσ​=62​≈33%.</w:t>
      </w:r>
    </w:p>
    <w:p w14:paraId="1FFBE046" w14:textId="77777777" w:rsidR="00646F5A" w:rsidRPr="00646F5A" w:rsidRDefault="00646F5A" w:rsidP="002F4568">
      <w:pPr>
        <w:numPr>
          <w:ilvl w:val="0"/>
          <w:numId w:val="38"/>
        </w:numPr>
        <w:spacing w:before="100" w:beforeAutospacing="1" w:after="100" w:afterAutospacing="1"/>
        <w:rPr>
          <w:color w:val="000000"/>
        </w:rPr>
      </w:pPr>
      <w:r w:rsidRPr="00646F5A">
        <w:rPr>
          <w:b/>
          <w:bCs/>
          <w:color w:val="000000"/>
        </w:rPr>
        <w:t>Example 2</w:t>
      </w:r>
      <w:r w:rsidRPr="00646F5A">
        <w:rPr>
          <w:color w:val="000000"/>
        </w:rPr>
        <w:t>: If the target number of diagnosed cases is M=600M=600, then:</w:t>
      </w:r>
    </w:p>
    <w:p w14:paraId="1CD7AF2E"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M=600M=600</w:t>
      </w:r>
    </w:p>
    <w:p w14:paraId="196831B5"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σ2=600σ2=600</w:t>
      </w:r>
    </w:p>
    <w:p w14:paraId="4D47B6D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σ≈24.5σ≈24.5</w:t>
      </w:r>
    </w:p>
    <w:p w14:paraId="533EE20C" w14:textId="77777777" w:rsidR="00646F5A" w:rsidRPr="00646F5A" w:rsidRDefault="00646F5A" w:rsidP="00646F5A">
      <w:pPr>
        <w:spacing w:before="100" w:beforeAutospacing="1" w:after="100" w:afterAutospacing="1"/>
        <w:ind w:left="720"/>
        <w:rPr>
          <w:color w:val="000000"/>
        </w:rPr>
      </w:pPr>
      <w:r w:rsidRPr="00646F5A">
        <w:rPr>
          <w:color w:val="000000"/>
        </w:rPr>
        <w:t>The relative error is σM=24.5600≈4%Mσ​=60024.5​≈4%.</w:t>
      </w:r>
    </w:p>
    <w:p w14:paraId="2E72D52E" w14:textId="77777777" w:rsidR="00646F5A" w:rsidRPr="00646F5A" w:rsidRDefault="00646F5A" w:rsidP="00646F5A">
      <w:pPr>
        <w:spacing w:before="100" w:beforeAutospacing="1" w:after="100" w:afterAutospacing="1"/>
        <w:outlineLvl w:val="3"/>
        <w:rPr>
          <w:b/>
          <w:bCs/>
          <w:color w:val="000000"/>
        </w:rPr>
      </w:pPr>
      <w:r w:rsidRPr="00646F5A">
        <w:rPr>
          <w:b/>
          <w:bCs/>
          <w:color w:val="000000"/>
        </w:rPr>
        <w:t>6. Error in Poisson and Likelihood</w:t>
      </w:r>
    </w:p>
    <w:p w14:paraId="066911FE" w14:textId="77777777" w:rsidR="00646F5A" w:rsidRPr="00646F5A" w:rsidRDefault="00646F5A" w:rsidP="00646F5A">
      <w:pPr>
        <w:spacing w:before="100" w:beforeAutospacing="1" w:after="100" w:afterAutospacing="1"/>
        <w:rPr>
          <w:color w:val="000000"/>
        </w:rPr>
      </w:pPr>
      <w:r w:rsidRPr="00646F5A">
        <w:rPr>
          <w:color w:val="000000"/>
        </w:rPr>
        <w:t>As observed, the relative error decreases as the number of events (or cases) increases. This reflects the natural property of the Poisson distribution: the uncertainty in estimating larger numbers of events is smaller compared to smaller numbers. This can be interpreted in terms of the likelihood function as follows:</w:t>
      </w:r>
    </w:p>
    <w:p w14:paraId="07E3ED4E" w14:textId="77777777" w:rsidR="00646F5A" w:rsidRPr="00646F5A" w:rsidRDefault="00646F5A" w:rsidP="002F4568">
      <w:pPr>
        <w:numPr>
          <w:ilvl w:val="0"/>
          <w:numId w:val="39"/>
        </w:numPr>
        <w:spacing w:before="100" w:beforeAutospacing="1" w:after="100" w:afterAutospacing="1"/>
        <w:rPr>
          <w:color w:val="000000"/>
        </w:rPr>
      </w:pPr>
      <w:r w:rsidRPr="00646F5A">
        <w:rPr>
          <w:b/>
          <w:bCs/>
          <w:color w:val="000000"/>
        </w:rPr>
        <w:t>Small Counts (e.g., M=6M=6)</w:t>
      </w:r>
      <w:r w:rsidRPr="00646F5A">
        <w:rPr>
          <w:color w:val="000000"/>
        </w:rPr>
        <w:t>: When the true value is low, the relative error σMMσ​ is larger, meaning there is greater uncertainty in the estimate. The likelihood function will be more sensitive to deviations between the observed count and the true count.</w:t>
      </w:r>
    </w:p>
    <w:p w14:paraId="4E138D5F" w14:textId="77777777" w:rsidR="00646F5A" w:rsidRPr="00646F5A" w:rsidRDefault="00646F5A" w:rsidP="002F4568">
      <w:pPr>
        <w:numPr>
          <w:ilvl w:val="0"/>
          <w:numId w:val="39"/>
        </w:numPr>
        <w:spacing w:before="100" w:beforeAutospacing="1" w:after="100" w:afterAutospacing="1"/>
        <w:rPr>
          <w:color w:val="000000"/>
        </w:rPr>
      </w:pPr>
      <w:r w:rsidRPr="00646F5A">
        <w:rPr>
          <w:b/>
          <w:bCs/>
          <w:color w:val="000000"/>
        </w:rPr>
        <w:t>Large Counts (e.g., M=600M=600)</w:t>
      </w:r>
      <w:r w:rsidRPr="00646F5A">
        <w:rPr>
          <w:color w:val="000000"/>
        </w:rPr>
        <w:t>: When the true value is high, the relative error σMMσ​ is smaller, indicating less uncertainty. The likelihood function will be less sensitive to deviations between the observed count and the true count.</w:t>
      </w:r>
    </w:p>
    <w:p w14:paraId="5F234CA7" w14:textId="77777777" w:rsidR="00646F5A" w:rsidRPr="00646F5A" w:rsidRDefault="00646F5A" w:rsidP="00646F5A">
      <w:pPr>
        <w:spacing w:before="100" w:beforeAutospacing="1" w:after="100" w:afterAutospacing="1"/>
        <w:outlineLvl w:val="3"/>
        <w:rPr>
          <w:b/>
          <w:bCs/>
          <w:color w:val="000000"/>
        </w:rPr>
      </w:pPr>
      <w:r w:rsidRPr="00646F5A">
        <w:rPr>
          <w:b/>
          <w:bCs/>
          <w:color w:val="000000"/>
        </w:rPr>
        <w:t>7. Approximating Poisson with Normal Distribution</w:t>
      </w:r>
    </w:p>
    <w:p w14:paraId="68408605" w14:textId="77777777" w:rsidR="00646F5A" w:rsidRPr="00646F5A" w:rsidRDefault="00646F5A" w:rsidP="00646F5A">
      <w:pPr>
        <w:spacing w:before="100" w:beforeAutospacing="1" w:after="100" w:afterAutospacing="1"/>
        <w:rPr>
          <w:color w:val="000000"/>
        </w:rPr>
      </w:pPr>
      <w:r w:rsidRPr="00646F5A">
        <w:rPr>
          <w:color w:val="000000"/>
        </w:rPr>
        <w:t>For large values of MM, the Poisson distribution becomes highly skewed and heavy-tailed, making it computationally inefficient and difficult to calculate probabilities or likelihoods. This is particularly problematic when using the Poisson probability mass function (PMF) for large values of MM.</w:t>
      </w:r>
    </w:p>
    <w:p w14:paraId="0E62687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lastRenderedPageBreak/>
        <w:t>Central Limit Theorem and Normal Approximation</w:t>
      </w:r>
    </w:p>
    <w:p w14:paraId="704ED10E" w14:textId="77777777" w:rsidR="00646F5A" w:rsidRPr="00646F5A" w:rsidRDefault="00646F5A" w:rsidP="00646F5A">
      <w:pPr>
        <w:spacing w:before="100" w:beforeAutospacing="1" w:after="100" w:afterAutospacing="1"/>
        <w:rPr>
          <w:color w:val="000000"/>
        </w:rPr>
      </w:pPr>
      <w:r w:rsidRPr="00646F5A">
        <w:rPr>
          <w:color w:val="000000"/>
        </w:rPr>
        <w:t>As the mean MM increases, the Poisson distribution becomes more symmetric and resembles a normal distribution. This is a well-known result from probability theory and is useful for simplifying computations when MM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Poisson(M)≈N(M,M)Y′</w:t>
      </w:r>
      <w:r w:rsidRPr="00646F5A">
        <w:rPr>
          <w:rFonts w:ascii="Cambria Math" w:hAnsi="Cambria Math" w:cs="Cambria Math"/>
          <w:color w:val="000000"/>
        </w:rPr>
        <w:t>∼</w:t>
      </w:r>
      <w:r w:rsidRPr="00646F5A">
        <w:rPr>
          <w:color w:val="000000"/>
        </w:rPr>
        <w:t>Poisson(M)≈N(M,M)</w:t>
      </w:r>
    </w:p>
    <w:p w14:paraId="4998C258" w14:textId="77777777" w:rsidR="00646F5A" w:rsidRPr="00646F5A" w:rsidRDefault="00646F5A" w:rsidP="00646F5A">
      <w:pPr>
        <w:spacing w:before="100" w:beforeAutospacing="1" w:after="100" w:afterAutospacing="1"/>
        <w:rPr>
          <w:color w:val="000000"/>
        </w:rPr>
      </w:pPr>
      <w:r w:rsidRPr="00646F5A">
        <w:rPr>
          <w:color w:val="000000"/>
        </w:rPr>
        <w:t>where N(M,M)N(M,M) denotes a normal distribution with mean MM and variance MM. This approximation becomes more accurate as MM increases.</w:t>
      </w:r>
    </w:p>
    <w:p w14:paraId="04648E9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Implications of the Normal Approximation</w:t>
      </w:r>
    </w:p>
    <w:p w14:paraId="20BF5B40" w14:textId="77777777" w:rsidR="00646F5A" w:rsidRPr="00646F5A" w:rsidRDefault="00646F5A" w:rsidP="002F4568">
      <w:pPr>
        <w:numPr>
          <w:ilvl w:val="0"/>
          <w:numId w:val="40"/>
        </w:numPr>
        <w:spacing w:before="100" w:beforeAutospacing="1" w:after="100" w:afterAutospacing="1"/>
        <w:rPr>
          <w:color w:val="000000"/>
        </w:rPr>
      </w:pPr>
      <w:r w:rsidRPr="00646F5A">
        <w:rPr>
          <w:b/>
          <w:bCs/>
          <w:color w:val="000000"/>
        </w:rPr>
        <w:t>Mean</w:t>
      </w:r>
      <w:r w:rsidRPr="00646F5A">
        <w:rPr>
          <w:color w:val="000000"/>
        </w:rPr>
        <w:t>: The mean of the normal distribution is MM, which is the same as the Poisson mean.</w:t>
      </w:r>
    </w:p>
    <w:p w14:paraId="681C6DA8" w14:textId="77777777" w:rsidR="00646F5A" w:rsidRPr="00646F5A" w:rsidRDefault="00646F5A" w:rsidP="002F4568">
      <w:pPr>
        <w:numPr>
          <w:ilvl w:val="0"/>
          <w:numId w:val="40"/>
        </w:numPr>
        <w:spacing w:before="100" w:beforeAutospacing="1" w:after="100" w:afterAutospacing="1"/>
        <w:rPr>
          <w:color w:val="000000"/>
        </w:rPr>
      </w:pPr>
      <w:r w:rsidRPr="00646F5A">
        <w:rPr>
          <w:b/>
          <w:bCs/>
          <w:color w:val="000000"/>
        </w:rPr>
        <w:t>Variance</w:t>
      </w:r>
      <w:r w:rsidRPr="00646F5A">
        <w:rPr>
          <w:color w:val="000000"/>
        </w:rPr>
        <w:t>: The variance of the normal distribution is also MM, since in the Poisson distribution, the variance equals the mean.</w:t>
      </w:r>
    </w:p>
    <w:p w14:paraId="25A7A3D8" w14:textId="77777777" w:rsidR="00646F5A" w:rsidRPr="00646F5A" w:rsidRDefault="00646F5A" w:rsidP="00646F5A">
      <w:pPr>
        <w:spacing w:before="100" w:beforeAutospacing="1" w:after="100" w:afterAutospacing="1"/>
        <w:rPr>
          <w:color w:val="000000"/>
        </w:rPr>
      </w:pPr>
      <w:r w:rsidRPr="00646F5A">
        <w:rPr>
          <w:color w:val="000000"/>
        </w:rPr>
        <w:t>Thus, the Poisson distribution Poisson(M)Poisson(M) can be approximated by a normal distribution N(M,M)N(M,M)when MM is sufficiently large.</w:t>
      </w:r>
    </w:p>
    <w:p w14:paraId="2B4558D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8. When is the Normal Approximation Appropriate?</w:t>
      </w:r>
    </w:p>
    <w:p w14:paraId="1E6DA22C" w14:textId="77777777" w:rsidR="00646F5A" w:rsidRPr="00646F5A" w:rsidRDefault="00646F5A" w:rsidP="00646F5A">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p>
    <w:p w14:paraId="6EF32DB3" w14:textId="77777777" w:rsidR="00646F5A" w:rsidRPr="00646F5A" w:rsidRDefault="00646F5A" w:rsidP="00646F5A">
      <w:r w:rsidRPr="00646F5A">
        <w:rPr>
          <w:color w:val="000000"/>
        </w:rPr>
        <w:t>M≥10M≥10</w:t>
      </w:r>
    </w:p>
    <w:p w14:paraId="022D2351" w14:textId="77777777" w:rsidR="00646F5A" w:rsidRPr="00646F5A" w:rsidRDefault="00646F5A" w:rsidP="00646F5A">
      <w:pPr>
        <w:spacing w:before="100" w:beforeAutospacing="1" w:after="100" w:afterAutospacing="1"/>
        <w:rPr>
          <w:color w:val="000000"/>
        </w:rPr>
      </w:pPr>
      <w:r w:rsidRPr="00646F5A">
        <w:rPr>
          <w:color w:val="000000"/>
        </w:rPr>
        <w:t>For smaller values of MM,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646F5A">
      <w:pPr>
        <w:spacing w:before="100" w:beforeAutospacing="1" w:after="100" w:afterAutospacing="1"/>
        <w:outlineLvl w:val="3"/>
        <w:rPr>
          <w:b/>
          <w:bCs/>
          <w:color w:val="000000"/>
        </w:rPr>
      </w:pPr>
      <w:r w:rsidRPr="00646F5A">
        <w:rPr>
          <w:b/>
          <w:bCs/>
          <w:color w:val="000000"/>
        </w:rPr>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5BC4FFA0"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For observed data yy and true values y′y′</w:t>
      </w:r>
      <w:r w:rsidRPr="00646F5A">
        <w:rPr>
          <w:color w:val="000000"/>
        </w:rPr>
        <w:t>:</w:t>
      </w:r>
    </w:p>
    <w:p w14:paraId="2F8F8341" w14:textId="77777777" w:rsidR="00646F5A" w:rsidRPr="00646F5A" w:rsidRDefault="00646F5A" w:rsidP="00646F5A">
      <w:pPr>
        <w:spacing w:beforeAutospacing="1" w:afterAutospacing="1"/>
        <w:ind w:left="720"/>
        <w:rPr>
          <w:color w:val="000000"/>
        </w:rPr>
      </w:pPr>
      <w:r w:rsidRPr="00646F5A">
        <w:rPr>
          <w:color w:val="000000"/>
        </w:rPr>
        <w:t>y</w:t>
      </w:r>
      <w:r w:rsidRPr="00646F5A">
        <w:rPr>
          <w:rFonts w:ascii="Cambria Math" w:hAnsi="Cambria Math" w:cs="Cambria Math"/>
          <w:color w:val="000000"/>
        </w:rPr>
        <w:t>∣</w:t>
      </w:r>
      <w:r w:rsidRPr="00646F5A">
        <w:rPr>
          <w:color w:val="000000"/>
        </w:rPr>
        <w:t>y′</w:t>
      </w:r>
      <w:r w:rsidRPr="00646F5A">
        <w:rPr>
          <w:rFonts w:ascii="Cambria Math" w:hAnsi="Cambria Math" w:cs="Cambria Math"/>
          <w:color w:val="000000"/>
        </w:rPr>
        <w:t>∼</w:t>
      </w:r>
      <w:r w:rsidRPr="00646F5A">
        <w:rPr>
          <w:color w:val="000000"/>
        </w:rPr>
        <w:t>N(y′,σ2)y</w:t>
      </w:r>
      <w:r w:rsidRPr="00646F5A">
        <w:rPr>
          <w:rFonts w:ascii="Cambria Math" w:hAnsi="Cambria Math" w:cs="Cambria Math"/>
          <w:color w:val="000000"/>
        </w:rPr>
        <w:t>∣</w:t>
      </w:r>
      <w:r w:rsidRPr="00646F5A">
        <w:rPr>
          <w:color w:val="000000"/>
        </w:rPr>
        <w:t>y′</w:t>
      </w:r>
      <w:r w:rsidRPr="00646F5A">
        <w:rPr>
          <w:rFonts w:ascii="Cambria Math" w:hAnsi="Cambria Math" w:cs="Cambria Math"/>
          <w:color w:val="000000"/>
        </w:rPr>
        <w:t>∼</w:t>
      </w:r>
      <w:r w:rsidRPr="00646F5A">
        <w:rPr>
          <w:color w:val="000000"/>
        </w:rPr>
        <w:t>N(y′,σ2)</w:t>
      </w:r>
    </w:p>
    <w:p w14:paraId="2FAB1E32"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For simulated data MM under a Poisson distribution</w:t>
      </w:r>
      <w:r w:rsidRPr="00646F5A">
        <w:rPr>
          <w:color w:val="000000"/>
        </w:rPr>
        <w:t>:</w:t>
      </w:r>
    </w:p>
    <w:p w14:paraId="52B225E0" w14:textId="77777777" w:rsidR="00646F5A" w:rsidRPr="00646F5A" w:rsidRDefault="00646F5A" w:rsidP="00646F5A">
      <w:pPr>
        <w:spacing w:beforeAutospacing="1" w:afterAutospacing="1"/>
        <w:ind w:left="720"/>
        <w:rPr>
          <w:color w:val="000000"/>
        </w:rPr>
      </w:pPr>
      <w:r w:rsidRPr="00646F5A">
        <w:rPr>
          <w:color w:val="000000"/>
        </w:rPr>
        <w:lastRenderedPageBreak/>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N(M,M)y′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N(M,M)</w:t>
      </w:r>
    </w:p>
    <w:p w14:paraId="1763E7AE"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The likelihood function given MM and observed data yy</w:t>
      </w:r>
      <w:r w:rsidRPr="00646F5A">
        <w:rPr>
          <w:color w:val="000000"/>
        </w:rPr>
        <w:t>:</w:t>
      </w:r>
    </w:p>
    <w:p w14:paraId="6EBBC7DD" w14:textId="77777777" w:rsidR="00646F5A" w:rsidRPr="00646F5A" w:rsidRDefault="00646F5A" w:rsidP="00646F5A">
      <w:pPr>
        <w:spacing w:beforeAutospacing="1" w:afterAutospacing="1"/>
        <w:ind w:left="720"/>
        <w:rPr>
          <w:color w:val="000000"/>
        </w:rPr>
      </w:pPr>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N(M,σ2+M)y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N(M,σ2+M)</w:t>
      </w:r>
    </w:p>
    <w:p w14:paraId="34EF5854" w14:textId="77777777" w:rsidR="00646F5A" w:rsidRPr="00646F5A" w:rsidRDefault="00646F5A" w:rsidP="00646F5A">
      <w:pPr>
        <w:spacing w:before="100" w:beforeAutospacing="1" w:after="100" w:afterAutospacing="1"/>
        <w:rPr>
          <w:color w:val="000000"/>
        </w:rPr>
      </w:pPr>
      <w:r w:rsidRPr="00646F5A">
        <w:rPr>
          <w:color w:val="000000"/>
        </w:rPr>
        <w:t>This framework allows for constructing likelihood functions that capture the relationship between the true values, the simulated data, and observed data, accounting for errors and uncertainties in the process.</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Measurement error is determined based on the source of the data type .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lastRenderedPageBreak/>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are an approximation of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C62511"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r>
        <w:t>Where</w:t>
      </w:r>
    </w:p>
    <w:p w14:paraId="14145C3C" w14:textId="77777777" w:rsidR="0070774A" w:rsidRDefault="00C62511"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C62511"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into the coarser,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C62511"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w:lastRenderedPageBreak/>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C62511"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C62511"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Some external datasets or validation studies report measurement errors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See calculating_error_terms_for_ehe_likelihoods.R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lastRenderedPageBreak/>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In an AR(1)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C62511"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C62511"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r>
        <w:t>I</w:t>
      </w:r>
      <w:r w:rsidRPr="003A6CA0">
        <w:t>n reality, a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lastRenderedPageBreak/>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pPr>
        <w:spacing w:before="0" w:after="0"/>
      </w:pPr>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2F4568">
      <w:pPr>
        <w:pStyle w:val="ListParagraph"/>
        <w:numPr>
          <w:ilvl w:val="0"/>
          <w:numId w:val="52"/>
        </w:numPr>
        <w:spacing w:before="0" w:after="0"/>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2F4568">
      <w:pPr>
        <w:pStyle w:val="ListParagraph"/>
        <w:numPr>
          <w:ilvl w:val="0"/>
          <w:numId w:val="52"/>
        </w:numPr>
        <w:spacing w:before="0" w:after="0"/>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2F4568">
      <w:pPr>
        <w:pStyle w:val="ListParagraph"/>
        <w:numPr>
          <w:ilvl w:val="0"/>
          <w:numId w:val="51"/>
        </w:numPr>
        <w:spacing w:before="0" w:after="0"/>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2F4568">
      <w:pPr>
        <w:pStyle w:val="ListParagraph"/>
        <w:numPr>
          <w:ilvl w:val="0"/>
          <w:numId w:val="51"/>
        </w:numPr>
        <w:spacing w:before="0" w:after="0"/>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F4568">
      <w:pPr>
        <w:pStyle w:val="Heading1"/>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2F4568">
      <w:pPr>
        <w:pStyle w:val="ListParagraph"/>
        <w:numPr>
          <w:ilvl w:val="0"/>
          <w:numId w:val="53"/>
        </w:numPr>
        <w:spacing w:before="0" w:after="0"/>
        <w:rPr>
          <w:rFonts w:eastAsiaTheme="majorEastAsia"/>
        </w:rPr>
      </w:pPr>
      <w:r w:rsidRPr="0087529E">
        <w:rPr>
          <w:rFonts w:eastAsiaTheme="majorEastAsia"/>
        </w:rPr>
        <w:t>p1: The probability that an EL case is correctly classified as EL.</w:t>
      </w:r>
    </w:p>
    <w:p w14:paraId="12502A99" w14:textId="77777777" w:rsidR="002F4568" w:rsidRDefault="002F4568" w:rsidP="002F4568">
      <w:pPr>
        <w:pStyle w:val="ListParagraph"/>
        <w:numPr>
          <w:ilvl w:val="0"/>
          <w:numId w:val="53"/>
        </w:numPr>
        <w:spacing w:before="0" w:after="0"/>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2F4568">
      <w:pPr>
        <w:pStyle w:val="ListParagraph"/>
        <w:numPr>
          <w:ilvl w:val="0"/>
          <w:numId w:val="53"/>
        </w:numPr>
        <w:spacing w:before="0" w:after="0"/>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2F4568">
      <w:pPr>
        <w:pStyle w:val="ListParagraph"/>
        <w:numPr>
          <w:ilvl w:val="0"/>
          <w:numId w:val="54"/>
        </w:numPr>
        <w:spacing w:before="0" w:after="0"/>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2F4568">
      <w:pPr>
        <w:pStyle w:val="ListParagraph"/>
        <w:numPr>
          <w:ilvl w:val="0"/>
          <w:numId w:val="54"/>
        </w:numPr>
        <w:spacing w:before="0" w:after="0"/>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2F4568">
      <w:pPr>
        <w:pStyle w:val="ListParagraph"/>
        <w:numPr>
          <w:ilvl w:val="0"/>
          <w:numId w:val="55"/>
        </w:numPr>
        <w:spacing w:before="0" w:after="0"/>
        <w:rPr>
          <w:rFonts w:eastAsiaTheme="majorEastAsia"/>
        </w:rPr>
      </w:pPr>
      <w:r w:rsidRPr="0087529E">
        <w:rPr>
          <w:rFonts w:eastAsiaTheme="majorEastAsia"/>
        </w:rPr>
        <w:lastRenderedPageBreak/>
        <w:t>m1</w:t>
      </w:r>
      <w:r w:rsidRPr="0087529E">
        <w:rPr>
          <w:rFonts w:ascii="Cambria Math" w:eastAsiaTheme="majorEastAsia" w:hAnsi="Cambria Math" w:cs="Cambria Math"/>
        </w:rPr>
        <w:t>∼</w:t>
      </w:r>
      <w:r w:rsidRPr="0087529E">
        <w:rPr>
          <w:rFonts w:eastAsiaTheme="majorEastAsia"/>
        </w:rPr>
        <w:t>Binomial(z1,p1)</w:t>
      </w:r>
    </w:p>
    <w:p w14:paraId="4A11C05A" w14:textId="77777777" w:rsidR="002F4568" w:rsidRPr="0087529E" w:rsidRDefault="002F4568" w:rsidP="002F4568">
      <w:pPr>
        <w:pStyle w:val="ListParagraph"/>
        <w:numPr>
          <w:ilvl w:val="0"/>
          <w:numId w:val="55"/>
        </w:numPr>
        <w:spacing w:before="0" w:after="0"/>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Binomial(z2,p2)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F4568">
      <w:pPr>
        <w:pStyle w:val="Heading1"/>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2F4568">
      <w:pPr>
        <w:pStyle w:val="ListParagraph"/>
        <w:numPr>
          <w:ilvl w:val="0"/>
          <w:numId w:val="56"/>
        </w:numPr>
        <w:spacing w:before="0" w:after="0"/>
        <w:rPr>
          <w:rFonts w:eastAsiaTheme="majorEastAsia"/>
        </w:rPr>
      </w:pPr>
      <w:r>
        <w:rPr>
          <w:rFonts w:eastAsiaTheme="majorEastAsia"/>
        </w:rPr>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2F4568">
      <w:pPr>
        <w:pStyle w:val="ListParagraph"/>
        <w:numPr>
          <w:ilvl w:val="0"/>
          <w:numId w:val="56"/>
        </w:numPr>
        <w:spacing w:before="0" w:after="0"/>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F4568">
      <w:pPr>
        <w:pStyle w:val="Heading1"/>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2F4568">
      <w:pPr>
        <w:pStyle w:val="ListParagraph"/>
        <w:numPr>
          <w:ilvl w:val="0"/>
          <w:numId w:val="56"/>
        </w:numPr>
        <w:spacing w:before="0" w:after="0"/>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1,σ2)</w:t>
      </w:r>
    </w:p>
    <w:p w14:paraId="69D65548" w14:textId="77777777" w:rsidR="002F4568" w:rsidRDefault="002F4568" w:rsidP="002F4568">
      <w:pPr>
        <w:pStyle w:val="ListParagraph"/>
        <w:numPr>
          <w:ilvl w:val="0"/>
          <w:numId w:val="56"/>
        </w:numPr>
        <w:spacing w:before="0" w:after="0"/>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2​,σ2)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F4568">
      <w:pPr>
        <w:pStyle w:val="Heading1"/>
      </w:pPr>
      <w:r w:rsidRPr="00117D36">
        <w:lastRenderedPageBreak/>
        <w:t>Calculating the Conditional Likelihood Function</w:t>
      </w:r>
    </w:p>
    <w:p w14:paraId="32A2E1D5" w14:textId="77777777" w:rsidR="002F4568" w:rsidRPr="00117D36" w:rsidRDefault="002F4568" w:rsidP="002F4568">
      <w:pPr>
        <w:spacing w:before="0" w:after="0"/>
      </w:pPr>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r w:rsidRPr="00117D36">
        <w:rPr>
          <w:b/>
          <w:bCs/>
        </w:rPr>
        <w:t>E(y1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Pr>
        <w:spacing w:before="0" w:after="0"/>
      </w:pPr>
    </w:p>
    <w:p w14:paraId="7AD328EC" w14:textId="77777777" w:rsidR="002F4568" w:rsidRDefault="002F4568" w:rsidP="002F4568">
      <w:r w:rsidRPr="00117D36">
        <w:t>E(y1</w:t>
      </w:r>
      <w:r w:rsidRPr="00117D36">
        <w:rPr>
          <w:rFonts w:ascii="Cambria Math" w:hAnsi="Cambria Math" w:cs="Cambria Math"/>
        </w:rPr>
        <w:t>∣</w:t>
      </w:r>
      <w:r w:rsidRPr="00117D36">
        <w:t>p1,z1)=E(m1+z2−m2)=p1z1+z2−p2z2=p1z1+(1−p2)z2</w:t>
      </w:r>
      <w:r>
        <w:t xml:space="preserve"> </w:t>
      </w:r>
    </w:p>
    <w:p w14:paraId="11D5E0FF" w14:textId="77777777" w:rsidR="002F4568" w:rsidRDefault="002F4568" w:rsidP="002F4568"/>
    <w:p w14:paraId="55254278" w14:textId="77777777" w:rsidR="002F4568" w:rsidRPr="00117D36" w:rsidRDefault="002F4568" w:rsidP="002F4568">
      <w:pPr>
        <w:spacing w:before="0" w:after="0"/>
      </w:pPr>
      <w:r w:rsidRPr="00790F59">
        <w:t xml:space="preserve">And similarly we can conclude: </w:t>
      </w:r>
    </w:p>
    <w:p w14:paraId="1173D967" w14:textId="77777777" w:rsidR="002F4568" w:rsidRDefault="002F4568" w:rsidP="002F4568">
      <w:r w:rsidRPr="00117D36">
        <w:t>E(y2</w:t>
      </w:r>
      <w:r w:rsidRPr="00117D36">
        <w:rPr>
          <w:rFonts w:ascii="Cambria Math" w:hAnsi="Cambria Math" w:cs="Cambria Math"/>
        </w:rPr>
        <w:t>∣</w:t>
      </w:r>
      <w:r w:rsidRPr="00117D36">
        <w:t>p2,z2)=E(m2+z1−m1)=p2z2+z1−p1z1=p2z2+(1−p1)z1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pPr>
        <w:spacing w:before="0" w:after="0"/>
      </w:pPr>
      <w:r w:rsidRPr="00117D36">
        <w:t xml:space="preserve">Next, we calculate the </w:t>
      </w:r>
      <w:r>
        <w:t>Var</w:t>
      </w:r>
      <w:r w:rsidRPr="00117D36">
        <w:t>iance of the observed EL diagnoses, </w:t>
      </w:r>
      <w:r>
        <w:rPr>
          <w:b/>
          <w:bCs/>
        </w:rPr>
        <w:t>Var</w:t>
      </w:r>
      <w:r w:rsidRPr="00117D36">
        <w:rPr>
          <w:b/>
          <w:bCs/>
        </w:rPr>
        <w:t>(y1 |</w:t>
      </w:r>
      <w:r w:rsidRPr="00117D36">
        <w:rPr>
          <w:rFonts w:ascii="Cambria Math" w:hAnsi="Cambria Math" w:cs="Cambria Math"/>
        </w:rPr>
        <w:t>∣</w:t>
      </w:r>
      <w:r w:rsidRPr="00117D36">
        <w:t>p1</w:t>
      </w:r>
      <w:r>
        <w:t>,p2</w:t>
      </w:r>
      <w:r w:rsidRPr="00117D36">
        <w:t>,z1</w:t>
      </w:r>
      <w:r>
        <w:t>,z2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2F4568">
      <w:pPr>
        <w:pStyle w:val="ListParagraph"/>
        <w:numPr>
          <w:ilvl w:val="0"/>
          <w:numId w:val="58"/>
        </w:numPr>
        <w:spacing w:before="0" w:after="0"/>
      </w:pPr>
      <w:r>
        <w:t>Var</w:t>
      </w:r>
      <w:r w:rsidRPr="00117D36">
        <w:t>(y1</w:t>
      </w:r>
      <w:r w:rsidRPr="00117D36">
        <w:rPr>
          <w:rFonts w:ascii="Cambria Math" w:hAnsi="Cambria Math" w:cs="Cambria Math"/>
        </w:rPr>
        <w:t>∣</w:t>
      </w:r>
      <w:r w:rsidRPr="00117D36">
        <w:t>p1</w:t>
      </w:r>
      <w:r>
        <w:t>,p2</w:t>
      </w:r>
      <w:r w:rsidRPr="00117D36">
        <w:t>,z1</w:t>
      </w:r>
      <w:r>
        <w:t>,z2</w:t>
      </w:r>
      <w:r w:rsidRPr="00117D36">
        <w:t>)=</w:t>
      </w:r>
      <w:r>
        <w:t>Var</w:t>
      </w:r>
      <w:r w:rsidRPr="00117D36">
        <w:t>(y1</w:t>
      </w:r>
      <w:r w:rsidRPr="00117D36">
        <w:rPr>
          <w:rFonts w:ascii="Cambria Math" w:hAnsi="Cambria Math" w:cs="Cambria Math"/>
        </w:rPr>
        <w:t>∣</w:t>
      </w:r>
      <w:r w:rsidRPr="00117D36">
        <w:t>o1)=</w:t>
      </w:r>
      <w:r>
        <w:t>Var</w:t>
      </w:r>
      <w:r w:rsidRPr="00117D36">
        <w:t>(o1</w:t>
      </w:r>
      <w:r w:rsidRPr="00117D36">
        <w:rPr>
          <w:rFonts w:ascii="Cambria Math" w:hAnsi="Cambria Math" w:cs="Cambria Math"/>
        </w:rPr>
        <w:t>∣</w:t>
      </w:r>
      <w:r w:rsidRPr="00117D36">
        <w:t>p1,z1)+σ2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pPr>
        <w:spacing w:before="0" w:after="0"/>
      </w:pPr>
      <w:r w:rsidRPr="00117D36">
        <w:t xml:space="preserve">Expanding the </w:t>
      </w:r>
      <w:r>
        <w:t>Var</w:t>
      </w:r>
      <w:r w:rsidRPr="00117D36">
        <w:t>iance of </w:t>
      </w:r>
      <w:r w:rsidRPr="00117D36">
        <w:rPr>
          <w:b/>
          <w:bCs/>
        </w:rPr>
        <w:t>o1</w:t>
      </w:r>
      <w:r w:rsidRPr="00117D36">
        <w:t>:</w:t>
      </w:r>
    </w:p>
    <w:p w14:paraId="5A3FE88D" w14:textId="77777777" w:rsidR="002F4568" w:rsidRDefault="002F4568" w:rsidP="002F4568">
      <w:pPr>
        <w:pStyle w:val="ListParagraph"/>
        <w:numPr>
          <w:ilvl w:val="0"/>
          <w:numId w:val="58"/>
        </w:numPr>
        <w:spacing w:before="0" w:after="0"/>
      </w:pPr>
      <w:r>
        <w:t>Var</w:t>
      </w:r>
      <w:r w:rsidRPr="00117D36">
        <w:t>(o1</w:t>
      </w:r>
      <w:r w:rsidRPr="00117D36">
        <w:rPr>
          <w:rFonts w:ascii="Cambria Math" w:hAnsi="Cambria Math" w:cs="Cambria Math"/>
        </w:rPr>
        <w:t>∣</w:t>
      </w:r>
      <w:r w:rsidRPr="00117D36">
        <w:t>p1,z1)=</w:t>
      </w:r>
      <w:r>
        <w:t>Var</w:t>
      </w:r>
      <w:r w:rsidRPr="00117D36">
        <w:t>(m1+z2−m2)=</w:t>
      </w:r>
      <w:r>
        <w:t>Var</w:t>
      </w:r>
      <w:r w:rsidRPr="00117D36">
        <w:t>(m1)+</w:t>
      </w:r>
      <w:r>
        <w:t>Var</w:t>
      </w:r>
      <w:r w:rsidRPr="00117D36">
        <w:t>(z2)+</w:t>
      </w:r>
      <w:r>
        <w:t>Var</w:t>
      </w:r>
      <w:r w:rsidRPr="00117D36">
        <w:t>(m2)+2</w:t>
      </w:r>
      <w:r>
        <w:t>Cov</w:t>
      </w:r>
      <w:r w:rsidRPr="00117D36">
        <w:t>(m1,z2)−2</w:t>
      </w:r>
      <w:r>
        <w:t>Cov</w:t>
      </w:r>
      <w:r w:rsidRPr="00117D36">
        <w:t>(m1,m2)−2</w:t>
      </w:r>
      <w:r>
        <w:t>Cov</w:t>
      </w:r>
      <w:r w:rsidRPr="00117D36">
        <w:t>(m1,</w:t>
      </w:r>
      <w:r>
        <w:t>z</w:t>
      </w:r>
      <w:r w:rsidRPr="00117D36">
        <w:t>2)</w:t>
      </w:r>
    </w:p>
    <w:p w14:paraId="60C955CB" w14:textId="77777777" w:rsidR="002F4568" w:rsidRDefault="002F4568" w:rsidP="002F4568"/>
    <w:p w14:paraId="26ED2E28" w14:textId="77777777" w:rsidR="002F4568" w:rsidRPr="00117D36" w:rsidRDefault="002F4568" w:rsidP="002F4568">
      <w:pPr>
        <w:spacing w:before="0" w:after="0"/>
      </w:pPr>
      <w:r>
        <w:t>Since m1 and m2 follow a binomial distributions, we can follow:</w:t>
      </w:r>
    </w:p>
    <w:p w14:paraId="74106D19" w14:textId="77777777" w:rsidR="002F4568" w:rsidRPr="00117D36" w:rsidRDefault="002F4568" w:rsidP="002F4568">
      <w:pPr>
        <w:numPr>
          <w:ilvl w:val="1"/>
          <w:numId w:val="57"/>
        </w:numPr>
        <w:spacing w:before="0" w:after="0"/>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r>
        <w:rPr>
          <w:rStyle w:val="vlist-s"/>
          <w:color w:val="000000"/>
        </w:rPr>
        <w:t>​</w:t>
      </w:r>
      <w:r>
        <w:rPr>
          <w:rStyle w:val="mclose"/>
          <w:rFonts w:eastAsiaTheme="majorEastAsia"/>
          <w:color w:val="000000"/>
        </w:rPr>
        <w:t>)</w:t>
      </w:r>
      <w:r>
        <w:rPr>
          <w:rStyle w:val="mrel"/>
          <w:rFonts w:eastAsiaTheme="majorEastAsia"/>
          <w:color w:val="000000"/>
        </w:rPr>
        <w:t>=</w:t>
      </w:r>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2F4568">
      <w:pPr>
        <w:numPr>
          <w:ilvl w:val="1"/>
          <w:numId w:val="57"/>
        </w:numPr>
        <w:spacing w:before="0" w:after="0"/>
      </w:pPr>
      <w:r>
        <w:t>Var</w:t>
      </w:r>
      <w:r w:rsidRPr="00117D36">
        <w:t>(m2)</w:t>
      </w:r>
      <w:r>
        <w:t>=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r>
        <w:rPr>
          <w:b/>
          <w:bCs/>
        </w:rPr>
        <w:t>Cov</w:t>
      </w:r>
      <w:r w:rsidRPr="00117D36">
        <w:rPr>
          <w:b/>
          <w:bCs/>
        </w:rPr>
        <w:t>(m1, z2)</w:t>
      </w:r>
      <w:r w:rsidRPr="00117D36">
        <w:t> </w:t>
      </w:r>
      <w:r>
        <w:t xml:space="preserve">= </w:t>
      </w:r>
      <w:r>
        <w:rPr>
          <w:b/>
          <w:bCs/>
        </w:rPr>
        <w:t>Cov</w:t>
      </w:r>
      <w:r w:rsidRPr="00117D36">
        <w:rPr>
          <w:b/>
          <w:bCs/>
        </w:rPr>
        <w:t>(</w:t>
      </w:r>
      <w:r>
        <w:rPr>
          <w:b/>
          <w:bCs/>
        </w:rPr>
        <w:t>m2</w:t>
      </w:r>
      <w:r w:rsidRPr="00117D36">
        <w:rPr>
          <w:b/>
          <w:bCs/>
        </w:rPr>
        <w:t>, z2)</w:t>
      </w:r>
      <w:r w:rsidRPr="00117D36">
        <w:t> </w:t>
      </w:r>
      <w:r>
        <w:t xml:space="preserve">= 0,  And because m1 and m2 are independent, </w:t>
      </w:r>
      <w:r>
        <w:rPr>
          <w:b/>
          <w:bCs/>
        </w:rPr>
        <w:t>Cov</w:t>
      </w:r>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r>
        <w:t xml:space="preserve">So it follows: </w:t>
      </w:r>
    </w:p>
    <w:p w14:paraId="393001FB" w14:textId="77777777" w:rsidR="002F4568" w:rsidRDefault="002F4568" w:rsidP="002F4568">
      <w:pPr>
        <w:numPr>
          <w:ilvl w:val="1"/>
          <w:numId w:val="57"/>
        </w:numPr>
        <w:spacing w:before="0" w:after="0"/>
      </w:pPr>
      <w:r>
        <w:t>Var</w:t>
      </w:r>
      <w:r w:rsidRPr="00117D36">
        <w:t>(y1</w:t>
      </w:r>
      <w:r w:rsidRPr="00117D36">
        <w:rPr>
          <w:rFonts w:ascii="Cambria Math" w:hAnsi="Cambria Math" w:cs="Cambria Math"/>
        </w:rPr>
        <w:t>∣</w:t>
      </w:r>
      <w:r w:rsidRPr="00117D36">
        <w:t>p1</w:t>
      </w:r>
      <w:r>
        <w:t>,p2</w:t>
      </w:r>
      <w:r w:rsidRPr="00117D36">
        <w:t>,z1</w:t>
      </w:r>
      <w:r>
        <w:t>,z2</w:t>
      </w:r>
      <w:r w:rsidRPr="00117D36">
        <w:t>)=</w:t>
      </w:r>
      <w:r>
        <w:t>z1p1(1-p1)+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2F4568">
      <w:pPr>
        <w:numPr>
          <w:ilvl w:val="1"/>
          <w:numId w:val="57"/>
        </w:numPr>
        <w:spacing w:before="0" w:after="0"/>
      </w:pPr>
      <w:r>
        <w:t>Var</w:t>
      </w:r>
      <w:r w:rsidRPr="00117D36">
        <w:t>(y</w:t>
      </w:r>
      <w:r>
        <w:t>2</w:t>
      </w:r>
      <w:r w:rsidRPr="00117D36">
        <w:rPr>
          <w:rFonts w:ascii="Cambria Math" w:hAnsi="Cambria Math" w:cs="Cambria Math"/>
        </w:rPr>
        <w:t>∣</w:t>
      </w:r>
      <w:r w:rsidRPr="00117D36">
        <w:t>p1</w:t>
      </w:r>
      <w:r>
        <w:t>,p2</w:t>
      </w:r>
      <w:r w:rsidRPr="00117D36">
        <w:t>,z1</w:t>
      </w:r>
      <w:r>
        <w:t>,z2</w:t>
      </w:r>
      <w:r w:rsidRPr="00117D36">
        <w:t>)=</w:t>
      </w:r>
      <w:r>
        <w:t>z1p1(1-p1)+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r>
        <w:t>Cov</w:t>
      </w:r>
      <w:r w:rsidRPr="00790F59">
        <w:t>(y1,y2|p1,p2,z1,z2</w:t>
      </w:r>
      <w:r>
        <w:t>)= Cov(</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m2</w:t>
      </w:r>
      <w:r>
        <w:rPr>
          <w:rStyle w:val="mpunct"/>
          <w:rFonts w:eastAsiaTheme="majorEastAsia"/>
          <w:color w:val="000000"/>
        </w:rPr>
        <w:t>,</w:t>
      </w:r>
      <w:r>
        <w:rPr>
          <w:rStyle w:val="mord"/>
          <w:rFonts w:eastAsiaTheme="majorEastAsia"/>
          <w:color w:val="000000"/>
        </w:rPr>
        <w:t>m2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pPr>
        <w:spacing w:before="0" w:after="0"/>
      </w:pPr>
      <w:r w:rsidRPr="00790F59">
        <w:t xml:space="preserve">Using the properties of </w:t>
      </w:r>
      <w:r>
        <w:t>Covar</w:t>
      </w:r>
      <w:r w:rsidRPr="00790F59">
        <w:t>iance:</w:t>
      </w:r>
    </w:p>
    <w:p w14:paraId="5F4EB36C" w14:textId="77777777" w:rsidR="002F4568" w:rsidRDefault="002F4568" w:rsidP="002F4568">
      <w:r>
        <w:t>Cov</w:t>
      </w:r>
      <w:r w:rsidRPr="00790F59">
        <w:t>(Y1,Y2)=</w:t>
      </w:r>
      <w:r>
        <w:t>Cov</w:t>
      </w:r>
      <w:r w:rsidRPr="00790F59">
        <w:t>(m1,m2)+</w:t>
      </w:r>
      <w:r>
        <w:t>Cov</w:t>
      </w:r>
      <w:r w:rsidRPr="00790F59">
        <w:t>(m1,z1)−</w:t>
      </w:r>
      <w:r>
        <w:t>Cov</w:t>
      </w:r>
      <w:r w:rsidRPr="00790F59">
        <w:t>(m1,m1)+</w:t>
      </w:r>
      <w:r>
        <w:t>Cov</w:t>
      </w:r>
      <w:r w:rsidRPr="00790F59">
        <w:t>(z2,m2)</w:t>
      </w:r>
      <w:r>
        <w:t>+Cov(z2,z1)</w:t>
      </w:r>
      <w:r w:rsidRPr="00790F59">
        <w:t>−</w:t>
      </w:r>
      <w:r>
        <w:t>Cov(z2,m1)-Cov</w:t>
      </w:r>
      <w:r w:rsidRPr="00790F59">
        <w:t>(m2,m</w:t>
      </w:r>
      <w:r>
        <w:t>2</w:t>
      </w:r>
      <w:r w:rsidRPr="00790F59">
        <w:t>)</w:t>
      </w:r>
      <w:r>
        <w:t>-Cov</w:t>
      </w:r>
      <w:r w:rsidRPr="00790F59">
        <w:t>(</w:t>
      </w:r>
      <w:r>
        <w:t>m</w:t>
      </w:r>
      <w:r w:rsidRPr="00790F59">
        <w:t>2,z1)</w:t>
      </w:r>
      <w:r>
        <w:t>+Cov(m2,m1)</w:t>
      </w:r>
    </w:p>
    <w:p w14:paraId="69462ECB" w14:textId="77777777" w:rsidR="002F4568" w:rsidRDefault="002F4568" w:rsidP="002F4568">
      <w:pPr>
        <w:ind w:firstLine="720"/>
      </w:pPr>
      <w:r w:rsidRPr="00790F59">
        <w:t>=</w:t>
      </w:r>
      <w:r>
        <w:t>-Cov</w:t>
      </w:r>
      <w:r w:rsidRPr="00790F59">
        <w:t>(m1,</w:t>
      </w:r>
      <w:r>
        <w:t>m1</w:t>
      </w:r>
      <w:r w:rsidRPr="00790F59">
        <w:t>)</w:t>
      </w:r>
      <w:r>
        <w:t xml:space="preserve"> </w:t>
      </w:r>
      <w:r w:rsidRPr="00790F59">
        <w:t>−</w:t>
      </w:r>
      <w:r>
        <w:t>Cov</w:t>
      </w:r>
      <w:r w:rsidRPr="00790F59">
        <w:t>(m</w:t>
      </w:r>
      <w:r>
        <w:t>2</w:t>
      </w:r>
      <w:r w:rsidRPr="00790F59">
        <w:t>,m</w:t>
      </w:r>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pPr>
        <w:spacing w:before="0" w:after="0"/>
      </w:pPr>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pPr>
        <w:spacing w:before="0" w:after="0"/>
      </w:pPr>
      <w:r w:rsidRPr="00117D36">
        <w:t>The final likelihood function can be represented as:</w:t>
      </w:r>
    </w:p>
    <w:p w14:paraId="0C0AAADE" w14:textId="190B964E" w:rsidR="002F4568" w:rsidRPr="00117D36" w:rsidRDefault="002F4568" w:rsidP="002F4568">
      <w:pPr>
        <w:spacing w:before="0" w:after="0"/>
      </w:pPr>
      <w:r>
        <w:t>TBD</w:t>
      </w:r>
    </w:p>
    <w:p w14:paraId="1049CA76" w14:textId="77777777" w:rsidR="002F4568" w:rsidRDefault="002F4568" w:rsidP="002F4568"/>
    <w:p w14:paraId="79E8D31A" w14:textId="77777777" w:rsidR="002F4568" w:rsidRPr="0087529E" w:rsidRDefault="002F4568" w:rsidP="002F4568"/>
    <w:p w14:paraId="408C543E" w14:textId="2B32FB4E"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difference=N(μ,σ)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Diff(a)=N(B0+B1×a,L0+L1×a)</w:t>
      </w:r>
    </w:p>
    <w:p w14:paraId="5495DB5E" w14:textId="77777777" w:rsidR="00126C45" w:rsidRPr="00D11F02" w:rsidRDefault="00126C45" w:rsidP="00126C45">
      <w:r w:rsidRPr="00D11F02">
        <w:t>Here, a represents the age of the individual, and B0,B1,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PAIRING.INPUT.MANAGER$sex.age.models.</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r w:rsidRPr="00D11F02">
        <w:lastRenderedPageBreak/>
        <w:t>P(13−24)=0.1×pnorm(13−24,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sofisticated method for maping popualtion proportions based on census in each location </w:t>
      </w:r>
    </w:p>
    <w:p w14:paraId="7B48CD76" w14:textId="77777777" w:rsidR="00126C45" w:rsidRPr="00D11F02" w:rsidRDefault="00126C45" w:rsidP="002F4568">
      <w:pPr>
        <w:numPr>
          <w:ilvl w:val="0"/>
          <w:numId w:val="17"/>
        </w:numPr>
      </w:pPr>
      <w:r w:rsidRPr="00D11F02">
        <w:t>get.heterosexual.male.single.year.age.counts()</w:t>
      </w:r>
    </w:p>
    <w:p w14:paraId="32FF3290" w14:textId="77777777" w:rsidR="00126C45" w:rsidRPr="00D11F02" w:rsidRDefault="00126C45" w:rsidP="002F4568">
      <w:pPr>
        <w:numPr>
          <w:ilvl w:val="0"/>
          <w:numId w:val="17"/>
        </w:numPr>
      </w:pPr>
      <w:r w:rsidRPr="00D11F02">
        <w:t>get.female.single.year.age.counts()</w:t>
      </w:r>
    </w:p>
    <w:p w14:paraId="03437A2F" w14:textId="77777777" w:rsidR="00126C45" w:rsidRPr="00D11F02" w:rsidRDefault="00126C45" w:rsidP="002F4568">
      <w:pPr>
        <w:numPr>
          <w:ilvl w:val="0"/>
          <w:numId w:val="17"/>
        </w:numPr>
      </w:pPr>
      <w:r w:rsidRPr="00D11F02">
        <w:t>get.msm.single.year.age.counts()</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get.sexual.availability()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All the parameters introduced so far are estimated from data and remain fixed. However, we include one additional parameter specifically for calibration—a multiplier applied to the standard deviation in the age model. This calibration parameter adjusts the variability in age assortativity (age.mixing.sd.mult)</w:t>
      </w:r>
    </w:p>
    <w:p w14:paraId="50D6B91F" w14:textId="77777777" w:rsidR="00126C45" w:rsidRPr="00D11F02" w:rsidRDefault="00126C45" w:rsidP="002F4568">
      <w:pPr>
        <w:numPr>
          <w:ilvl w:val="0"/>
          <w:numId w:val="18"/>
        </w:numPr>
      </w:pPr>
      <w:r w:rsidRPr="00D11F02">
        <w:t>Larger values of the multiplier increase the variability in age differences, resulting in less age assortativity (i.e., individuals tend to partner with others from a wider range of ages).</w:t>
      </w:r>
    </w:p>
    <w:p w14:paraId="5888C482" w14:textId="77777777" w:rsidR="00126C45" w:rsidRPr="00D11F02" w:rsidRDefault="00126C45" w:rsidP="002F4568">
      <w:pPr>
        <w:numPr>
          <w:ilvl w:val="0"/>
          <w:numId w:val="18"/>
        </w:numPr>
      </w:pPr>
      <w:r w:rsidRPr="00D11F02">
        <w:t>Smaller values decrease the variability in age differences, leading to greater age assortativity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lastRenderedPageBreak/>
        <w:t>Logic</w:t>
      </w:r>
    </w:p>
    <w:p w14:paraId="660A8A80" w14:textId="77777777" w:rsidR="00126C45" w:rsidRPr="00D11F02" w:rsidRDefault="00126C45" w:rsidP="00126C45">
      <w:r w:rsidRPr="00D11F02">
        <w:t>Consider the case for females: if there is no sex assortativity, the proportion of female partners who are MSM or heterosexual males is proportional to their population distribution in a given location. For example, if 20% of men in Baltimore are MSM, then females would be expected to have 20% MSM and 80% heterosexual male partners. This implies that the </w:t>
      </w:r>
      <w:r w:rsidRPr="00D11F02">
        <w:rPr>
          <w:b/>
          <w:bCs/>
        </w:rPr>
        <w:t>observed-to-expected (OE) ratio</w:t>
      </w:r>
      <w:r w:rsidRPr="00D11F02">
        <w:t> for MSM partnerships would be equal to 1. However, when there is assortativity (i.e., a preference for partnering within specific groups), the OE ratio will deviate from 1—being either greater than or less than one, depending on the degree of assortativity.</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Estimating proportion of females contacts with msm and male hetrosexuals</w:t>
      </w:r>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name=′oe.female.pairings.with.msm′, value=0.0895(Pathela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r w:rsidRPr="00D11F02">
        <w:t>Pmsm=0.089×prop.males.msm / (0.089×prop.males.msm+prop.males.not.msm)</w:t>
      </w:r>
    </w:p>
    <w:p w14:paraId="2DC9C2A0" w14:textId="77777777" w:rsidR="00126C45" w:rsidRPr="00D11F02" w:rsidRDefault="00126C45" w:rsidP="002F4568">
      <w:pPr>
        <w:numPr>
          <w:ilvl w:val="0"/>
          <w:numId w:val="19"/>
        </w:numPr>
      </w:pPr>
      <w:r w:rsidRPr="00D11F02">
        <w:t>Phet.male=prop.males.not.msm/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r w:rsidRPr="00D11F02">
        <w:t>Pmsm+Phet.male=1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oe.female.pairings.with.msm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Estimating proportion of male contacts with msm and male heterosexuals</w:t>
      </w:r>
    </w:p>
    <w:p w14:paraId="1D5C0614" w14:textId="77777777" w:rsidR="00126C45" w:rsidRPr="00D11F02" w:rsidRDefault="00126C45" w:rsidP="00126C45">
      <w:r w:rsidRPr="00D11F02">
        <w:t>What fraction of hetrosexual males have contact with other men: fraction.heterosexual.male.pairings.with.male, value =0.004</w:t>
      </w:r>
    </w:p>
    <w:p w14:paraId="6E61EC47" w14:textId="77777777" w:rsidR="00126C45" w:rsidRPr="00D11F02" w:rsidRDefault="00126C45" w:rsidP="00126C45">
      <w:r w:rsidRPr="00D11F02">
        <w:t>What fraction of msm</w:t>
      </w:r>
    </w:p>
    <w:p w14:paraId="3DB256C8" w14:textId="77777777" w:rsidR="00126C45" w:rsidRDefault="00126C45" w:rsidP="00E42821">
      <w:pPr>
        <w:pStyle w:val="Heading2"/>
      </w:pPr>
      <w:r>
        <w:t xml:space="preserve">Race mixing model </w:t>
      </w:r>
    </w:p>
    <w:p w14:paraId="7DB7FB36" w14:textId="77777777" w:rsidR="00126C45" w:rsidRDefault="00126C45" w:rsidP="00126C45">
      <w:r>
        <w:t xml:space="preserve">Similar to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#assuming X% of people with genital ulcer/rash will seek care, now the quesiton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monts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look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function()</w:t>
      </w:r>
    </w:p>
    <w:p w14:paraId="1A4EC7EB" w14:textId="6662659C" w:rsidR="00CB2855" w:rsidRDefault="00FB5F27" w:rsidP="00E42821">
      <w:r w:rsidRPr="00E42821">
        <w:rPr>
          <w:b/>
          <w:bCs/>
        </w:rPr>
        <w:t xml:space="preserve">what are min/max, vs knot.min/knot.max? </w:t>
      </w:r>
      <w:r w:rsidRPr="00FB5F27">
        <w:t>C</w:t>
      </w:r>
      <w:r>
        <w:t>onsider an example when we are setting a functional form for a rate parameter. by definition, rate can not fall below 0. There can be a situation where you have 4 knot values greater than zero</w:t>
      </w:r>
      <w:r w:rsidR="00B877E1">
        <w:t xml:space="preserve">. If we use an identity link, it will draw a linear projections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below 0 .</w:t>
      </w:r>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(eg, 0-Inf for a log link, 0-1 for a logistic link)</w:t>
      </w:r>
    </w:p>
    <w:p w14:paraId="5A03A349" w14:textId="5BFA179C" w:rsidR="000F0368" w:rsidRDefault="00D75883" w:rsidP="002F4568">
      <w:pPr>
        <w:pStyle w:val="ListParagraph"/>
        <w:numPr>
          <w:ilvl w:val="0"/>
          <w:numId w:val="28"/>
        </w:numPr>
      </w:pPr>
      <w:r w:rsidRPr="009512A5">
        <w:rPr>
          <w:b/>
          <w:bCs/>
        </w:rPr>
        <w:t>knot</w:t>
      </w:r>
      <w:r w:rsidR="009512A5" w:rsidRPr="009512A5">
        <w:rPr>
          <w:b/>
          <w:bCs/>
        </w:rPr>
        <w:t xml:space="preserve">.min/knot.max: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The name of a transformation to the scale at which the SPLINE should apply. The knots are transformed to this scale, the spline is applied, and then the splined values are back-transformed. One of 'identity', 'log', or 'logistic'</w:t>
      </w:r>
    </w:p>
    <w:p w14:paraId="23A18252" w14:textId="4A1152C1" w:rsidR="006F502A" w:rsidRDefault="006F502A" w:rsidP="002F4568">
      <w:pPr>
        <w:pStyle w:val="ListParagraph"/>
        <w:numPr>
          <w:ilvl w:val="0"/>
          <w:numId w:val="28"/>
        </w:numPr>
      </w:pPr>
      <w:r w:rsidRPr="006F502A">
        <w:rPr>
          <w:b/>
          <w:bCs/>
        </w:rPr>
        <w:t xml:space="preserve">knot.link: </w:t>
      </w:r>
      <w:r>
        <w:t>T</w:t>
      </w:r>
      <w:r w:rsidRPr="006F502A">
        <w:t>he name of a transformation to the scale at which the knot values have alphas ADDED. The knots are back-transformed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r>
        <w:t>get.syphilis.to.hiv.testing.functional.form = function(specification.metadata){</w:t>
      </w:r>
    </w:p>
    <w:p w14:paraId="4EE7BC84" w14:textId="367589BE" w:rsidR="00B86B52" w:rsidRDefault="00B86B52" w:rsidP="00B86B52">
      <w:pPr>
        <w:pStyle w:val="NoSpacing"/>
      </w:pPr>
      <w:r>
        <w:t>create.natural.spline.functional.form(knot.times = c("1980"=1980, "1990"=1990, "2000"=2000, "2010"=2010,"2020"=2020),</w:t>
      </w:r>
    </w:p>
    <w:p w14:paraId="2B37E3D4" w14:textId="32966EF9" w:rsidR="00B86B52" w:rsidRDefault="00B86B52" w:rsidP="005430BF">
      <w:pPr>
        <w:pStyle w:val="NoSpacing"/>
      </w:pPr>
      <w:r>
        <w:t xml:space="preserve">knot.values=list("1980"=0.8, "1990"=0.8, "2000"=0.8, "2010"=0.8,"2020"=0.8), </w:t>
      </w:r>
    </w:p>
    <w:p w14:paraId="1A2C079F" w14:textId="77777777" w:rsidR="00B86B52" w:rsidRDefault="00B86B52" w:rsidP="005430BF">
      <w:pPr>
        <w:pStyle w:val="NoSpacing"/>
      </w:pPr>
      <w:r>
        <w:t xml:space="preserve">                                        knot.min = 0, #knot values can not exceed this range</w:t>
      </w:r>
    </w:p>
    <w:p w14:paraId="262D1CCE" w14:textId="77777777" w:rsidR="00B86B52" w:rsidRDefault="00B86B52" w:rsidP="005430BF">
      <w:pPr>
        <w:pStyle w:val="NoSpacing"/>
      </w:pPr>
      <w:r>
        <w:t xml:space="preserve">                                        knot.max = 1,#knot values can not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knots.are.on.transformed.scale = F,</w:t>
      </w:r>
    </w:p>
    <w:p w14:paraId="322D5C87" w14:textId="77777777" w:rsidR="00B86B52" w:rsidRDefault="00B86B52" w:rsidP="005430BF">
      <w:pPr>
        <w:pStyle w:val="NoSpacing"/>
      </w:pPr>
      <w:r>
        <w:t xml:space="preserve">                                        knot.link = "log",</w:t>
      </w:r>
    </w:p>
    <w:p w14:paraId="11437D4A" w14:textId="77777777" w:rsidR="00B86B52" w:rsidRDefault="00B86B52" w:rsidP="005430BF">
      <w:pPr>
        <w:pStyle w:val="NoSpacing"/>
      </w:pPr>
      <w:r>
        <w:lastRenderedPageBreak/>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r w:rsidR="00441C6C" w:rsidRPr="001B7DAF">
        <w:rPr>
          <w:b/>
          <w:bCs/>
        </w:rPr>
        <w:t>Before.time/After.time</w:t>
      </w:r>
      <w:r>
        <w:rPr>
          <w:b/>
          <w:bCs/>
        </w:rPr>
        <w:t xml:space="preserve">. and </w:t>
      </w:r>
      <w:r w:rsidR="00441C6C" w:rsidRPr="001B7DAF">
        <w:rPr>
          <w:b/>
          <w:bCs/>
        </w:rPr>
        <w:t>Before.modifier/After.modifier</w:t>
      </w:r>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For example, consider a spline model with two knots at 2010 and 2020. Without adjustments, the projected values for 2030 may be unrealistic and excessively large. To address this, we set the after.time parameter to 2030 and apply an after.modifier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r>
        <w:t>get.emigration.rates.functional.form &lt;- function(location, specification.metadata, population.years=DEFAULT.MIGRATION.YEAR){</w:t>
      </w:r>
    </w:p>
    <w:p w14:paraId="5BE22DCF" w14:textId="0D9D47D3" w:rsidR="00BA3AC9" w:rsidRDefault="00BA3AC9" w:rsidP="00BA3AC9">
      <w:pPr>
        <w:pStyle w:val="NoSpacing"/>
      </w:pPr>
      <w:r>
        <w:t>rates = get.emigration.rates(location=location,</w:t>
      </w:r>
    </w:p>
    <w:p w14:paraId="0F0441C8" w14:textId="77777777" w:rsidR="00BA3AC9" w:rsidRDefault="00BA3AC9" w:rsidP="00BA3AC9">
      <w:pPr>
        <w:pStyle w:val="NoSpacing"/>
      </w:pPr>
      <w:r>
        <w:t xml:space="preserve">                               specification.metadata = specification.metadata)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r>
        <w:t>create.natural.spline.functional.form(</w:t>
      </w:r>
    </w:p>
    <w:p w14:paraId="3EBBB483" w14:textId="305C5EC3" w:rsidR="00BA3AC9" w:rsidRDefault="00BA3AC9" w:rsidP="00BA3AC9">
      <w:pPr>
        <w:pStyle w:val="NoSpacing"/>
        <w:ind w:left="1440" w:firstLine="720"/>
      </w:pPr>
      <w:r>
        <w:t xml:space="preserve">     knot.times = c(time.1 = 2010,time.2 = 2020),</w:t>
      </w:r>
    </w:p>
    <w:p w14:paraId="4208DE28" w14:textId="77777777" w:rsidR="00BA3AC9" w:rsidRDefault="00BA3AC9" w:rsidP="00BA3AC9">
      <w:pPr>
        <w:pStyle w:val="NoSpacing"/>
      </w:pPr>
      <w:r>
        <w:t xml:space="preserve">                                        knot.values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knot.link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r w:rsidR="00E42821">
        <w:t>after.time = 2030, #this adds a new knot in 2030</w:t>
      </w:r>
    </w:p>
    <w:p w14:paraId="417D2B2D" w14:textId="77777777" w:rsidR="00E42821" w:rsidRDefault="00E42821" w:rsidP="00E42821">
      <w:pPr>
        <w:pStyle w:val="NoSpacing"/>
        <w:ind w:left="2430" w:hanging="2430"/>
      </w:pPr>
      <w:r>
        <w:t xml:space="preserve">                                        after.modifier = 0.1,#sets the value of 2030 knot to 0.1*changes between 2010-2020</w:t>
      </w:r>
    </w:p>
    <w:p w14:paraId="63FF775C" w14:textId="31FFE83D" w:rsidR="00BA3AC9" w:rsidRDefault="00BA3AC9" w:rsidP="00E42821">
      <w:pPr>
        <w:pStyle w:val="NoSpacing"/>
      </w:pPr>
      <w:r>
        <w:lastRenderedPageBreak/>
        <w:t xml:space="preserve">                                        knots.are.on.transformed.scale = F)</w:t>
      </w:r>
    </w:p>
    <w:p w14:paraId="7EE3F42D" w14:textId="5A92F7BC" w:rsidR="00122BE0" w:rsidRDefault="00BA3AC9" w:rsidP="00BA3AC9">
      <w:pPr>
        <w:pStyle w:val="NoSpacing"/>
      </w:pPr>
      <w:r>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2F4568">
      <w:pPr>
        <w:pStyle w:val="ListParagraph"/>
        <w:numPr>
          <w:ilvl w:val="0"/>
          <w:numId w:val="45"/>
        </w:numPr>
        <w:spacing w:before="0" w:after="0"/>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2F4568">
      <w:pPr>
        <w:pStyle w:val="ListParagraph"/>
        <w:numPr>
          <w:ilvl w:val="0"/>
          <w:numId w:val="45"/>
        </w:numPr>
        <w:spacing w:before="0" w:after="0"/>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2F4568">
      <w:pPr>
        <w:pStyle w:val="ListParagraph"/>
        <w:numPr>
          <w:ilvl w:val="0"/>
          <w:numId w:val="46"/>
        </w:numPr>
        <w:spacing w:before="0" w:after="0"/>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2F4568">
      <w:pPr>
        <w:pStyle w:val="ListParagraph"/>
        <w:numPr>
          <w:ilvl w:val="0"/>
          <w:numId w:val="46"/>
        </w:numPr>
        <w:spacing w:before="0" w:after="0"/>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lastRenderedPageBreak/>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598AA108" w14:textId="124AED55" w:rsidR="00C62511" w:rsidRDefault="00C62511" w:rsidP="00C62511">
      <w:pPr>
        <w:pStyle w:val="Heading1"/>
      </w:pPr>
      <w:r>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 w:val="20"/>
          <w:szCs w:val="20"/>
        </w:rPr>
      </w:pPr>
      <w:r w:rsidRPr="009A61BA">
        <w:rPr>
          <w:rFonts w:cs="Calibri"/>
          <w:b/>
          <w:bCs/>
          <w:color w:val="000000"/>
          <w:sz w:val="2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 w:val="20"/>
          <w:szCs w:val="20"/>
        </w:rPr>
      </w:pPr>
      <w:r w:rsidRPr="009A61BA">
        <w:rPr>
          <w:rFonts w:cs="Calibri"/>
          <w:color w:val="000000"/>
          <w:sz w:val="20"/>
          <w:szCs w:val="20"/>
        </w:rPr>
        <w:t>The </w:t>
      </w:r>
      <w:r w:rsidRPr="009A61BA">
        <w:rPr>
          <w:rFonts w:cs="Calibri"/>
          <w:b/>
          <w:bCs/>
          <w:color w:val="000000"/>
          <w:sz w:val="20"/>
          <w:szCs w:val="20"/>
        </w:rPr>
        <w:t>exponential distribution</w:t>
      </w:r>
      <w:r w:rsidRPr="009A61BA">
        <w:rPr>
          <w:rFonts w:cs="Calibri"/>
          <w:color w:val="000000"/>
          <w:sz w:val="20"/>
          <w:szCs w:val="20"/>
        </w:rPr>
        <w:t> describes the time between events in a </w:t>
      </w:r>
      <w:r w:rsidRPr="009A61BA">
        <w:rPr>
          <w:rFonts w:cs="Calibri"/>
          <w:b/>
          <w:bCs/>
          <w:color w:val="000000"/>
          <w:sz w:val="20"/>
          <w:szCs w:val="20"/>
        </w:rPr>
        <w:t>Poisson process</w:t>
      </w:r>
      <w:r w:rsidRPr="009A61BA">
        <w:rPr>
          <w:rFonts w:cs="Calibri"/>
          <w:color w:val="000000"/>
          <w:sz w:val="2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C62511">
      <w:pPr>
        <w:numPr>
          <w:ilvl w:val="0"/>
          <w:numId w:val="59"/>
        </w:numPr>
        <w:spacing w:before="100" w:beforeAutospacing="1" w:after="100" w:afterAutospacing="1"/>
        <w:rPr>
          <w:rFonts w:cs="Calibri"/>
          <w:color w:val="000000"/>
          <w:sz w:val="20"/>
          <w:szCs w:val="20"/>
        </w:rPr>
      </w:pPr>
      <w:r w:rsidRPr="009A61BA">
        <w:rPr>
          <w:rFonts w:cs="Calibri"/>
          <w:b/>
          <w:bCs/>
          <w:color w:val="000000"/>
          <w:sz w:val="20"/>
          <w:szCs w:val="20"/>
        </w:rPr>
        <w:t>Hazard rate (λ)</w:t>
      </w:r>
      <w:r w:rsidRPr="009A61BA">
        <w:rPr>
          <w:rFonts w:cs="Calibri"/>
          <w:color w:val="000000"/>
          <w:sz w:val="2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 w:val="20"/>
          <w:szCs w:val="20"/>
        </w:rPr>
      </w:pPr>
      <w:r w:rsidRPr="009A61BA">
        <w:rPr>
          <w:rFonts w:cs="Calibri"/>
          <w:color w:val="000000"/>
          <w:sz w:val="20"/>
          <w:szCs w:val="20"/>
        </w:rPr>
        <w:t>λ=</w:t>
      </w:r>
      <w:r w:rsidRPr="00646312">
        <w:rPr>
          <w:rFonts w:cs="Calibri"/>
          <w:color w:val="000000"/>
          <w:sz w:val="20"/>
          <w:szCs w:val="20"/>
        </w:rPr>
        <w:t xml:space="preserve">1 / </w:t>
      </w:r>
      <w:r w:rsidRPr="009A61BA">
        <w:rPr>
          <w:rFonts w:cs="Calibri"/>
          <w:color w:val="000000"/>
          <w:sz w:val="2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 w:val="20"/>
          <w:szCs w:val="20"/>
        </w:rPr>
      </w:pPr>
      <w:r w:rsidRPr="009A61BA">
        <w:rPr>
          <w:rFonts w:cs="Calibri"/>
          <w:b/>
          <w:bCs/>
          <w:color w:val="000000"/>
          <w:sz w:val="2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 w:val="20"/>
          <w:szCs w:val="20"/>
        </w:rPr>
      </w:pPr>
      <w:r w:rsidRPr="009A61BA">
        <w:rPr>
          <w:rFonts w:cs="Calibri"/>
          <w:color w:val="000000"/>
          <w:sz w:val="20"/>
          <w:szCs w:val="20"/>
        </w:rPr>
        <w:t>The </w:t>
      </w:r>
      <w:r w:rsidRPr="009A61BA">
        <w:rPr>
          <w:rFonts w:cs="Calibri"/>
          <w:b/>
          <w:bCs/>
          <w:color w:val="000000"/>
          <w:sz w:val="20"/>
          <w:szCs w:val="20"/>
        </w:rPr>
        <w:t>cumulative probability</w:t>
      </w:r>
      <w:r w:rsidRPr="009A61BA">
        <w:rPr>
          <w:rFonts w:cs="Calibri"/>
          <w:color w:val="000000"/>
          <w:sz w:val="2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 w:val="20"/>
          <w:szCs w:val="20"/>
        </w:rPr>
        <w:t>survival function</w:t>
      </w:r>
      <w:r w:rsidRPr="009A61BA">
        <w:rPr>
          <w:rFonts w:cs="Calibri"/>
          <w:color w:val="000000"/>
          <w:sz w:val="20"/>
          <w:szCs w:val="20"/>
        </w:rPr>
        <w:t> S(t), which represents the probability of surviving (not developing the disease) up to time t</w:t>
      </w:r>
      <w:r w:rsidRPr="00646312">
        <w:rPr>
          <w:rFonts w:cs="Calibri"/>
          <w:color w:val="000000"/>
          <w:sz w:val="20"/>
          <w:szCs w:val="20"/>
        </w:rPr>
        <w:t>.</w:t>
      </w:r>
    </w:p>
    <w:p w14:paraId="5792E10E" w14:textId="77777777" w:rsidR="00C62511" w:rsidRPr="009A61BA" w:rsidRDefault="00C62511" w:rsidP="00C62511">
      <w:pPr>
        <w:numPr>
          <w:ilvl w:val="0"/>
          <w:numId w:val="60"/>
        </w:numPr>
        <w:spacing w:before="100" w:beforeAutospacing="1" w:after="100" w:afterAutospacing="1"/>
        <w:rPr>
          <w:rFonts w:cs="Calibri"/>
          <w:color w:val="000000"/>
          <w:sz w:val="20"/>
          <w:szCs w:val="20"/>
        </w:rPr>
      </w:pPr>
      <w:r w:rsidRPr="009A61BA">
        <w:rPr>
          <w:rFonts w:cs="Calibri"/>
          <w:color w:val="000000"/>
          <w:sz w:val="2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 w:val="20"/>
          <w:szCs w:val="20"/>
        </w:rPr>
      </w:pPr>
      <w:r w:rsidRPr="009A61BA">
        <w:rPr>
          <w:rFonts w:cs="Calibri"/>
          <w:color w:val="000000"/>
          <w:sz w:val="20"/>
          <w:szCs w:val="20"/>
        </w:rPr>
        <w:t>S(t)=e</w:t>
      </w:r>
      <w:r w:rsidRPr="009A61BA">
        <w:rPr>
          <w:rFonts w:cs="Calibri"/>
          <w:color w:val="000000"/>
          <w:sz w:val="20"/>
          <w:szCs w:val="20"/>
          <w:vertAlign w:val="superscript"/>
        </w:rPr>
        <w:t>−λt</w:t>
      </w:r>
    </w:p>
    <w:p w14:paraId="3B9A8A82" w14:textId="77777777" w:rsidR="00C62511" w:rsidRPr="009A61BA" w:rsidRDefault="00C62511" w:rsidP="00C62511">
      <w:pPr>
        <w:spacing w:before="100" w:beforeAutospacing="1" w:after="100" w:afterAutospacing="1"/>
        <w:ind w:left="720"/>
        <w:rPr>
          <w:rFonts w:cs="Calibri"/>
          <w:color w:val="000000"/>
          <w:sz w:val="20"/>
          <w:szCs w:val="20"/>
        </w:rPr>
      </w:pPr>
      <w:r w:rsidRPr="009A61BA">
        <w:rPr>
          <w:rFonts w:cs="Calibri"/>
          <w:color w:val="000000"/>
          <w:sz w:val="20"/>
          <w:szCs w:val="20"/>
        </w:rPr>
        <w:t>where λ is the hazard rate, and t is time.</w:t>
      </w:r>
    </w:p>
    <w:p w14:paraId="32C0715F" w14:textId="77777777" w:rsidR="00C62511" w:rsidRPr="009A61BA" w:rsidRDefault="00C62511" w:rsidP="00C62511">
      <w:pPr>
        <w:numPr>
          <w:ilvl w:val="0"/>
          <w:numId w:val="60"/>
        </w:numPr>
        <w:spacing w:before="100" w:beforeAutospacing="1" w:after="100" w:afterAutospacing="1"/>
        <w:rPr>
          <w:rFonts w:cs="Calibri"/>
          <w:color w:val="000000"/>
          <w:sz w:val="20"/>
          <w:szCs w:val="20"/>
        </w:rPr>
      </w:pPr>
      <w:r w:rsidRPr="009A61BA">
        <w:rPr>
          <w:rFonts w:cs="Calibri"/>
          <w:color w:val="000000"/>
          <w:sz w:val="20"/>
          <w:szCs w:val="20"/>
        </w:rPr>
        <w:t>The </w:t>
      </w:r>
      <w:r w:rsidRPr="009A61BA">
        <w:rPr>
          <w:rFonts w:cs="Calibri"/>
          <w:b/>
          <w:bCs/>
          <w:color w:val="000000"/>
          <w:sz w:val="20"/>
          <w:szCs w:val="20"/>
        </w:rPr>
        <w:t>cumulative probability</w:t>
      </w:r>
      <w:r w:rsidRPr="009A61BA">
        <w:rPr>
          <w:rFonts w:cs="Calibri"/>
          <w:color w:val="000000"/>
          <w:sz w:val="2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 w:val="20"/>
          <w:szCs w:val="20"/>
          <w:vertAlign w:val="superscript"/>
        </w:rPr>
      </w:pPr>
      <w:r w:rsidRPr="009A61BA">
        <w:rPr>
          <w:rFonts w:cs="Calibri"/>
          <w:color w:val="000000"/>
          <w:sz w:val="20"/>
          <w:szCs w:val="20"/>
        </w:rPr>
        <w:t>P(t)=1−S(t)=1−e</w:t>
      </w:r>
      <w:r w:rsidRPr="009A61BA">
        <w:rPr>
          <w:rFonts w:cs="Calibri"/>
          <w:color w:val="000000"/>
          <w:sz w:val="2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 w:val="20"/>
          <w:szCs w:val="20"/>
        </w:rPr>
      </w:pPr>
      <w:r w:rsidRPr="009A61BA">
        <w:rPr>
          <w:rFonts w:cs="Calibri"/>
          <w:color w:val="000000"/>
          <w:sz w:val="2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 w:val="20"/>
          <w:szCs w:val="20"/>
        </w:rPr>
      </w:pPr>
    </w:p>
    <w:p w14:paraId="0A3D6A89" w14:textId="77777777" w:rsidR="00C62511" w:rsidRPr="00646312" w:rsidRDefault="00C62511" w:rsidP="00C62511">
      <w:pPr>
        <w:spacing w:before="100" w:beforeAutospacing="1" w:after="100" w:afterAutospacing="1"/>
        <w:rPr>
          <w:rFonts w:cs="Calibri"/>
          <w:color w:val="000000"/>
          <w:sz w:val="20"/>
          <w:szCs w:val="20"/>
        </w:rPr>
      </w:pPr>
      <w:r w:rsidRPr="00646312">
        <w:rPr>
          <w:rFonts w:cs="Calibri"/>
          <w:color w:val="000000"/>
          <w:sz w:val="20"/>
          <w:szCs w:val="20"/>
        </w:rPr>
        <w:t>In many epidemiological studies, we encounter the </w:t>
      </w:r>
      <w:r w:rsidRPr="00646312">
        <w:rPr>
          <w:rFonts w:cs="Calibri"/>
          <w:b/>
          <w:bCs/>
          <w:color w:val="000000"/>
          <w:sz w:val="20"/>
          <w:szCs w:val="20"/>
        </w:rPr>
        <w:t>proportion of patients experiencing an event</w:t>
      </w:r>
      <w:r w:rsidRPr="00646312">
        <w:rPr>
          <w:rFonts w:cs="Calibri"/>
          <w:color w:val="000000"/>
          <w:sz w:val="20"/>
          <w:szCs w:val="20"/>
        </w:rPr>
        <w:t> by a given time. To use this information in a compartmental model, we often need to </w:t>
      </w:r>
      <w:r w:rsidRPr="00646312">
        <w:rPr>
          <w:rFonts w:cs="Calibri"/>
          <w:b/>
          <w:bCs/>
          <w:color w:val="000000"/>
          <w:sz w:val="20"/>
          <w:szCs w:val="20"/>
        </w:rPr>
        <w:t>convert this cumulative proportion to an event rate</w:t>
      </w:r>
      <w:r w:rsidRPr="00646312">
        <w:rPr>
          <w:rFonts w:cs="Calibri"/>
          <w:color w:val="000000"/>
          <w:sz w:val="2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 w:val="20"/>
          <w:szCs w:val="20"/>
        </w:rPr>
      </w:pPr>
      <w:r w:rsidRPr="00646312">
        <w:rPr>
          <w:rFonts w:cs="Calibri"/>
          <w:b/>
          <w:bCs/>
          <w:color w:val="000000"/>
          <w:sz w:val="2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 w:val="2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 w:val="20"/>
          <w:szCs w:val="20"/>
        </w:rPr>
      </w:pPr>
    </w:p>
    <w:p w14:paraId="6F4CDCA4" w14:textId="77777777" w:rsidR="00C62511" w:rsidRPr="00646312" w:rsidRDefault="00C62511" w:rsidP="00C62511">
      <w:pPr>
        <w:numPr>
          <w:ilvl w:val="0"/>
          <w:numId w:val="2"/>
        </w:numPr>
        <w:tabs>
          <w:tab w:val="num" w:pos="360"/>
        </w:tabs>
        <w:spacing w:before="0" w:after="0"/>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spacing w:before="0" w:after="0"/>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spacing w:before="0" w:after="0"/>
        <w:rPr>
          <w:rFonts w:cs="Calibri"/>
          <w:color w:val="000000"/>
          <w:szCs w:val="20"/>
        </w:rPr>
      </w:pPr>
      <w:r w:rsidRPr="00646312">
        <w:rPr>
          <w:rFonts w:cs="Calibri"/>
          <w:color w:val="000000"/>
          <w:szCs w:val="20"/>
        </w:rPr>
        <w:t>Where:</w:t>
      </w:r>
    </w:p>
    <w:p w14:paraId="1B9CC4BE" w14:textId="77777777" w:rsidR="00C62511" w:rsidRPr="00646312" w:rsidRDefault="00C62511" w:rsidP="00C62511">
      <w:pPr>
        <w:numPr>
          <w:ilvl w:val="0"/>
          <w:numId w:val="61"/>
        </w:numPr>
        <w:spacing w:before="0" w:after="0"/>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C62511">
      <w:pPr>
        <w:numPr>
          <w:ilvl w:val="0"/>
          <w:numId w:val="61"/>
        </w:numPr>
        <w:spacing w:before="0" w:after="0"/>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spacing w:before="0" w:after="0"/>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 w:val="20"/>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 w:val="20"/>
          <w:szCs w:val="20"/>
        </w:rPr>
        <w:t>xample:  30% of population experienced an event by 30 years of follow up</w:t>
      </w:r>
    </w:p>
    <w:p w14:paraId="09548004" w14:textId="77777777" w:rsidR="00C62511" w:rsidRPr="00646312" w:rsidRDefault="00C62511" w:rsidP="00C62511">
      <w:pPr>
        <w:rPr>
          <w:rFonts w:cs="Calibri"/>
          <w:sz w:val="20"/>
          <w:szCs w:val="20"/>
        </w:rPr>
      </w:pPr>
    </w:p>
    <w:p w14:paraId="09BFD09B" w14:textId="77777777" w:rsidR="00C62511" w:rsidRPr="00646312" w:rsidRDefault="00C62511" w:rsidP="00C62511">
      <w:pPr>
        <w:pStyle w:val="NoSpacing"/>
      </w:pPr>
      <w:r w:rsidRPr="00646312">
        <w:t>cumProb=.3</w:t>
      </w:r>
    </w:p>
    <w:p w14:paraId="1EB271CC" w14:textId="77777777" w:rsidR="00C62511" w:rsidRPr="00646312" w:rsidRDefault="00C62511" w:rsidP="00C62511">
      <w:pPr>
        <w:pStyle w:val="NoSpacing"/>
      </w:pPr>
      <w:r w:rsidRPr="00646312">
        <w:t>meanTime=50</w:t>
      </w:r>
    </w:p>
    <w:p w14:paraId="3EC46E62" w14:textId="77777777" w:rsidR="00C62511" w:rsidRPr="00646312" w:rsidRDefault="00C62511" w:rsidP="00C62511">
      <w:pPr>
        <w:pStyle w:val="NoSpacing"/>
      </w:pPr>
      <w:r w:rsidRPr="00646312">
        <w:t xml:space="preserve"># </w:t>
      </w:r>
      <w:r w:rsidRPr="00646312">
        <w:rPr>
          <w:rStyle w:val="Strong"/>
          <w:rFonts w:ascii="Calibri" w:eastAsiaTheme="majorEastAsia" w:hAnsi="Calibri" w:cs="Calibri"/>
          <w:color w:val="000000"/>
          <w:sz w:val="20"/>
          <w:szCs w:val="20"/>
        </w:rPr>
        <w:t>Exponential distribution</w:t>
      </w:r>
      <w:r w:rsidRPr="00646312">
        <w:rPr>
          <w:rStyle w:val="apple-converted-space"/>
          <w:rFonts w:ascii="Calibri" w:eastAsiaTheme="majorEastAsia" w:hAnsi="Calibri" w:cs="Calibri"/>
          <w:color w:val="000000"/>
          <w:sz w:val="2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-log(1- cumProb)/meanTime; print(r1)</w:t>
      </w:r>
    </w:p>
    <w:p w14:paraId="6AE79815" w14:textId="77777777" w:rsidR="00C62511" w:rsidRPr="00646312" w:rsidRDefault="00C62511" w:rsidP="00C62511">
      <w:pPr>
        <w:pStyle w:val="NoSpacing"/>
      </w:pPr>
      <w:r w:rsidRPr="00646312">
        <w:t>P1=lapply(c(1:50),function(t) 1-exp(-r1*t))</w:t>
      </w:r>
    </w:p>
    <w:p w14:paraId="51C243C1" w14:textId="77777777" w:rsidR="00C62511" w:rsidRPr="00646312" w:rsidRDefault="00C62511" w:rsidP="00C62511">
      <w:pPr>
        <w:pStyle w:val="NoSpacing"/>
      </w:pPr>
      <w:r w:rsidRPr="00646312">
        <w:t xml:space="preserve">## </w:t>
      </w:r>
      <w:r w:rsidRPr="00646312">
        <w:rPr>
          <w:rStyle w:val="Strong"/>
          <w:rFonts w:ascii="Calibri" w:eastAsiaTheme="majorEastAsia" w:hAnsi="Calibri" w:cs="Calibri"/>
          <w:color w:val="000000"/>
          <w:sz w:val="2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r2= cumProb/meanTime; print(r2)</w:t>
      </w:r>
    </w:p>
    <w:p w14:paraId="49EC6808" w14:textId="77777777" w:rsidR="00C62511" w:rsidRPr="00646312" w:rsidRDefault="00C62511" w:rsidP="00C62511">
      <w:pPr>
        <w:pStyle w:val="NoSpacing"/>
      </w:pPr>
      <w:r w:rsidRPr="00646312">
        <w:t>P2=lapply(c(1:50),function(t) 1-exp(-r2*t))</w:t>
      </w:r>
    </w:p>
    <w:p w14:paraId="0D5FDC17" w14:textId="77777777" w:rsidR="00C62511" w:rsidRPr="00646312" w:rsidRDefault="00C62511" w:rsidP="00C62511">
      <w:pPr>
        <w:pStyle w:val="NoSpacing"/>
      </w:pPr>
      <w:r w:rsidRPr="00646312">
        <w:t>plot(unlist(P1),type ="l",ylab="Proportion experiencing the event",xlab="Years")</w:t>
      </w:r>
    </w:p>
    <w:p w14:paraId="318B2863" w14:textId="77777777" w:rsidR="00C62511" w:rsidRPr="00646312" w:rsidRDefault="00C62511" w:rsidP="00C62511">
      <w:pPr>
        <w:pStyle w:val="NoSpacing"/>
      </w:pPr>
      <w:r w:rsidRPr="00646312">
        <w:t>lines(unlist(P2),col="red")</w:t>
      </w:r>
    </w:p>
    <w:p w14:paraId="42992320" w14:textId="77777777" w:rsidR="00C62511" w:rsidRPr="00646312" w:rsidRDefault="00C62511" w:rsidP="00C62511">
      <w:pPr>
        <w:pStyle w:val="NoSpacing"/>
      </w:pPr>
      <w:r w:rsidRPr="00646312">
        <w:t>legend("bottomright",legend=c("Assuming Exponential Dist of Risk","Assuming Uniform Dis of Risk"),col=c("black","red"),lty=1)</w:t>
      </w:r>
    </w:p>
    <w:p w14:paraId="07E54F35" w14:textId="77777777" w:rsidR="00C62511" w:rsidRDefault="00C62511" w:rsidP="00C62511">
      <w:pPr>
        <w:jc w:val="right"/>
        <w:rPr>
          <w:rFonts w:cs="Calibri"/>
          <w:szCs w:val="20"/>
        </w:rPr>
      </w:pPr>
      <w:r w:rsidRPr="00646312">
        <w:rPr>
          <w:rFonts w:cs="Calibri"/>
          <w:sz w:val="20"/>
          <w:szCs w:val="20"/>
        </w:rPr>
        <w:lastRenderedPageBreak/>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C62511">
      <w:pPr>
        <w:pStyle w:val="ListParagraph"/>
        <w:numPr>
          <w:ilvl w:val="0"/>
          <w:numId w:val="61"/>
        </w:numPr>
        <w:spacing w:before="0" w:after="0"/>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C62511">
      <w:pPr>
        <w:pStyle w:val="ListParagraph"/>
        <w:numPr>
          <w:ilvl w:val="0"/>
          <w:numId w:val="61"/>
        </w:numPr>
        <w:spacing w:before="0" w:after="0"/>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6592">
    <w:abstractNumId w:val="52"/>
  </w:num>
  <w:num w:numId="2" w16cid:durableId="1014537">
    <w:abstractNumId w:val="11"/>
  </w:num>
  <w:num w:numId="3" w16cid:durableId="445197601">
    <w:abstractNumId w:val="44"/>
  </w:num>
  <w:num w:numId="4" w16cid:durableId="1676420802">
    <w:abstractNumId w:val="16"/>
  </w:num>
  <w:num w:numId="5" w16cid:durableId="2102557157">
    <w:abstractNumId w:val="4"/>
  </w:num>
  <w:num w:numId="6" w16cid:durableId="1882084030">
    <w:abstractNumId w:val="7"/>
  </w:num>
  <w:num w:numId="7" w16cid:durableId="1283532355">
    <w:abstractNumId w:val="17"/>
  </w:num>
  <w:num w:numId="8" w16cid:durableId="1922793383">
    <w:abstractNumId w:val="3"/>
  </w:num>
  <w:num w:numId="9" w16cid:durableId="488903779">
    <w:abstractNumId w:val="42"/>
  </w:num>
  <w:num w:numId="10" w16cid:durableId="1504659397">
    <w:abstractNumId w:val="15"/>
  </w:num>
  <w:num w:numId="11" w16cid:durableId="1163201654">
    <w:abstractNumId w:val="44"/>
    <w:lvlOverride w:ilvl="0">
      <w:startOverride w:val="1"/>
    </w:lvlOverride>
  </w:num>
  <w:num w:numId="12" w16cid:durableId="1108043211">
    <w:abstractNumId w:val="49"/>
  </w:num>
  <w:num w:numId="13" w16cid:durableId="1037510927">
    <w:abstractNumId w:val="34"/>
  </w:num>
  <w:num w:numId="14" w16cid:durableId="1496916192">
    <w:abstractNumId w:val="27"/>
  </w:num>
  <w:num w:numId="15" w16cid:durableId="1282304557">
    <w:abstractNumId w:val="5"/>
  </w:num>
  <w:num w:numId="16" w16cid:durableId="1748649461">
    <w:abstractNumId w:val="13"/>
  </w:num>
  <w:num w:numId="17" w16cid:durableId="1485007451">
    <w:abstractNumId w:val="8"/>
  </w:num>
  <w:num w:numId="18" w16cid:durableId="1776515359">
    <w:abstractNumId w:val="0"/>
  </w:num>
  <w:num w:numId="19" w16cid:durableId="773012528">
    <w:abstractNumId w:val="48"/>
  </w:num>
  <w:num w:numId="20" w16cid:durableId="146240673">
    <w:abstractNumId w:val="23"/>
  </w:num>
  <w:num w:numId="21" w16cid:durableId="1751656195">
    <w:abstractNumId w:val="51"/>
  </w:num>
  <w:num w:numId="22" w16cid:durableId="1085883027">
    <w:abstractNumId w:val="33"/>
  </w:num>
  <w:num w:numId="23" w16cid:durableId="2015185942">
    <w:abstractNumId w:val="41"/>
  </w:num>
  <w:num w:numId="24" w16cid:durableId="768044241">
    <w:abstractNumId w:val="25"/>
  </w:num>
  <w:num w:numId="25" w16cid:durableId="2132236762">
    <w:abstractNumId w:val="45"/>
  </w:num>
  <w:num w:numId="26" w16cid:durableId="2079594721">
    <w:abstractNumId w:val="9"/>
  </w:num>
  <w:num w:numId="27" w16cid:durableId="794447858">
    <w:abstractNumId w:val="24"/>
  </w:num>
  <w:num w:numId="28" w16cid:durableId="699472974">
    <w:abstractNumId w:val="2"/>
  </w:num>
  <w:num w:numId="29" w16cid:durableId="164591020">
    <w:abstractNumId w:val="59"/>
  </w:num>
  <w:num w:numId="30" w16cid:durableId="574516800">
    <w:abstractNumId w:val="19"/>
  </w:num>
  <w:num w:numId="31" w16cid:durableId="1498575656">
    <w:abstractNumId w:val="40"/>
  </w:num>
  <w:num w:numId="32" w16cid:durableId="170485796">
    <w:abstractNumId w:val="14"/>
  </w:num>
  <w:num w:numId="33" w16cid:durableId="1987390846">
    <w:abstractNumId w:val="38"/>
  </w:num>
  <w:num w:numId="34" w16cid:durableId="192041602">
    <w:abstractNumId w:val="54"/>
  </w:num>
  <w:num w:numId="35" w16cid:durableId="348071517">
    <w:abstractNumId w:val="30"/>
  </w:num>
  <w:num w:numId="36" w16cid:durableId="919217763">
    <w:abstractNumId w:val="55"/>
  </w:num>
  <w:num w:numId="37" w16cid:durableId="548735158">
    <w:abstractNumId w:val="37"/>
  </w:num>
  <w:num w:numId="38" w16cid:durableId="873468255">
    <w:abstractNumId w:val="56"/>
  </w:num>
  <w:num w:numId="39" w16cid:durableId="1343585081">
    <w:abstractNumId w:val="18"/>
  </w:num>
  <w:num w:numId="40" w16cid:durableId="550387224">
    <w:abstractNumId w:val="6"/>
  </w:num>
  <w:num w:numId="41" w16cid:durableId="1470978993">
    <w:abstractNumId w:val="46"/>
  </w:num>
  <w:num w:numId="42" w16cid:durableId="687215461">
    <w:abstractNumId w:val="22"/>
  </w:num>
  <w:num w:numId="43" w16cid:durableId="252670392">
    <w:abstractNumId w:val="50"/>
  </w:num>
  <w:num w:numId="44" w16cid:durableId="857885742">
    <w:abstractNumId w:val="1"/>
  </w:num>
  <w:num w:numId="45" w16cid:durableId="556939319">
    <w:abstractNumId w:val="39"/>
  </w:num>
  <w:num w:numId="46" w16cid:durableId="1210996231">
    <w:abstractNumId w:val="12"/>
  </w:num>
  <w:num w:numId="47" w16cid:durableId="2101482579">
    <w:abstractNumId w:val="53"/>
  </w:num>
  <w:num w:numId="48" w16cid:durableId="975717653">
    <w:abstractNumId w:val="57"/>
  </w:num>
  <w:num w:numId="49" w16cid:durableId="305161981">
    <w:abstractNumId w:val="43"/>
  </w:num>
  <w:num w:numId="50" w16cid:durableId="265769333">
    <w:abstractNumId w:val="32"/>
  </w:num>
  <w:num w:numId="51" w16cid:durableId="1897623730">
    <w:abstractNumId w:val="21"/>
  </w:num>
  <w:num w:numId="52" w16cid:durableId="2146703118">
    <w:abstractNumId w:val="29"/>
  </w:num>
  <w:num w:numId="53" w16cid:durableId="1401826513">
    <w:abstractNumId w:val="58"/>
  </w:num>
  <w:num w:numId="54" w16cid:durableId="459155191">
    <w:abstractNumId w:val="10"/>
  </w:num>
  <w:num w:numId="55" w16cid:durableId="2030255176">
    <w:abstractNumId w:val="47"/>
  </w:num>
  <w:num w:numId="56" w16cid:durableId="1485048082">
    <w:abstractNumId w:val="28"/>
  </w:num>
  <w:num w:numId="57" w16cid:durableId="106894830">
    <w:abstractNumId w:val="35"/>
  </w:num>
  <w:num w:numId="58" w16cid:durableId="156727365">
    <w:abstractNumId w:val="31"/>
  </w:num>
  <w:num w:numId="59" w16cid:durableId="1033188673">
    <w:abstractNumId w:val="36"/>
  </w:num>
  <w:num w:numId="60" w16cid:durableId="112747607">
    <w:abstractNumId w:val="26"/>
  </w:num>
  <w:num w:numId="61" w16cid:durableId="264264974">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A52"/>
    <w:rsid w:val="00011DD9"/>
    <w:rsid w:val="00012E26"/>
    <w:rsid w:val="00015172"/>
    <w:rsid w:val="00035AA8"/>
    <w:rsid w:val="00052732"/>
    <w:rsid w:val="00065879"/>
    <w:rsid w:val="000A1117"/>
    <w:rsid w:val="000A3760"/>
    <w:rsid w:val="000D610F"/>
    <w:rsid w:val="000E3942"/>
    <w:rsid w:val="000F0368"/>
    <w:rsid w:val="000F6901"/>
    <w:rsid w:val="001031DC"/>
    <w:rsid w:val="00120182"/>
    <w:rsid w:val="00122BE0"/>
    <w:rsid w:val="00126C45"/>
    <w:rsid w:val="00143859"/>
    <w:rsid w:val="00152CFF"/>
    <w:rsid w:val="001578BD"/>
    <w:rsid w:val="00182513"/>
    <w:rsid w:val="001917E4"/>
    <w:rsid w:val="001A623C"/>
    <w:rsid w:val="001B4AAF"/>
    <w:rsid w:val="001B592A"/>
    <w:rsid w:val="001B636B"/>
    <w:rsid w:val="001B7DAF"/>
    <w:rsid w:val="001E3F66"/>
    <w:rsid w:val="00216989"/>
    <w:rsid w:val="00217C6A"/>
    <w:rsid w:val="002470B5"/>
    <w:rsid w:val="00252DF3"/>
    <w:rsid w:val="002537D5"/>
    <w:rsid w:val="0026236C"/>
    <w:rsid w:val="00264868"/>
    <w:rsid w:val="00281607"/>
    <w:rsid w:val="00283ACB"/>
    <w:rsid w:val="002854D3"/>
    <w:rsid w:val="00293050"/>
    <w:rsid w:val="002949BD"/>
    <w:rsid w:val="00294C9A"/>
    <w:rsid w:val="002A4DC3"/>
    <w:rsid w:val="002A5033"/>
    <w:rsid w:val="002C15FC"/>
    <w:rsid w:val="002D77B3"/>
    <w:rsid w:val="002D7A81"/>
    <w:rsid w:val="002E2D34"/>
    <w:rsid w:val="002E3795"/>
    <w:rsid w:val="002E4474"/>
    <w:rsid w:val="002E75B3"/>
    <w:rsid w:val="002F4568"/>
    <w:rsid w:val="00300547"/>
    <w:rsid w:val="00311C46"/>
    <w:rsid w:val="00332DAB"/>
    <w:rsid w:val="00332EC6"/>
    <w:rsid w:val="00356E6F"/>
    <w:rsid w:val="003626CD"/>
    <w:rsid w:val="003658CA"/>
    <w:rsid w:val="00375AD9"/>
    <w:rsid w:val="003831FC"/>
    <w:rsid w:val="003A3858"/>
    <w:rsid w:val="003A5EE9"/>
    <w:rsid w:val="003B02D7"/>
    <w:rsid w:val="003B1AAD"/>
    <w:rsid w:val="003B61C7"/>
    <w:rsid w:val="003B6A07"/>
    <w:rsid w:val="003E2399"/>
    <w:rsid w:val="0042436F"/>
    <w:rsid w:val="004357B8"/>
    <w:rsid w:val="00441C6C"/>
    <w:rsid w:val="0044689F"/>
    <w:rsid w:val="00454C94"/>
    <w:rsid w:val="00463C37"/>
    <w:rsid w:val="0047730A"/>
    <w:rsid w:val="00481B93"/>
    <w:rsid w:val="004A1D63"/>
    <w:rsid w:val="004B23CE"/>
    <w:rsid w:val="004B3B29"/>
    <w:rsid w:val="004C21A9"/>
    <w:rsid w:val="004C6A76"/>
    <w:rsid w:val="004D7267"/>
    <w:rsid w:val="004D748B"/>
    <w:rsid w:val="00512D7A"/>
    <w:rsid w:val="0051557D"/>
    <w:rsid w:val="00517A17"/>
    <w:rsid w:val="00534CE3"/>
    <w:rsid w:val="00541A8D"/>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80F7F"/>
    <w:rsid w:val="00681967"/>
    <w:rsid w:val="006A7027"/>
    <w:rsid w:val="006B3A2B"/>
    <w:rsid w:val="006D43BB"/>
    <w:rsid w:val="006D56A3"/>
    <w:rsid w:val="006D7215"/>
    <w:rsid w:val="006E3206"/>
    <w:rsid w:val="006E37EC"/>
    <w:rsid w:val="006E431F"/>
    <w:rsid w:val="006E519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7FD7"/>
    <w:rsid w:val="00890D34"/>
    <w:rsid w:val="00892FFC"/>
    <w:rsid w:val="008D4547"/>
    <w:rsid w:val="008D51C7"/>
    <w:rsid w:val="008D67FA"/>
    <w:rsid w:val="008E5126"/>
    <w:rsid w:val="00902CB9"/>
    <w:rsid w:val="00916431"/>
    <w:rsid w:val="00921696"/>
    <w:rsid w:val="009249B2"/>
    <w:rsid w:val="009512A5"/>
    <w:rsid w:val="009528E3"/>
    <w:rsid w:val="009608D1"/>
    <w:rsid w:val="0096294A"/>
    <w:rsid w:val="00975BD5"/>
    <w:rsid w:val="009A75C1"/>
    <w:rsid w:val="009B09BF"/>
    <w:rsid w:val="009C06DD"/>
    <w:rsid w:val="009D0672"/>
    <w:rsid w:val="009E1A87"/>
    <w:rsid w:val="009E615D"/>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C7C42"/>
    <w:rsid w:val="00AD0EBA"/>
    <w:rsid w:val="00AD1349"/>
    <w:rsid w:val="00AD6C5A"/>
    <w:rsid w:val="00AD7AAA"/>
    <w:rsid w:val="00AD7CBE"/>
    <w:rsid w:val="00AE2923"/>
    <w:rsid w:val="00AF7019"/>
    <w:rsid w:val="00B04C09"/>
    <w:rsid w:val="00B06F73"/>
    <w:rsid w:val="00B11E7E"/>
    <w:rsid w:val="00B1554A"/>
    <w:rsid w:val="00B243C8"/>
    <w:rsid w:val="00B40954"/>
    <w:rsid w:val="00B50DC7"/>
    <w:rsid w:val="00B532FD"/>
    <w:rsid w:val="00B568B2"/>
    <w:rsid w:val="00B6069B"/>
    <w:rsid w:val="00B86B52"/>
    <w:rsid w:val="00B877E1"/>
    <w:rsid w:val="00BA071C"/>
    <w:rsid w:val="00BA3AC9"/>
    <w:rsid w:val="00BC7533"/>
    <w:rsid w:val="00BD3169"/>
    <w:rsid w:val="00BD714A"/>
    <w:rsid w:val="00BD7755"/>
    <w:rsid w:val="00BF4A2C"/>
    <w:rsid w:val="00C033B4"/>
    <w:rsid w:val="00C1551A"/>
    <w:rsid w:val="00C343C3"/>
    <w:rsid w:val="00C436CF"/>
    <w:rsid w:val="00C46896"/>
    <w:rsid w:val="00C47145"/>
    <w:rsid w:val="00C5584D"/>
    <w:rsid w:val="00C61EC9"/>
    <w:rsid w:val="00C62511"/>
    <w:rsid w:val="00C80D0D"/>
    <w:rsid w:val="00C80FDF"/>
    <w:rsid w:val="00C91146"/>
    <w:rsid w:val="00C91AA6"/>
    <w:rsid w:val="00CA3405"/>
    <w:rsid w:val="00CA419E"/>
    <w:rsid w:val="00CA683A"/>
    <w:rsid w:val="00CB2855"/>
    <w:rsid w:val="00CC7CE6"/>
    <w:rsid w:val="00CD5B14"/>
    <w:rsid w:val="00CE164B"/>
    <w:rsid w:val="00CE7C83"/>
    <w:rsid w:val="00D0137F"/>
    <w:rsid w:val="00D07F8B"/>
    <w:rsid w:val="00D233AA"/>
    <w:rsid w:val="00D23B42"/>
    <w:rsid w:val="00D32F72"/>
    <w:rsid w:val="00D3615E"/>
    <w:rsid w:val="00D45F21"/>
    <w:rsid w:val="00D574AD"/>
    <w:rsid w:val="00D75883"/>
    <w:rsid w:val="00D81531"/>
    <w:rsid w:val="00D83D4D"/>
    <w:rsid w:val="00D878B1"/>
    <w:rsid w:val="00D91D08"/>
    <w:rsid w:val="00D974CB"/>
    <w:rsid w:val="00DA7E14"/>
    <w:rsid w:val="00DC24DE"/>
    <w:rsid w:val="00DD2B47"/>
    <w:rsid w:val="00DF0103"/>
    <w:rsid w:val="00DF5AD4"/>
    <w:rsid w:val="00E058EB"/>
    <w:rsid w:val="00E17F9C"/>
    <w:rsid w:val="00E24A5A"/>
    <w:rsid w:val="00E2551C"/>
    <w:rsid w:val="00E32B52"/>
    <w:rsid w:val="00E362EE"/>
    <w:rsid w:val="00E42214"/>
    <w:rsid w:val="00E42821"/>
    <w:rsid w:val="00E430EA"/>
    <w:rsid w:val="00E75F23"/>
    <w:rsid w:val="00E906ED"/>
    <w:rsid w:val="00E952FC"/>
    <w:rsid w:val="00EA390A"/>
    <w:rsid w:val="00EB761F"/>
    <w:rsid w:val="00EE01E0"/>
    <w:rsid w:val="00EF10AE"/>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19"/>
    <w:pPr>
      <w:spacing w:before="120" w:after="120"/>
    </w:pPr>
    <w:rPr>
      <w:rFonts w:ascii="Calibri" w:hAnsi="Calibri" w:cs="Times New Roman"/>
      <w:kern w:val="0"/>
      <w14:ligatures w14:val="none"/>
    </w:rPr>
  </w:style>
  <w:style w:type="paragraph" w:styleId="Heading1">
    <w:name w:val="heading 1"/>
    <w:basedOn w:val="Normal"/>
    <w:next w:val="Normal"/>
    <w:link w:val="Heading1Char"/>
    <w:autoRedefine/>
    <w:uiPriority w:val="9"/>
    <w:qFormat/>
    <w:rsid w:val="00065879"/>
    <w:pPr>
      <w:keepNext/>
      <w:keepLines/>
      <w:numPr>
        <w:numId w:val="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3"/>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B5F27"/>
    <w:pPr>
      <w:keepNext/>
      <w:keepLines/>
      <w:numPr>
        <w:ilvl w:val="2"/>
        <w:numId w:val="2"/>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Calibri" w:eastAsiaTheme="majorEastAsia" w:hAnsi="Calibr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Calibri" w:eastAsiaTheme="majorEastAsia" w:hAnsi="Calibri" w:cstheme="majorBidi"/>
      <w:b/>
      <w:color w:val="000000" w:themeColor="text1"/>
      <w:kern w:val="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FB5F27"/>
    <w:rPr>
      <w:rFonts w:asciiTheme="minorBidi" w:hAnsiTheme="minorBidi" w:cs="Times New Roman"/>
      <w:kern w:val="0"/>
      <w:sz w:val="22"/>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266</TotalTime>
  <Pages>41</Pages>
  <Words>11435</Words>
  <Characters>65185</Characters>
  <Application>Microsoft Office Word</Application>
  <DocSecurity>0</DocSecurity>
  <Lines>543</Lines>
  <Paragraphs>152</Paragraphs>
  <ScaleCrop>false</ScaleCrop>
  <Company/>
  <LinksUpToDate>false</LinksUpToDate>
  <CharactersWithSpaces>76468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94</cp:revision>
  <dcterms:created xsi:type="dcterms:W3CDTF">2025-01-17T20:09:00Z</dcterms:created>
  <dcterms:modified xsi:type="dcterms:W3CDTF">2025-03-01T21:37:00Z</dcterms:modified>
</cp:coreProperties>
</file>