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4C1AB" w14:textId="10253E17" w:rsidR="00131835" w:rsidRPr="009A65AE" w:rsidRDefault="004F5534" w:rsidP="00516213">
      <w:pPr>
        <w:rPr>
          <w:rFonts w:cstheme="minorBidi"/>
          <w:szCs w:val="20"/>
        </w:rPr>
      </w:pPr>
      <w:r>
        <w:fldChar w:fldCharType="begin"/>
      </w:r>
      <w:r>
        <w:instrText>HYPERLINK "https://journals.lww.com/stdjournal/fulltext/1996/01000/syphilis_control__the_historic_context_and.13.aspx"</w:instrText>
      </w:r>
      <w:r>
        <w:fldChar w:fldCharType="separate"/>
      </w:r>
      <w:r w:rsidRPr="009A65AE">
        <w:rPr>
          <w:rStyle w:val="Hyperlink"/>
          <w:rFonts w:cstheme="minorBidi"/>
          <w:szCs w:val="20"/>
        </w:rPr>
        <w:t>https://journals.lww.com/stdjournal/fulltext/1996/01000/syphilis_control__the_historic_context_and.13.aspx</w:t>
      </w:r>
      <w:r>
        <w:fldChar w:fldCharType="end"/>
      </w:r>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099831A7" w14:textId="77777777" w:rsidR="00F01A1E" w:rsidRPr="00430A35" w:rsidRDefault="00F01A1E" w:rsidP="00F01A1E">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2EB597B4" w14:textId="40E8ED2D" w:rsidR="00F01A1E" w:rsidRPr="00430A35" w:rsidRDefault="00F01A1E" w:rsidP="00F01A1E">
      <w:pPr>
        <w:pStyle w:val="ListParagraph"/>
        <w:numPr>
          <w:ilvl w:val="0"/>
          <w:numId w:val="22"/>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4A246048"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 </w:instrTex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F01A1E">
        <w:rPr>
          <w:rFonts w:cstheme="minorBidi"/>
          <w:b/>
          <w:bCs/>
          <w:i/>
          <w:iCs/>
          <w:color w:val="A02B93" w:themeColor="accent5"/>
          <w:szCs w:val="20"/>
          <w:u w:val="single"/>
        </w:rPr>
        <w:instrText xml:space="preserve"> ADDIN EN.CITE.DATA </w:instrText>
      </w:r>
      <w:r w:rsidR="009B28EA" w:rsidRPr="00F01A1E">
        <w:rPr>
          <w:b/>
          <w:bCs/>
          <w:i/>
          <w:iCs/>
        </w:rPr>
      </w:r>
      <w:r w:rsidR="009B28EA" w:rsidRPr="00F01A1E">
        <w:rPr>
          <w:rFonts w:cstheme="minorBidi"/>
          <w:b/>
          <w:bCs/>
          <w:i/>
          <w:iCs/>
          <w:color w:val="A02B93" w:themeColor="accent5"/>
          <w:szCs w:val="20"/>
          <w:u w:val="single"/>
        </w:rPr>
        <w:fldChar w:fldCharType="end"/>
      </w:r>
      <w:r w:rsidR="009B28EA" w:rsidRPr="00F01A1E">
        <w:rPr>
          <w:b/>
          <w:bCs/>
          <w:i/>
          <w:iCs/>
        </w:rPr>
      </w:r>
      <w:r w:rsidR="009B28EA" w:rsidRPr="00F01A1E">
        <w:rPr>
          <w:rFonts w:cstheme="minorBidi"/>
          <w:b/>
          <w:bCs/>
          <w:i/>
          <w:iCs/>
          <w:color w:val="A02B93" w:themeColor="accent5"/>
          <w:szCs w:val="20"/>
          <w:u w:val="single"/>
        </w:rPr>
        <w:fldChar w:fldCharType="separate"/>
      </w:r>
      <w:r w:rsidR="009B28EA" w:rsidRPr="00F01A1E">
        <w:rPr>
          <w:rFonts w:cstheme="minorBidi"/>
          <w:b/>
          <w:bCs/>
          <w:i/>
          <w:iCs/>
          <w:noProof/>
          <w:color w:val="A02B93" w:themeColor="accent5"/>
          <w:szCs w:val="20"/>
          <w:u w:val="single"/>
        </w:rPr>
        <w:t>(1-5)</w:t>
      </w:r>
      <w:r w:rsidR="009B28EA" w:rsidRPr="00F01A1E">
        <w:rPr>
          <w:rFonts w:cstheme="minorBidi"/>
          <w:b/>
          <w:bCs/>
          <w:i/>
          <w:iCs/>
          <w:color w:val="A02B93" w:themeColor="accent5"/>
          <w:szCs w:val="20"/>
          <w:u w:val="single"/>
        </w:rPr>
        <w:fldChar w:fldCharType="end"/>
      </w:r>
    </w:p>
    <w:p w14:paraId="5B152A4B" w14:textId="77777777" w:rsidR="003D138F" w:rsidRPr="00F01A1E" w:rsidRDefault="003D138F" w:rsidP="00F01A1E">
      <w:pPr>
        <w:rPr>
          <w:rFonts w:cstheme="minorBidi"/>
          <w:b/>
          <w:bCs/>
          <w:color w:val="A02B93" w:themeColor="accent5"/>
          <w:szCs w:val="20"/>
          <w:u w:val="single"/>
        </w:rPr>
      </w:pPr>
    </w:p>
    <w:p w14:paraId="3879BAFF" w14:textId="77777777" w:rsidR="003D138F" w:rsidRPr="00014B65" w:rsidRDefault="003D138F" w:rsidP="003D138F">
      <w:pPr>
        <w:pStyle w:val="Heading3"/>
      </w:pPr>
      <w:r w:rsidRPr="00014B65">
        <w:t>Proportion of primary/secondary symptomatic disease among MSM, Het men and Women</w:t>
      </w:r>
    </w:p>
    <w:p w14:paraId="190308CB" w14:textId="77777777" w:rsidR="00CA5B27" w:rsidRDefault="00CA5B27" w:rsidP="00CA5B27">
      <w:pPr>
        <w:jc w:val="both"/>
        <w:rPr>
          <w:rFonts w:cs="Calibri"/>
          <w:szCs w:val="20"/>
        </w:rPr>
      </w:pPr>
      <w:r>
        <w:rPr>
          <w:rFonts w:cs="Calibri"/>
          <w:szCs w:val="20"/>
        </w:rPr>
        <w:t xml:space="preserve"> “</w:t>
      </w:r>
      <w:r w:rsidRPr="00DC1273">
        <w:rPr>
          <w:rFonts w:cs="Calibri"/>
          <w:szCs w:val="20"/>
        </w:rPr>
        <w:t xml:space="preserve">We are now </w:t>
      </w:r>
      <w:r>
        <w:rPr>
          <w:rFonts w:cs="Calibri"/>
          <w:szCs w:val="20"/>
        </w:rPr>
        <w:t>[assuming]</w:t>
      </w:r>
      <w:r w:rsidRPr="00DC1273">
        <w:rPr>
          <w:rFonts w:cs="Calibri"/>
          <w:szCs w:val="20"/>
        </w:rPr>
        <w:t xml:space="preserve"> that only a percentage of cases in the primary/secondary stage are symptomatic, and among those with symptoms, some </w:t>
      </w:r>
      <w:proofErr w:type="gramStart"/>
      <w:r w:rsidRPr="00DC1273">
        <w:rPr>
          <w:rFonts w:cs="Calibri"/>
          <w:szCs w:val="20"/>
        </w:rPr>
        <w:t>percentage</w:t>
      </w:r>
      <w:proofErr w:type="gramEnd"/>
      <w:r w:rsidRPr="00DC1273">
        <w:rPr>
          <w:rFonts w:cs="Calibri"/>
          <w:szCs w:val="20"/>
        </w:rPr>
        <w:t xml:space="preserve"> of cases don’t recognize symptoms.</w:t>
      </w:r>
      <w:r>
        <w:rPr>
          <w:rFonts w:cs="Calibri"/>
          <w:szCs w:val="20"/>
        </w:rPr>
        <w:t>”</w:t>
      </w:r>
    </w:p>
    <w:p w14:paraId="3BDEC222" w14:textId="77777777" w:rsidR="00CA5B27" w:rsidRPr="00014B65" w:rsidRDefault="00CA5B27" w:rsidP="00CA5B27">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 Het men and Women</w:t>
      </w:r>
    </w:p>
    <w:p w14:paraId="4FF0221C" w14:textId="77777777" w:rsidR="00CA5B27" w:rsidRPr="00014B65" w:rsidRDefault="00CA5B27" w:rsidP="00CA5B27">
      <w:pPr>
        <w:jc w:val="both"/>
        <w:rPr>
          <w:rFonts w:cs="Calibri"/>
          <w:szCs w:val="20"/>
        </w:rPr>
      </w:pPr>
      <w:r w:rsidRPr="00014B65">
        <w:rPr>
          <w:rFonts w:cs="Calibri"/>
          <w:b/>
          <w:bCs/>
          <w:szCs w:val="20"/>
        </w:rPr>
        <w:t>Reference</w:t>
      </w:r>
      <w:r>
        <w:rPr>
          <w:rFonts w:cs="Calibri"/>
          <w:b/>
          <w:bCs/>
          <w:szCs w:val="20"/>
        </w:rPr>
        <w:t xml:space="preserve"> (MSM)</w:t>
      </w:r>
      <w:r w:rsidRPr="00014B65">
        <w:rPr>
          <w:rFonts w:cs="Calibri"/>
          <w:b/>
          <w:bCs/>
          <w:szCs w:val="20"/>
        </w:rPr>
        <w:t xml:space="preserve">: </w:t>
      </w:r>
      <w:r w:rsidRPr="00014B65">
        <w:rPr>
          <w:rFonts w:cs="Calibri"/>
          <w:szCs w:val="20"/>
        </w:rPr>
        <w:t xml:space="preserve">Peel J, Chow EP, Denham I, Schmidt T, Buchanan A, Fairley CK, Williamson DA, </w:t>
      </w:r>
      <w:proofErr w:type="spellStart"/>
      <w:r w:rsidRPr="00014B65">
        <w:rPr>
          <w:rFonts w:cs="Calibri"/>
          <w:szCs w:val="20"/>
        </w:rPr>
        <w:t>Bissessor</w:t>
      </w:r>
      <w:proofErr w:type="spellEnd"/>
      <w:r w:rsidRPr="00014B65">
        <w:rPr>
          <w:rFonts w:cs="Calibri"/>
          <w:szCs w:val="20"/>
        </w:rPr>
        <w:t xml:space="preserve"> M, Chen MY. Clinical presentation of incident syphilis among men who have sex with men taking HIV pre-exposure prophylaxis in Melbourne, Australia. Clinical Infectious Diseases. 2021 Aug 15;73(4</w:t>
      </w:r>
      <w:proofErr w:type="gramStart"/>
      <w:r w:rsidRPr="00014B65">
        <w:rPr>
          <w:rFonts w:cs="Calibri"/>
          <w:szCs w:val="20"/>
        </w:rPr>
        <w:t>):e</w:t>
      </w:r>
      <w:proofErr w:type="gramEnd"/>
      <w:r w:rsidRPr="00014B65">
        <w:rPr>
          <w:rFonts w:cs="Calibri"/>
          <w:szCs w:val="20"/>
        </w:rPr>
        <w:t>934-7.</w:t>
      </w:r>
    </w:p>
    <w:p w14:paraId="4A596D81" w14:textId="77777777" w:rsidR="00CA5B27" w:rsidRDefault="00CA5B27" w:rsidP="00CA5B27">
      <w:pPr>
        <w:jc w:val="both"/>
        <w:rPr>
          <w:rFonts w:cs="Calibri"/>
          <w:szCs w:val="20"/>
        </w:rPr>
      </w:pPr>
      <w:hyperlink r:id="rId5" w:history="1">
        <w:r w:rsidRPr="0088435F">
          <w:rPr>
            <w:rStyle w:val="Hyperlink"/>
            <w:rFonts w:cs="Calibri"/>
            <w:szCs w:val="20"/>
          </w:rPr>
          <w:t>https://academic.oup.com/cid/article/73/4/e934/6125283</w:t>
        </w:r>
      </w:hyperlink>
      <w:r>
        <w:rPr>
          <w:rFonts w:cs="Calibri"/>
          <w:szCs w:val="20"/>
        </w:rPr>
        <w:t xml:space="preserve"> </w:t>
      </w:r>
    </w:p>
    <w:p w14:paraId="63CAC5D4" w14:textId="77777777" w:rsidR="00CA5B27" w:rsidRPr="00014B65" w:rsidRDefault="00CA5B27" w:rsidP="00CA5B27">
      <w:pPr>
        <w:jc w:val="both"/>
        <w:rPr>
          <w:rFonts w:cs="Calibri"/>
          <w:szCs w:val="20"/>
        </w:rPr>
      </w:pPr>
    </w:p>
    <w:p w14:paraId="7514394B" w14:textId="77777777" w:rsidR="00CA5B27" w:rsidRPr="00D919C8" w:rsidRDefault="00CA5B27" w:rsidP="00CA5B27">
      <w:pPr>
        <w:jc w:val="both"/>
        <w:rPr>
          <w:rFonts w:cs="Calibri"/>
          <w:b/>
          <w:bCs/>
          <w:szCs w:val="20"/>
        </w:rPr>
      </w:pPr>
      <w:r w:rsidRPr="00D919C8">
        <w:rPr>
          <w:rFonts w:cs="Calibri"/>
          <w:b/>
          <w:bCs/>
          <w:szCs w:val="20"/>
        </w:rPr>
        <w:t xml:space="preserve">Summary: </w:t>
      </w:r>
    </w:p>
    <w:p w14:paraId="23E6E5F0"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MSM attending 3-monthly visits at a PrEP clinic in Melbourne, Australia between Feb 2016 – Mar 2019 </w:t>
      </w:r>
    </w:p>
    <w:p w14:paraId="6C0FED0B" w14:textId="77777777" w:rsidR="00CA5B27" w:rsidRDefault="00CA5B27" w:rsidP="00CA5B27">
      <w:pPr>
        <w:pStyle w:val="ListParagraph"/>
        <w:numPr>
          <w:ilvl w:val="0"/>
          <w:numId w:val="43"/>
        </w:numPr>
        <w:spacing w:before="0" w:after="0"/>
        <w:jc w:val="both"/>
        <w:rPr>
          <w:rFonts w:cs="Calibri"/>
          <w:szCs w:val="20"/>
        </w:rPr>
      </w:pPr>
      <w:r>
        <w:rPr>
          <w:rFonts w:cs="Calibri"/>
          <w:szCs w:val="20"/>
        </w:rPr>
        <w:lastRenderedPageBreak/>
        <w:t xml:space="preserve">Underwent routine STI screening with serological testing for syphilis at visits but could also attend walk-in clinic outside of their visits </w:t>
      </w:r>
    </w:p>
    <w:p w14:paraId="3A05BC6D"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91A7E23" w14:textId="77777777" w:rsidR="00CA5B27" w:rsidRDefault="00CA5B27" w:rsidP="00CA5B27">
      <w:pPr>
        <w:pStyle w:val="ListParagraph"/>
        <w:numPr>
          <w:ilvl w:val="0"/>
          <w:numId w:val="43"/>
        </w:numPr>
        <w:spacing w:before="0" w:after="0"/>
        <w:jc w:val="both"/>
        <w:rPr>
          <w:rFonts w:cs="Calibri"/>
          <w:szCs w:val="20"/>
        </w:rPr>
      </w:pPr>
      <w:r>
        <w:rPr>
          <w:rFonts w:cs="Calibri"/>
          <w:szCs w:val="20"/>
        </w:rPr>
        <w:t xml:space="preserve">Results (Table 1) </w:t>
      </w:r>
    </w:p>
    <w:p w14:paraId="5865C4B4"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Total of 69 incident syphilis cases (24 primary, 16 secondary, 29 early latent) </w:t>
      </w:r>
    </w:p>
    <w:p w14:paraId="53380BE0"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282C6C17" w14:textId="77777777" w:rsidR="00CA5B27" w:rsidRDefault="00CA5B27" w:rsidP="00CA5B27">
      <w:pPr>
        <w:pStyle w:val="ListParagraph"/>
        <w:numPr>
          <w:ilvl w:val="2"/>
          <w:numId w:val="43"/>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p>
    <w:p w14:paraId="4B3B6E6B" w14:textId="77777777" w:rsidR="00CA5B27" w:rsidRDefault="00CA5B27" w:rsidP="00CA5B27">
      <w:pPr>
        <w:pStyle w:val="ListParagraph"/>
        <w:numPr>
          <w:ilvl w:val="1"/>
          <w:numId w:val="43"/>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4207E453" w14:textId="77777777" w:rsidR="00CA5B27" w:rsidRPr="00812708" w:rsidRDefault="00CA5B27" w:rsidP="00CA5B27">
      <w:pPr>
        <w:pStyle w:val="ListParagraph"/>
        <w:numPr>
          <w:ilvl w:val="2"/>
          <w:numId w:val="43"/>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2D6A2335" w14:textId="0F4614C2"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Pr="0058307D">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Pr="0058307D">
        <w:rPr>
          <w:rFonts w:cstheme="minorBidi"/>
          <w:noProof/>
          <w:szCs w:val="20"/>
        </w:rPr>
        <w:t>(3)</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Pr="0058307D">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Pr="0058307D">
        <w:rPr>
          <w:rFonts w:cstheme="minorBidi"/>
          <w:noProof/>
          <w:szCs w:val="20"/>
        </w:rPr>
        <w:t>(5)</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Pr="0058307D">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Pr="0058307D">
        <w:rPr>
          <w:rFonts w:cstheme="minorBidi"/>
          <w:i/>
          <w:iCs/>
          <w:noProof/>
          <w:szCs w:val="20"/>
        </w:rPr>
        <w:t>(6)</w:t>
      </w:r>
      <w:r w:rsidRPr="0058307D">
        <w:rPr>
          <w:rFonts w:cstheme="minorBidi"/>
          <w:i/>
          <w:iCs/>
          <w:szCs w:val="20"/>
        </w:rPr>
        <w:fldChar w:fldCharType="end"/>
      </w:r>
    </w:p>
    <w:p w14:paraId="6210D340" w14:textId="10C49D42" w:rsidR="00B20F9C" w:rsidRPr="0058307D" w:rsidRDefault="00B20F9C" w:rsidP="0058307D">
      <w:pPr>
        <w:pStyle w:val="ListParagraph"/>
        <w:numPr>
          <w:ilvl w:val="0"/>
          <w:numId w:val="44"/>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 </w:instrTex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58307D">
        <w:rPr>
          <w:rFonts w:cstheme="minorBidi"/>
          <w:b/>
          <w:bCs/>
          <w:color w:val="A02B93" w:themeColor="accent5"/>
          <w:szCs w:val="20"/>
          <w:u w:val="single"/>
        </w:rPr>
        <w:instrText xml:space="preserve"> ADDIN EN.CITE.DATA </w:instrText>
      </w:r>
      <w:r w:rsidRPr="0058307D">
        <w:rPr>
          <w:rFonts w:cstheme="minorBidi"/>
          <w:b/>
          <w:bCs/>
          <w:color w:val="A02B93" w:themeColor="accent5"/>
          <w:szCs w:val="20"/>
          <w:u w:val="single"/>
        </w:rPr>
        <w:fldChar w:fldCharType="end"/>
      </w:r>
      <w:r w:rsidRPr="0058307D">
        <w:rPr>
          <w:rFonts w:cstheme="minorBidi"/>
          <w:b/>
          <w:bCs/>
          <w:color w:val="A02B93" w:themeColor="accent5"/>
          <w:szCs w:val="20"/>
          <w:u w:val="single"/>
        </w:rPr>
        <w:fldChar w:fldCharType="separate"/>
      </w:r>
      <w:r w:rsidRPr="0058307D">
        <w:rPr>
          <w:rFonts w:cstheme="minorBidi"/>
          <w:b/>
          <w:bCs/>
          <w:noProof/>
          <w:color w:val="A02B93" w:themeColor="accent5"/>
          <w:szCs w:val="20"/>
          <w:u w:val="single"/>
        </w:rPr>
        <w:t>(3, 5, 6)</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2D5CD72" w14:textId="70FFA3D5" w:rsidR="0045300A" w:rsidRDefault="0045300A" w:rsidP="0045300A">
      <w:pPr>
        <w:pStyle w:val="Heading3"/>
      </w:pPr>
      <w:r>
        <w:t xml:space="preserve">Relative transmissibility of primary vs secondary syphilis </w:t>
      </w:r>
    </w:p>
    <w:p w14:paraId="2F374C3B" w14:textId="77777777" w:rsidR="0045300A" w:rsidRPr="00014B65" w:rsidRDefault="0045300A" w:rsidP="0045300A">
      <w:pPr>
        <w:jc w:val="both"/>
        <w:rPr>
          <w:rFonts w:cs="Calibri"/>
          <w:szCs w:val="20"/>
        </w:rPr>
      </w:pPr>
      <w:r w:rsidRPr="00A3158D">
        <w:rPr>
          <w:rFonts w:cs="Calibri"/>
          <w:b/>
          <w:bCs/>
          <w:szCs w:val="20"/>
        </w:rPr>
        <w:t>Value:</w:t>
      </w:r>
      <w:r>
        <w:rPr>
          <w:rFonts w:cs="Calibri"/>
          <w:szCs w:val="20"/>
        </w:rPr>
        <w:t xml:space="preserve"> 1 (Assuming same transmissibility)</w:t>
      </w:r>
    </w:p>
    <w:p w14:paraId="42EDB1CD" w14:textId="77777777" w:rsidR="0045300A" w:rsidRPr="00014B65" w:rsidRDefault="0045300A" w:rsidP="0045300A">
      <w:pPr>
        <w:jc w:val="both"/>
        <w:rPr>
          <w:rFonts w:cs="Calibri"/>
          <w:szCs w:val="20"/>
        </w:rPr>
      </w:pPr>
      <w:r w:rsidRPr="00014B65">
        <w:rPr>
          <w:rFonts w:cs="Calibri"/>
          <w:b/>
          <w:bCs/>
          <w:szCs w:val="20"/>
        </w:rPr>
        <w:t xml:space="preserve">Reference: </w:t>
      </w:r>
      <w:r w:rsidRPr="00A3158D">
        <w:rPr>
          <w:rFonts w:cs="Calibri"/>
          <w:szCs w:val="20"/>
        </w:rPr>
        <w:t xml:space="preserve">Alexander LJ, SCHOCH AG. PREVENTION OF SYPHILIS: Penicillin Calcium in Oil and White Wax, USP, Bismuth </w:t>
      </w:r>
      <w:proofErr w:type="spellStart"/>
      <w:r w:rsidRPr="00A3158D">
        <w:rPr>
          <w:rFonts w:cs="Calibri"/>
          <w:szCs w:val="20"/>
        </w:rPr>
        <w:t>Ethylcamphorate</w:t>
      </w:r>
      <w:proofErr w:type="spellEnd"/>
      <w:r w:rsidRPr="00A3158D">
        <w:rPr>
          <w:rFonts w:cs="Calibri"/>
          <w:szCs w:val="20"/>
        </w:rPr>
        <w:t xml:space="preserve"> and </w:t>
      </w:r>
      <w:proofErr w:type="spellStart"/>
      <w:r w:rsidRPr="00A3158D">
        <w:rPr>
          <w:rFonts w:cs="Calibri"/>
          <w:szCs w:val="20"/>
        </w:rPr>
        <w:t>Oxophenarsine</w:t>
      </w:r>
      <w:proofErr w:type="spellEnd"/>
      <w:r w:rsidRPr="00A3158D">
        <w:rPr>
          <w:rFonts w:cs="Calibri"/>
          <w:szCs w:val="20"/>
        </w:rPr>
        <w:t xml:space="preserve"> Hydrochloride in Treatment, During Incubation Stage, of Persons Exposed to Syphilis. Archives of dermatology and syphilology. 1949 Jan 1;59(1):1-0.</w:t>
      </w:r>
    </w:p>
    <w:p w14:paraId="33CAE11C" w14:textId="77777777" w:rsidR="0045300A" w:rsidRDefault="0045300A" w:rsidP="0045300A">
      <w:pPr>
        <w:jc w:val="both"/>
        <w:rPr>
          <w:rFonts w:cs="Calibri"/>
          <w:szCs w:val="20"/>
        </w:rPr>
      </w:pPr>
      <w:hyperlink r:id="rId6" w:history="1">
        <w:r w:rsidRPr="00EF79B5">
          <w:rPr>
            <w:rStyle w:val="Hyperlink"/>
            <w:rFonts w:cs="Calibri"/>
            <w:szCs w:val="20"/>
          </w:rPr>
          <w:t>https://jamanetwork.com/journals/jamadermatology/fullarticle/522065</w:t>
        </w:r>
      </w:hyperlink>
      <w:r>
        <w:rPr>
          <w:rFonts w:cs="Calibri"/>
          <w:szCs w:val="20"/>
        </w:rPr>
        <w:t xml:space="preserve"> </w:t>
      </w:r>
    </w:p>
    <w:p w14:paraId="092ACEA2" w14:textId="77777777" w:rsidR="0045300A" w:rsidRPr="00014B65" w:rsidRDefault="0045300A" w:rsidP="0045300A">
      <w:pPr>
        <w:jc w:val="both"/>
        <w:rPr>
          <w:rFonts w:cs="Calibri"/>
          <w:szCs w:val="20"/>
        </w:rPr>
      </w:pPr>
    </w:p>
    <w:p w14:paraId="4A45E010" w14:textId="77777777" w:rsidR="0045300A" w:rsidRPr="00D919C8" w:rsidRDefault="0045300A" w:rsidP="0045300A">
      <w:pPr>
        <w:jc w:val="both"/>
        <w:rPr>
          <w:rFonts w:cs="Calibri"/>
          <w:b/>
          <w:bCs/>
          <w:szCs w:val="20"/>
        </w:rPr>
      </w:pPr>
      <w:r w:rsidRPr="00D919C8">
        <w:rPr>
          <w:rFonts w:cs="Calibri"/>
          <w:b/>
          <w:bCs/>
          <w:szCs w:val="20"/>
        </w:rPr>
        <w:t xml:space="preserve">Summary: </w:t>
      </w:r>
    </w:p>
    <w:p w14:paraId="75B19D07" w14:textId="77777777" w:rsidR="0045300A" w:rsidRDefault="0045300A" w:rsidP="0045300A">
      <w:pPr>
        <w:pStyle w:val="ListParagraph"/>
        <w:numPr>
          <w:ilvl w:val="0"/>
          <w:numId w:val="43"/>
        </w:numPr>
        <w:spacing w:before="0" w:after="0"/>
        <w:jc w:val="both"/>
        <w:rPr>
          <w:rFonts w:cs="Calibri"/>
          <w:szCs w:val="20"/>
        </w:rPr>
      </w:pPr>
      <w:r>
        <w:rPr>
          <w:rFonts w:cs="Calibri"/>
          <w:szCs w:val="20"/>
        </w:rPr>
        <w:t xml:space="preserve">1949 study treating persons known to have been in contact with patients with infectious syphilis; included those with recent exposure to primary or secondary syphilis. </w:t>
      </w:r>
    </w:p>
    <w:p w14:paraId="39E1FFDE" w14:textId="77777777" w:rsidR="0045300A" w:rsidRDefault="0045300A" w:rsidP="0045300A">
      <w:pPr>
        <w:pStyle w:val="ListParagraph"/>
        <w:numPr>
          <w:ilvl w:val="0"/>
          <w:numId w:val="43"/>
        </w:numPr>
        <w:spacing w:before="0" w:after="0"/>
        <w:jc w:val="both"/>
        <w:rPr>
          <w:rFonts w:cs="Calibri"/>
          <w:szCs w:val="20"/>
        </w:rPr>
      </w:pPr>
      <w:r w:rsidRPr="00AE4750">
        <w:rPr>
          <w:rFonts w:cs="Calibri"/>
          <w:szCs w:val="20"/>
        </w:rPr>
        <w:t>Of 51 exposed to primary syphilis, 62.7% were infected, and of 110 exposed to secondary syphilis, 61.8% were infected.</w:t>
      </w:r>
    </w:p>
    <w:p w14:paraId="2E21B7E6" w14:textId="77777777" w:rsidR="0045300A" w:rsidRPr="00812708" w:rsidRDefault="0045300A" w:rsidP="0045300A">
      <w:pPr>
        <w:pStyle w:val="ListParagraph"/>
        <w:numPr>
          <w:ilvl w:val="1"/>
          <w:numId w:val="43"/>
        </w:numPr>
        <w:spacing w:before="0" w:after="0"/>
        <w:jc w:val="both"/>
        <w:rPr>
          <w:rFonts w:cs="Calibri"/>
          <w:szCs w:val="20"/>
        </w:rPr>
      </w:pPr>
      <w:r>
        <w:rPr>
          <w:rFonts w:cs="Calibri"/>
          <w:szCs w:val="20"/>
        </w:rPr>
        <w:t xml:space="preserve">Suggests similar transmissibility from primary versus secondary syphilis. </w:t>
      </w:r>
    </w:p>
    <w:p w14:paraId="1306ABB6" w14:textId="5E98BAA2" w:rsidR="00591E65" w:rsidRPr="008F15B1" w:rsidRDefault="00591E65" w:rsidP="0045300A">
      <w:pPr>
        <w:pStyle w:val="Heading3"/>
      </w:pP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w:t>
      </w:r>
      <w:r w:rsidRPr="009A65AE">
        <w:rPr>
          <w:rFonts w:cstheme="minorBidi"/>
          <w:szCs w:val="20"/>
        </w:rPr>
        <w:lastRenderedPageBreak/>
        <w:t xml:space="preserve">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178616F3" w:rsidR="00131835" w:rsidRPr="0058307D" w:rsidRDefault="00131835" w:rsidP="0058307D">
      <w:pPr>
        <w:pStyle w:val="ListParagraph"/>
        <w:numPr>
          <w:ilvl w:val="0"/>
          <w:numId w:val="44"/>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633631" w:rsidRPr="0058307D">
        <w:rPr>
          <w:rFonts w:cstheme="minorBidi"/>
          <w:b/>
          <w:bCs/>
          <w:color w:val="7030A0"/>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633631" w:rsidRPr="0058307D">
        <w:rPr>
          <w:rFonts w:cstheme="minorBidi"/>
          <w:b/>
          <w:bCs/>
          <w:noProof/>
          <w:color w:val="7030A0"/>
          <w:szCs w:val="20"/>
        </w:rPr>
        <w:t>(6)</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4213DB27" w14:textId="4584DF43" w:rsidR="00131835" w:rsidRPr="009A65AE" w:rsidRDefault="005F3452" w:rsidP="005F3452">
      <w:pPr>
        <w:tabs>
          <w:tab w:val="left" w:pos="2230"/>
        </w:tabs>
        <w:rPr>
          <w:rFonts w:cstheme="minorBidi"/>
          <w:szCs w:val="20"/>
        </w:rPr>
      </w:pPr>
      <w:r>
        <w:rPr>
          <w:rFonts w:cstheme="minorBidi"/>
          <w:szCs w:val="20"/>
        </w:rPr>
        <w:tab/>
      </w:r>
    </w:p>
    <w:p w14:paraId="4A649739" w14:textId="77777777" w:rsidR="0028131A" w:rsidRDefault="00516213" w:rsidP="0028131A">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4C49551D" w14:textId="77777777" w:rsidR="00952DA2" w:rsidRPr="00952DA2" w:rsidRDefault="00712BB7" w:rsidP="00C55E50">
      <w:pPr>
        <w:pStyle w:val="Heading3"/>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0B107C70" w:rsidR="002155C4" w:rsidRPr="00866528" w:rsidRDefault="00C55E50" w:rsidP="00866528">
      <w:pPr>
        <w:pStyle w:val="ListParagraph"/>
        <w:numPr>
          <w:ilvl w:val="0"/>
          <w:numId w:val="44"/>
        </w:numPr>
        <w:rPr>
          <w:b/>
          <w:bCs/>
          <w:color w:val="7030A0"/>
          <w:u w:val="single"/>
        </w:rPr>
      </w:pPr>
      <w:r w:rsidRPr="00866528">
        <w:rPr>
          <w:b/>
          <w:bCs/>
          <w:color w:val="7030A0"/>
          <w:u w:val="single"/>
        </w:rPr>
        <w:t>Proportion of patients developing symptomatic CNS during ear</w:t>
      </w:r>
      <w:r w:rsidR="00866528" w:rsidRPr="00866528">
        <w:rPr>
          <w:b/>
          <w:bCs/>
          <w:color w:val="7030A0"/>
          <w:u w:val="single"/>
        </w:rPr>
        <w:t>l</w:t>
      </w:r>
      <w:r w:rsidRPr="00866528">
        <w:rPr>
          <w:b/>
          <w:bCs/>
          <w:color w:val="7030A0"/>
          <w:u w:val="single"/>
        </w:rPr>
        <w:t xml:space="preserve">y stages </w:t>
      </w:r>
      <w:r w:rsidR="00866528" w:rsidRPr="00866528">
        <w:rPr>
          <w:b/>
          <w:bCs/>
          <w:color w:val="7030A0"/>
          <w:u w:val="single"/>
        </w:rPr>
        <w:t>= 5%* [25-60</w:t>
      </w:r>
      <w:proofErr w:type="gramStart"/>
      <w:r w:rsidR="00866528" w:rsidRPr="00866528">
        <w:rPr>
          <w:b/>
          <w:bCs/>
          <w:color w:val="7030A0"/>
          <w:u w:val="single"/>
        </w:rPr>
        <w:t>%]=</w:t>
      </w:r>
      <w:proofErr w:type="gramEnd"/>
      <w:r w:rsidR="002155C4" w:rsidRPr="00866528">
        <w:rPr>
          <w:b/>
          <w:bCs/>
          <w:color w:val="7030A0"/>
          <w:u w:val="single"/>
        </w:rPr>
        <w:t xml:space="preserve">[1.25–3%] </w: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 </w:instrText>
      </w:r>
      <w:r w:rsidR="002155C4" w:rsidRPr="00866528">
        <w:rPr>
          <w:b/>
          <w:bCs/>
          <w:color w:val="7030A0"/>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002155C4" w:rsidRPr="00866528">
        <w:rPr>
          <w:b/>
          <w:bCs/>
          <w:color w:val="7030A0"/>
          <w:u w:val="single"/>
        </w:rPr>
        <w:instrText xml:space="preserve"> ADDIN EN.CITE.DATA </w:instrText>
      </w:r>
      <w:r w:rsidR="002155C4" w:rsidRPr="00866528">
        <w:rPr>
          <w:b/>
          <w:bCs/>
          <w:color w:val="7030A0"/>
        </w:rPr>
      </w:r>
      <w:r w:rsidR="002155C4" w:rsidRPr="00866528">
        <w:rPr>
          <w:b/>
          <w:bCs/>
          <w:color w:val="7030A0"/>
          <w:u w:val="single"/>
        </w:rPr>
        <w:fldChar w:fldCharType="end"/>
      </w:r>
      <w:r w:rsidR="002155C4" w:rsidRPr="00866528">
        <w:rPr>
          <w:b/>
          <w:bCs/>
          <w:color w:val="7030A0"/>
        </w:rPr>
      </w:r>
      <w:r w:rsidR="002155C4" w:rsidRPr="00866528">
        <w:rPr>
          <w:b/>
          <w:bCs/>
          <w:color w:val="7030A0"/>
          <w:u w:val="single"/>
        </w:rPr>
        <w:fldChar w:fldCharType="separate"/>
      </w:r>
      <w:r w:rsidR="002155C4" w:rsidRPr="00866528">
        <w:rPr>
          <w:b/>
          <w:bCs/>
          <w:noProof/>
          <w:color w:val="7030A0"/>
          <w:u w:val="single"/>
        </w:rPr>
        <w:t>(2, 7)</w:t>
      </w:r>
      <w:r w:rsidR="002155C4" w:rsidRPr="00866528">
        <w:rPr>
          <w:b/>
          <w:bCs/>
          <w:color w:val="7030A0"/>
          <w:u w:val="single"/>
        </w:rPr>
        <w:fldChar w:fldCharType="end"/>
      </w:r>
    </w:p>
    <w:p w14:paraId="1CF56C96" w14:textId="77777777" w:rsidR="00952DA2" w:rsidRPr="00952DA2" w:rsidRDefault="00952DA2" w:rsidP="00952DA2">
      <w:pPr>
        <w:rPr>
          <w:u w:val="single"/>
        </w:rPr>
      </w:pPr>
    </w:p>
    <w:p w14:paraId="4CAEE9A5" w14:textId="59FCA5FC" w:rsidR="00E651D7" w:rsidRDefault="00E651D7" w:rsidP="00C55E50">
      <w:pPr>
        <w:pStyle w:val="Heading3"/>
      </w:pPr>
      <w:r w:rsidRPr="009A65AE">
        <w:t xml:space="preserve"> Probability of Developing Late Neurosyphilis &amp; Tertiary Disease </w:t>
      </w:r>
      <w:r w:rsidR="00952DA2">
        <w:t xml:space="preserve"> </w:t>
      </w:r>
    </w:p>
    <w:p w14:paraId="7F54C141" w14:textId="77777777" w:rsidR="00C55E50" w:rsidRPr="009A65AE" w:rsidRDefault="00C55E50" w:rsidP="00C55E50">
      <w:pPr>
        <w:rPr>
          <w:rFonts w:cstheme="minorBidi"/>
          <w:szCs w:val="20"/>
        </w:rPr>
      </w:pPr>
      <w:r w:rsidRPr="009A65AE">
        <w:rPr>
          <w:rFonts w:cstheme="minorBidi"/>
          <w:szCs w:val="20"/>
        </w:rPr>
        <w:t xml:space="preserve">Historical data provides insights into the progression of late syphilis. </w:t>
      </w:r>
    </w:p>
    <w:p w14:paraId="7186C59C" w14:textId="77777777" w:rsidR="00C55E50" w:rsidRPr="009A65AE" w:rsidRDefault="00C55E50" w:rsidP="00C55E50">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 xml:space="preserve">late benign syphilis </w:t>
      </w:r>
      <w:r w:rsidRPr="009A65AE">
        <w:rPr>
          <w:b/>
          <w:bCs/>
        </w:rPr>
        <w:lastRenderedPageBreak/>
        <w:t>(16%).</w:t>
      </w:r>
      <w:r w:rsidRPr="009A65AE">
        <w:t xml:space="preserve"> Cardiovascular syphilis and neurosyphilis were observed more frequently in males, and autopsy findings often revealed evidence of cardiovascular involvement.</w:t>
      </w:r>
    </w:p>
    <w:p w14:paraId="5A57DA32" w14:textId="77777777" w:rsidR="00C55E50" w:rsidRPr="009A65AE" w:rsidRDefault="00C55E50" w:rsidP="00C55E50">
      <w:pPr>
        <w:pStyle w:val="NoSpacing"/>
        <w:numPr>
          <w:ilvl w:val="0"/>
          <w:numId w:val="32"/>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3B2115F9" w14:textId="77777777" w:rsidR="00C55E50" w:rsidRPr="00C55E50" w:rsidRDefault="00C55E50" w:rsidP="00C55E50"/>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xml:space="preserve"> provides an estimate for the two forms of tertiary syphilis, at 2-5% over 20-30 years developing General Paresis, and 2-9% over 3-50 years developing </w:t>
      </w:r>
      <w:proofErr w:type="spellStart"/>
      <w:r w:rsidRPr="009A65AE">
        <w:rPr>
          <w:rFonts w:cstheme="minorBidi"/>
          <w:szCs w:val="20"/>
        </w:rPr>
        <w:t>Tabes</w:t>
      </w:r>
      <w:proofErr w:type="spellEnd"/>
      <w:r w:rsidRPr="009A65AE">
        <w:rPr>
          <w:rFonts w:cstheme="minorBidi"/>
          <w:szCs w:val="20"/>
        </w:rPr>
        <w:t xml:space="preserve">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w:t>
      </w:r>
      <w:proofErr w:type="spellStart"/>
      <w:r>
        <w:t>followup</w:t>
      </w:r>
      <w:proofErr w:type="spellEnd"/>
      <w:r>
        <w:t xml:space="preserve">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w:t>
      </w:r>
      <w:proofErr w:type="gramStart"/>
      <w:r>
        <w:t>log(</w:t>
      </w:r>
      <w:proofErr w:type="gramEnd"/>
      <w:r>
        <w:t>1- 14%)/</w:t>
      </w:r>
      <w:r w:rsidR="00771380">
        <w:t xml:space="preserve">28.5 </w:t>
      </w:r>
      <w:r>
        <w:t>=    0.</w:t>
      </w:r>
      <w:r w:rsidR="006172C2">
        <w:t>5</w:t>
      </w:r>
      <w:r>
        <w:t xml:space="preserve">3% men and </w:t>
      </w:r>
      <w:r w:rsidR="00771380">
        <w:t>-log(1- 1</w:t>
      </w:r>
      <w:r w:rsidR="006172C2">
        <w:t>7</w:t>
      </w:r>
      <w:r w:rsidR="00771380">
        <w:t>%)/28.5 =</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w:t>
      </w:r>
      <w:proofErr w:type="gramStart"/>
      <w:r w:rsidR="00AD4E94" w:rsidRPr="00AD4E94">
        <w:t>log(</w:t>
      </w:r>
      <w:proofErr w:type="gramEnd"/>
      <w:r w:rsidR="00AD4E94" w:rsidRPr="00AD4E94">
        <w:t>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lastRenderedPageBreak/>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1- 0.094)/</w:t>
      </w:r>
      <w:r w:rsidR="002F78AB" w:rsidRPr="002F78AB">
        <w:rPr>
          <w:color w:val="A02B93" w:themeColor="accent5"/>
          <w:u w:val="single"/>
        </w:rPr>
        <w:t>14.5= 0.68% for men  &amp; -log(1- 0.05)/14.5= 0.35% for women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xml:space="preserve">. This risk peaks in secondary syphilis, characterized by mucocutaneous rashes and </w:t>
      </w:r>
      <w:proofErr w:type="spellStart"/>
      <w:r w:rsidRPr="009A65AE">
        <w:rPr>
          <w:rFonts w:cstheme="minorBidi"/>
          <w:szCs w:val="20"/>
        </w:rPr>
        <w:t>condylomata</w:t>
      </w:r>
      <w:proofErr w:type="spellEnd"/>
      <w:r w:rsidRPr="009A65AE">
        <w:rPr>
          <w:rFonts w:cstheme="minorBidi"/>
          <w:szCs w:val="20"/>
        </w:rPr>
        <w:t xml:space="preserve"> </w:t>
      </w:r>
      <w:proofErr w:type="spellStart"/>
      <w:r w:rsidRPr="009A65AE">
        <w:rPr>
          <w:rFonts w:cstheme="minorBidi"/>
          <w:szCs w:val="20"/>
        </w:rPr>
        <w:t>lata</w:t>
      </w:r>
      <w:proofErr w:type="spellEnd"/>
      <w:r w:rsidRPr="009A65AE">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 xml:space="preserve">condyloma </w:t>
      </w:r>
      <w:proofErr w:type="spellStart"/>
      <w:r w:rsidRPr="009A65AE">
        <w:rPr>
          <w:rFonts w:cstheme="minorBidi"/>
          <w:i/>
          <w:iCs/>
          <w:szCs w:val="20"/>
        </w:rPr>
        <w:t>lata</w:t>
      </w:r>
      <w:proofErr w:type="spellEnd"/>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3CB58E12" w14:textId="77777777" w:rsidR="0004129C" w:rsidRDefault="0004129C" w:rsidP="0004129C">
      <w:pPr>
        <w:pStyle w:val="Heading1"/>
      </w:pPr>
      <w:r>
        <w:t xml:space="preserve">Probability of vertical transmission: </w:t>
      </w:r>
    </w:p>
    <w:p w14:paraId="1C1815B8" w14:textId="77777777" w:rsidR="0004129C" w:rsidRDefault="0004129C" w:rsidP="0004129C">
      <w:pPr>
        <w:pStyle w:val="ListParagraph"/>
        <w:numPr>
          <w:ilvl w:val="0"/>
          <w:numId w:val="40"/>
        </w:numPr>
        <w:spacing w:before="0" w:after="0"/>
      </w:pPr>
      <w:r>
        <w:t>Stage of maternal syphilis</w:t>
      </w:r>
    </w:p>
    <w:p w14:paraId="6305EAC4" w14:textId="77777777" w:rsidR="00E20CED" w:rsidRPr="0098133A" w:rsidRDefault="00AF53FA" w:rsidP="0004129C">
      <w:pPr>
        <w:pStyle w:val="ListParagraph"/>
        <w:numPr>
          <w:ilvl w:val="1"/>
          <w:numId w:val="40"/>
        </w:numPr>
        <w:spacing w:before="0" w:after="0"/>
      </w:pPr>
      <w:r w:rsidRPr="0098133A">
        <w:t>Primary/Secondary = 60-100%</w:t>
      </w:r>
      <w:r w:rsidR="0004129C">
        <w:t xml:space="preserve">, </w:t>
      </w:r>
      <w:r w:rsidRPr="0098133A">
        <w:t>EL: 40% LL: &lt;8%</w:t>
      </w:r>
      <w:r w:rsidR="0004129C">
        <w:t xml:space="preserve"> [</w:t>
      </w:r>
      <w:commentRangeStart w:id="0"/>
      <w:r w:rsidR="0004129C">
        <w:t>REF</w:t>
      </w:r>
      <w:commentRangeEnd w:id="0"/>
      <w:r w:rsidR="0004129C">
        <w:rPr>
          <w:rStyle w:val="CommentReference"/>
        </w:rPr>
        <w:commentReference w:id="0"/>
      </w:r>
      <w:r w:rsidR="0004129C">
        <w:t>]</w:t>
      </w:r>
    </w:p>
    <w:p w14:paraId="750C4082" w14:textId="77777777" w:rsidR="0004129C" w:rsidRDefault="0004129C" w:rsidP="0004129C">
      <w:pPr>
        <w:pStyle w:val="ListParagraph"/>
        <w:numPr>
          <w:ilvl w:val="1"/>
          <w:numId w:val="40"/>
        </w:numPr>
        <w:spacing w:before="0" w:after="0"/>
      </w:pPr>
      <w:r>
        <w:t>Among infants born to mothers with PS untreated disease, 50% had congenital and 50% had other adverse outcomes (stillborn premature, or died post birth). Among those born to mothers with EL and LL, 40% and 10% had congenital syphilis.  [</w:t>
      </w:r>
      <w:commentRangeStart w:id="1"/>
      <w:r>
        <w:t>REF</w:t>
      </w:r>
      <w:commentRangeEnd w:id="1"/>
      <w:r>
        <w:rPr>
          <w:rStyle w:val="CommentReference"/>
        </w:rPr>
        <w:commentReference w:id="1"/>
      </w:r>
      <w:r>
        <w:t>]</w:t>
      </w:r>
    </w:p>
    <w:p w14:paraId="7213BD39" w14:textId="77777777" w:rsidR="0004129C" w:rsidRDefault="0004129C" w:rsidP="0004129C">
      <w:pPr>
        <w:pStyle w:val="ListParagraph"/>
        <w:numPr>
          <w:ilvl w:val="1"/>
          <w:numId w:val="40"/>
        </w:numPr>
        <w:spacing w:before="0" w:after="0"/>
      </w:pPr>
      <w:r>
        <w:t>Primary, secondary, EL, LL transmission rate of 29%, 59%, 50%, 13% respectively [</w:t>
      </w:r>
      <w:commentRangeStart w:id="2"/>
      <w:r>
        <w:t>REF</w:t>
      </w:r>
      <w:commentRangeEnd w:id="2"/>
      <w:r>
        <w:rPr>
          <w:rStyle w:val="CommentReference"/>
        </w:rPr>
        <w:commentReference w:id="2"/>
      </w:r>
      <w:r>
        <w:t>]</w:t>
      </w:r>
    </w:p>
    <w:p w14:paraId="7A4F399A" w14:textId="77777777" w:rsidR="0004129C" w:rsidRDefault="0004129C" w:rsidP="0004129C">
      <w:pPr>
        <w:pStyle w:val="ListParagraph"/>
        <w:numPr>
          <w:ilvl w:val="0"/>
          <w:numId w:val="40"/>
        </w:numPr>
        <w:spacing w:before="0" w:after="0"/>
      </w:pPr>
      <w:r>
        <w:t>Increase with gestational age</w:t>
      </w:r>
    </w:p>
    <w:p w14:paraId="4C61B990" w14:textId="77777777" w:rsidR="0004129C" w:rsidRDefault="0004129C" w:rsidP="0004129C"/>
    <w:p w14:paraId="5C18A373" w14:textId="77777777" w:rsidR="0004129C" w:rsidRDefault="0004129C" w:rsidP="0004129C">
      <w:r w:rsidRPr="005E5A7D">
        <w:t>The risk to the fetus of congenital infection is 50 to 70% in pregnancies complicated by early syphilis but decreases to 15% if maternal syphilis was contracted more than a year before the pregnancy.</w:t>
      </w:r>
      <w:commentRangeStart w:id="3"/>
      <w:r w:rsidRPr="005E5A7D">
        <w:rPr>
          <w:vertAlign w:val="superscript"/>
        </w:rPr>
        <w:fldChar w:fldCharType="begin"/>
      </w:r>
      <w:r w:rsidRPr="005E5A7D">
        <w:rPr>
          <w:vertAlign w:val="superscript"/>
        </w:rPr>
        <w:instrText>HYPERLINK "https://www.nejm.org/doi/full/10.1056/NEJMra2202762" \l "core-r2"</w:instrText>
      </w:r>
      <w:r w:rsidRPr="005E5A7D">
        <w:rPr>
          <w:vertAlign w:val="superscript"/>
        </w:rPr>
      </w:r>
      <w:r w:rsidRPr="005E5A7D">
        <w:rPr>
          <w:vertAlign w:val="superscript"/>
        </w:rPr>
        <w:fldChar w:fldCharType="separate"/>
      </w:r>
      <w:r w:rsidRPr="005E5A7D">
        <w:rPr>
          <w:rStyle w:val="Hyperlink"/>
          <w:b/>
          <w:bCs/>
          <w:vertAlign w:val="superscript"/>
        </w:rPr>
        <w:t>2,17–26</w:t>
      </w:r>
      <w:r w:rsidRPr="005E5A7D">
        <w:fldChar w:fldCharType="end"/>
      </w:r>
      <w:commentRangeEnd w:id="3"/>
      <w:r>
        <w:rPr>
          <w:rStyle w:val="CommentReference"/>
        </w:rPr>
        <w:commentReference w:id="3"/>
      </w:r>
    </w:p>
    <w:p w14:paraId="38436053" w14:textId="77777777" w:rsidR="0004129C" w:rsidRDefault="0004129C" w:rsidP="0004129C"/>
    <w:p w14:paraId="0BD31910" w14:textId="77777777" w:rsidR="0004129C" w:rsidRDefault="0004129C" w:rsidP="0004129C">
      <w:pPr>
        <w:pStyle w:val="Heading1"/>
      </w:pPr>
      <w:r>
        <w:t>T</w:t>
      </w:r>
      <w:r w:rsidRPr="0098133A">
        <w:t>imely syphilis screening and treatment in pregnancy</w:t>
      </w:r>
      <w:r>
        <w:t>:</w:t>
      </w:r>
    </w:p>
    <w:p w14:paraId="3C75242C" w14:textId="77777777" w:rsidR="0004129C" w:rsidRDefault="0004129C" w:rsidP="0004129C">
      <w:hyperlink r:id="rId11" w:history="1">
        <w:r w:rsidRPr="00607DA2">
          <w:rPr>
            <w:rStyle w:val="Hyperlink"/>
          </w:rPr>
          <w:t>https://jamanetwork.com/journals/jama/fullarticle/1930822</w:t>
        </w:r>
      </w:hyperlink>
    </w:p>
    <w:p w14:paraId="74F99003" w14:textId="77777777" w:rsidR="0004129C" w:rsidRDefault="0004129C" w:rsidP="0004129C"/>
    <w:p w14:paraId="2516AFBD" w14:textId="77777777" w:rsidR="0004129C" w:rsidRPr="0098133A" w:rsidRDefault="0004129C" w:rsidP="0004129C">
      <w:r>
        <w:t xml:space="preserve">The odds of congenital </w:t>
      </w:r>
      <w:r w:rsidRPr="0098133A">
        <w:t xml:space="preserve">syphilis among infants born to mother receiving intervention (to include screening and treatment) in the first and second trimesters of pregnancy compared to the third trimester: odds ratio </w:t>
      </w:r>
      <w:r w:rsidRPr="005E5A7D">
        <w:rPr>
          <w:b/>
          <w:bCs/>
        </w:rPr>
        <w:t>2.92, 95% CI 0.66, 12.87. [</w:t>
      </w:r>
      <w:commentRangeStart w:id="4"/>
      <w:r w:rsidRPr="005E5A7D">
        <w:rPr>
          <w:b/>
          <w:bCs/>
        </w:rPr>
        <w:t>REF</w:t>
      </w:r>
      <w:commentRangeEnd w:id="4"/>
      <w:r>
        <w:rPr>
          <w:rStyle w:val="CommentReference"/>
        </w:rPr>
        <w:commentReference w:id="4"/>
      </w:r>
      <w:r w:rsidRPr="005E5A7D">
        <w:rPr>
          <w:b/>
          <w:bCs/>
        </w:rPr>
        <w:t>]</w:t>
      </w:r>
    </w:p>
    <w:p w14:paraId="7260A7D2" w14:textId="77777777" w:rsidR="0004129C" w:rsidRDefault="0004129C" w:rsidP="0004129C"/>
    <w:p w14:paraId="01130C0B" w14:textId="77777777" w:rsidR="0004129C" w:rsidRDefault="0004129C" w:rsidP="0004129C">
      <w:r w:rsidRPr="005E5A7D">
        <w:rPr>
          <w:b/>
          <w:bCs/>
        </w:rPr>
        <w:t xml:space="preserve">Risk of congenital syphilis among infants born to mothers with: </w:t>
      </w:r>
      <w:r>
        <w:t>Median (IQR) [</w:t>
      </w:r>
      <w:commentRangeStart w:id="5"/>
      <w:r>
        <w:t>REF</w:t>
      </w:r>
      <w:commentRangeEnd w:id="5"/>
      <w:r>
        <w:rPr>
          <w:rStyle w:val="CommentReference"/>
        </w:rPr>
        <w:commentReference w:id="5"/>
      </w:r>
      <w:r>
        <w:t>]</w:t>
      </w:r>
    </w:p>
    <w:p w14:paraId="52C1B313" w14:textId="77777777" w:rsidR="0004129C" w:rsidRPr="0098133A" w:rsidRDefault="0004129C" w:rsidP="0004129C">
      <w:pPr>
        <w:pStyle w:val="ListParagraph"/>
        <w:numPr>
          <w:ilvl w:val="0"/>
          <w:numId w:val="41"/>
        </w:numPr>
        <w:spacing w:before="0" w:after="0"/>
      </w:pPr>
      <w:r w:rsidRPr="0098133A">
        <w:t xml:space="preserve">untreated women with syphilis: 34.4% (68.3%–23.7%) </w:t>
      </w:r>
    </w:p>
    <w:p w14:paraId="6BFFB8C4" w14:textId="77777777" w:rsidR="0004129C" w:rsidRPr="0098133A" w:rsidRDefault="0004129C" w:rsidP="0004129C">
      <w:pPr>
        <w:pStyle w:val="ListParagraph"/>
        <w:numPr>
          <w:ilvl w:val="0"/>
          <w:numId w:val="41"/>
        </w:numPr>
        <w:spacing w:before="0" w:after="0"/>
      </w:pPr>
      <w:r w:rsidRPr="0098133A">
        <w:t>Treated women with syphilis: 13.9% (21.9%–8.2%)</w:t>
      </w:r>
    </w:p>
    <w:p w14:paraId="4C602CD7" w14:textId="77777777" w:rsidR="0004129C" w:rsidRPr="005E5A7D" w:rsidRDefault="0004129C" w:rsidP="0004129C">
      <w:pPr>
        <w:pStyle w:val="ListParagraph"/>
        <w:numPr>
          <w:ilvl w:val="0"/>
          <w:numId w:val="41"/>
        </w:numPr>
        <w:spacing w:before="0" w:after="0"/>
        <w:rPr>
          <w:b/>
          <w:bCs/>
        </w:rPr>
      </w:pPr>
      <w:r w:rsidRPr="0098133A">
        <w:t>Treatment in the first trimester (#12 weeks):</w:t>
      </w:r>
      <w:r>
        <w:t xml:space="preserve"> </w:t>
      </w:r>
      <w:r w:rsidRPr="005E5A7D">
        <w:rPr>
          <w:b/>
          <w:bCs/>
        </w:rPr>
        <w:t>8.2% (9.4%–5.4%)</w:t>
      </w:r>
    </w:p>
    <w:p w14:paraId="20A514D7" w14:textId="77777777" w:rsidR="0004129C" w:rsidRPr="005E5A7D" w:rsidRDefault="0004129C" w:rsidP="0004129C">
      <w:pPr>
        <w:pStyle w:val="ListParagraph"/>
        <w:numPr>
          <w:ilvl w:val="0"/>
          <w:numId w:val="41"/>
        </w:numPr>
        <w:spacing w:before="0" w:after="0"/>
        <w:rPr>
          <w:b/>
          <w:bCs/>
        </w:rPr>
      </w:pPr>
      <w:r w:rsidRPr="0098133A">
        <w:t xml:space="preserve">Treatment in the second trimester (12–28 weeks) </w:t>
      </w:r>
      <w:r w:rsidRPr="005E5A7D">
        <w:rPr>
          <w:b/>
          <w:bCs/>
        </w:rPr>
        <w:t>19.1% (27.8%–8.7%)</w:t>
      </w:r>
    </w:p>
    <w:p w14:paraId="781D42AF" w14:textId="77777777" w:rsidR="0004129C" w:rsidRPr="005E5A7D" w:rsidRDefault="0004129C" w:rsidP="0004129C">
      <w:pPr>
        <w:pStyle w:val="ListParagraph"/>
        <w:numPr>
          <w:ilvl w:val="0"/>
          <w:numId w:val="41"/>
        </w:numPr>
        <w:spacing w:before="0" w:after="0"/>
        <w:rPr>
          <w:b/>
          <w:bCs/>
        </w:rPr>
      </w:pPr>
      <w:r w:rsidRPr="0098133A">
        <w:t xml:space="preserve">Treatment in the third trimester (.28 weeks): </w:t>
      </w:r>
      <w:r w:rsidRPr="005E5A7D">
        <w:rPr>
          <w:b/>
          <w:bCs/>
        </w:rPr>
        <w:t>45.0% (60.0%–26.5%)</w:t>
      </w:r>
    </w:p>
    <w:p w14:paraId="159437D3" w14:textId="77777777" w:rsidR="0004129C" w:rsidRDefault="0004129C" w:rsidP="0004129C"/>
    <w:p w14:paraId="722E640E" w14:textId="77777777" w:rsidR="0004129C" w:rsidRDefault="0004129C" w:rsidP="0004129C"/>
    <w:p w14:paraId="78C15515" w14:textId="77777777" w:rsidR="0004129C" w:rsidRDefault="0004129C" w:rsidP="0004129C">
      <w:r>
        <w:t xml:space="preserve">Risk of all APOS (adverse outcomes including preterm birth, low birth rate, miscarriage, still birth or fetal loss, neonatal death + </w:t>
      </w:r>
      <w:proofErr w:type="gramStart"/>
      <w:r>
        <w:t>congenital )</w:t>
      </w:r>
      <w:proofErr w:type="gramEnd"/>
      <w:r>
        <w:t>: (Table 6)</w:t>
      </w:r>
    </w:p>
    <w:p w14:paraId="2BEA0B54" w14:textId="77777777" w:rsidR="0004129C" w:rsidRPr="005E5A7D" w:rsidRDefault="0004129C" w:rsidP="0004129C">
      <w:pPr>
        <w:pStyle w:val="ListParagraph"/>
        <w:numPr>
          <w:ilvl w:val="0"/>
          <w:numId w:val="41"/>
        </w:numPr>
        <w:spacing w:before="0" w:after="0"/>
        <w:rPr>
          <w:b/>
          <w:bCs/>
        </w:rPr>
      </w:pPr>
      <w:r w:rsidRPr="0098133A">
        <w:t xml:space="preserve">Treatment in the first trimester (#12 </w:t>
      </w:r>
      <w:r w:rsidRPr="005E5A7D">
        <w:t xml:space="preserve">weeks): </w:t>
      </w:r>
      <w:r w:rsidRPr="005E5A7D">
        <w:rPr>
          <w:b/>
          <w:bCs/>
        </w:rPr>
        <w:t>8.2% (20.6%–6.8%)</w:t>
      </w:r>
    </w:p>
    <w:p w14:paraId="4CC1635E" w14:textId="77777777" w:rsidR="0004129C" w:rsidRPr="005E5A7D" w:rsidRDefault="0004129C" w:rsidP="0004129C">
      <w:pPr>
        <w:pStyle w:val="ListParagraph"/>
        <w:numPr>
          <w:ilvl w:val="0"/>
          <w:numId w:val="41"/>
        </w:numPr>
        <w:spacing w:before="0" w:after="0"/>
        <w:rPr>
          <w:b/>
          <w:bCs/>
        </w:rPr>
      </w:pPr>
      <w:r w:rsidRPr="005E5A7D">
        <w:t xml:space="preserve">Treatment in the second trimester (12–28 weeks) </w:t>
      </w:r>
      <w:r w:rsidRPr="005E5A7D">
        <w:rPr>
          <w:b/>
          <w:bCs/>
        </w:rPr>
        <w:t>40.0% (63.6%–22.6%)</w:t>
      </w:r>
    </w:p>
    <w:p w14:paraId="320DDC6C" w14:textId="77777777" w:rsidR="0004129C" w:rsidRPr="005E5A7D" w:rsidRDefault="0004129C" w:rsidP="0004129C">
      <w:pPr>
        <w:pStyle w:val="ListParagraph"/>
        <w:numPr>
          <w:ilvl w:val="0"/>
          <w:numId w:val="41"/>
        </w:numPr>
        <w:spacing w:before="0" w:after="0"/>
      </w:pPr>
      <w:r w:rsidRPr="005E5A7D">
        <w:t xml:space="preserve">Treatment in the third trimester (.28 weeks): </w:t>
      </w:r>
      <w:r w:rsidRPr="005E5A7D">
        <w:rPr>
          <w:b/>
          <w:bCs/>
        </w:rPr>
        <w:t>68.2% (94.4%–34.5%)</w:t>
      </w:r>
    </w:p>
    <w:p w14:paraId="58CDFBD1" w14:textId="77777777" w:rsidR="0004129C" w:rsidRDefault="0004129C" w:rsidP="0004129C"/>
    <w:p w14:paraId="71425FEF" w14:textId="77777777" w:rsidR="0004129C" w:rsidRDefault="0004129C" w:rsidP="0004129C"/>
    <w:p w14:paraId="1A6739F4" w14:textId="77777777" w:rsidR="0004129C" w:rsidRPr="005E5A7D" w:rsidRDefault="0004129C" w:rsidP="0004129C">
      <w:pPr>
        <w:rPr>
          <w:b/>
          <w:bCs/>
        </w:rPr>
      </w:pPr>
      <w:r w:rsidRPr="005E5A7D">
        <w:rPr>
          <w:b/>
          <w:bCs/>
        </w:rPr>
        <w:t>Success of therapy:</w:t>
      </w:r>
    </w:p>
    <w:p w14:paraId="05270F4D" w14:textId="77777777" w:rsidR="0004129C" w:rsidRDefault="0004129C" w:rsidP="0004129C">
      <w:pPr>
        <w:pStyle w:val="ListParagraph"/>
        <w:numPr>
          <w:ilvl w:val="0"/>
          <w:numId w:val="42"/>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 [</w:t>
      </w:r>
      <w:commentRangeStart w:id="6"/>
      <w:r w:rsidRPr="005E5A7D">
        <w:fldChar w:fldCharType="begin"/>
      </w:r>
      <w:r w:rsidRPr="005E5A7D">
        <w:instrText>HYPERLINK "https://pmc.ncbi.nlm.nih.gov/articles/PMC9879571/" \l "REF1"</w:instrText>
      </w:r>
      <w:r w:rsidRPr="005E5A7D">
        <w:fldChar w:fldCharType="separate"/>
      </w:r>
      <w:r w:rsidRPr="005E5A7D">
        <w:rPr>
          <w:rStyle w:val="Hyperlink"/>
        </w:rPr>
        <w:t>1</w:t>
      </w:r>
      <w:r w:rsidRPr="005E5A7D">
        <w:fldChar w:fldCharType="end"/>
      </w:r>
      <w:commentRangeEnd w:id="6"/>
      <w:r>
        <w:rPr>
          <w:rStyle w:val="CommentReference"/>
        </w:rPr>
        <w:commentReference w:id="6"/>
      </w:r>
      <w:r w:rsidRPr="005E5A7D">
        <w:t>].</w:t>
      </w:r>
    </w:p>
    <w:p w14:paraId="46829F4A" w14:textId="77777777" w:rsidR="0004129C" w:rsidRDefault="0004129C" w:rsidP="0004129C">
      <w:pPr>
        <w:pStyle w:val="ListParagraph"/>
        <w:numPr>
          <w:ilvl w:val="0"/>
          <w:numId w:val="42"/>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t>[</w:t>
      </w:r>
      <w:commentRangeStart w:id="7"/>
      <w:r>
        <w:t>REF</w:t>
      </w:r>
      <w:commentRangeEnd w:id="7"/>
      <w:r>
        <w:rPr>
          <w:rStyle w:val="CommentReference"/>
        </w:rPr>
        <w:commentReference w:id="7"/>
      </w:r>
      <w:r>
        <w:t>]</w:t>
      </w:r>
    </w:p>
    <w:p w14:paraId="1C25BB11" w14:textId="77777777" w:rsidR="0004129C" w:rsidRDefault="0004129C" w:rsidP="0004129C"/>
    <w:p w14:paraId="6E864534" w14:textId="77777777" w:rsidR="0004129C" w:rsidRDefault="0004129C" w:rsidP="0004129C">
      <w:r>
        <w:t>Let’s think about the intervention we want to model</w:t>
      </w:r>
    </w:p>
    <w:p w14:paraId="3019C76A" w14:textId="77777777" w:rsidR="0004129C" w:rsidRDefault="0004129C" w:rsidP="0004129C">
      <w:r>
        <w:t>Reducing proportion of women receiving no screening or late (second/third)</w:t>
      </w:r>
    </w:p>
    <w:p w14:paraId="6803FA28" w14:textId="77777777" w:rsidR="0004129C" w:rsidRDefault="0004129C" w:rsidP="0004129C">
      <w:r>
        <w:t xml:space="preserve">When did you receive </w:t>
      </w:r>
    </w:p>
    <w:p w14:paraId="7BA0C9C3" w14:textId="77777777" w:rsidR="0004129C" w:rsidRPr="00294C9A" w:rsidRDefault="0004129C" w:rsidP="0004129C"/>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lastRenderedPageBreak/>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w:t>
      </w:r>
      <w:proofErr w:type="spellStart"/>
      <w:r w:rsidRPr="009A65AE">
        <w:rPr>
          <w:rFonts w:cstheme="minorBidi"/>
          <w:szCs w:val="20"/>
        </w:rPr>
        <w:t>unkown</w:t>
      </w:r>
      <w:proofErr w:type="spellEnd"/>
      <w:r w:rsidRPr="009A65AE">
        <w:rPr>
          <w:rFonts w:cstheme="minorBidi"/>
          <w:szCs w:val="20"/>
        </w:rPr>
        <w:t>: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proofErr w:type="gramStart"/>
      <w:r w:rsidR="000067A6" w:rsidRPr="009A65AE">
        <w:rPr>
          <w:rFonts w:cstheme="minorBidi"/>
          <w:color w:val="FF0000"/>
          <w:szCs w:val="20"/>
        </w:rPr>
        <w:t>and also</w:t>
      </w:r>
      <w:proofErr w:type="gramEnd"/>
      <w:r w:rsidR="000067A6" w:rsidRPr="009A65AE">
        <w:rPr>
          <w:rFonts w:cstheme="minorBidi"/>
          <w:color w:val="FF0000"/>
          <w:szCs w:val="20"/>
        </w:rPr>
        <w:t xml:space="preserve">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655C7BCE">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proofErr w:type="spellStart"/>
      <w:r>
        <w:rPr>
          <w:rFonts w:cstheme="minorBidi"/>
          <w:szCs w:val="20"/>
        </w:rPr>
        <w:t>Teritiary</w:t>
      </w:r>
      <w:proofErr w:type="spellEnd"/>
      <w:r>
        <w:rPr>
          <w:rFonts w:cstheme="minorBidi"/>
          <w:szCs w:val="20"/>
        </w:rPr>
        <w:t xml:space="preserve">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 xml:space="preserve">Drago, F.; </w:t>
      </w:r>
      <w:proofErr w:type="spellStart"/>
      <w:r w:rsidR="000F5913" w:rsidRPr="000F5913">
        <w:rPr>
          <w:rFonts w:cstheme="minorBidi"/>
          <w:szCs w:val="20"/>
        </w:rPr>
        <w:t>Ciccarese</w:t>
      </w:r>
      <w:proofErr w:type="spellEnd"/>
      <w:r w:rsidR="000F5913" w:rsidRPr="000F5913">
        <w:rPr>
          <w:rFonts w:cstheme="minorBidi"/>
          <w:szCs w:val="20"/>
        </w:rPr>
        <w:t>, G.; Merlo, G.; Sartoris, G.; Parodi, A. Is the Standard Treatment for Early Syphilis Sufficient to Prevent Cardiovascular and Neurologic Syphilis? </w:t>
      </w:r>
      <w:r w:rsidR="000F5913" w:rsidRPr="000F5913">
        <w:rPr>
          <w:rFonts w:cstheme="minorBidi"/>
          <w:i/>
          <w:iCs/>
          <w:szCs w:val="20"/>
        </w:rPr>
        <w:t xml:space="preserve">Am. J. </w:t>
      </w:r>
      <w:proofErr w:type="spellStart"/>
      <w:r w:rsidR="000F5913" w:rsidRPr="000F5913">
        <w:rPr>
          <w:rFonts w:cstheme="minorBidi"/>
          <w:i/>
          <w:iCs/>
          <w:szCs w:val="20"/>
        </w:rPr>
        <w:t>Cardiol</w:t>
      </w:r>
      <w:proofErr w:type="spellEnd"/>
      <w:r w:rsidR="000F5913" w:rsidRPr="000F5913">
        <w:rPr>
          <w:rFonts w:cstheme="minorBidi"/>
          <w:i/>
          <w:iCs/>
          <w:szCs w:val="20"/>
        </w:rPr>
        <w:t>.</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3"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4"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67BB813C" w14:textId="027C40F5"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04920482" w14:textId="77777777" w:rsidR="00F01A1E" w:rsidRPr="00F01A1E" w:rsidRDefault="009E5F82" w:rsidP="00F01A1E">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F01A1E" w:rsidRPr="00F01A1E">
        <w:rPr>
          <w:noProof/>
        </w:rPr>
        <w:t>1.</w:t>
      </w:r>
      <w:r w:rsidR="00F01A1E" w:rsidRPr="00F01A1E">
        <w:rPr>
          <w:noProof/>
        </w:rPr>
        <w:tab/>
        <w:t>Mercuri SR, Moliterni E, Cerullo A, Di Nicola MR, Rizzo N, Bianchi VG, et al. Syphilis: a mini review of the history, epidemiology and focus on microbiota. New Microbiol. 2022;45(1):28-34. Epub 2022/04/12. PubMed PMID: 35403844.</w:t>
      </w:r>
    </w:p>
    <w:p w14:paraId="4A5B8D6B" w14:textId="77777777" w:rsidR="00F01A1E" w:rsidRPr="00F01A1E" w:rsidRDefault="00F01A1E" w:rsidP="00F01A1E">
      <w:pPr>
        <w:pStyle w:val="EndNoteBibliography"/>
        <w:spacing w:after="0"/>
        <w:ind w:left="0" w:firstLine="0"/>
        <w:rPr>
          <w:noProof/>
        </w:rPr>
      </w:pPr>
      <w:r w:rsidRPr="00F01A1E">
        <w:rPr>
          <w:noProof/>
        </w:rPr>
        <w:t>2.</w:t>
      </w:r>
      <w:r w:rsidRPr="00F01A1E">
        <w:rPr>
          <w:noProof/>
        </w:rPr>
        <w:tab/>
        <w:t>Kent ME, Romanelli F. Reexamining syphilis: an update on epidemiology, clinical manifestations, and management. Ann Pharmacother. 2008;42(2):226-36. Epub 2008/01/24. doi: 10.1345/aph.1K086. PubMed PMID: 18212261.</w:t>
      </w:r>
    </w:p>
    <w:p w14:paraId="3C00EA02" w14:textId="169F0214" w:rsidR="00F01A1E" w:rsidRPr="00F01A1E" w:rsidRDefault="00F01A1E" w:rsidP="00F01A1E">
      <w:pPr>
        <w:pStyle w:val="EndNoteBibliography"/>
        <w:spacing w:after="0"/>
        <w:ind w:left="0" w:firstLine="0"/>
        <w:rPr>
          <w:noProof/>
        </w:rPr>
      </w:pPr>
      <w:r w:rsidRPr="00F01A1E">
        <w:rPr>
          <w:noProof/>
        </w:rPr>
        <w:t>3.</w:t>
      </w:r>
      <w:r w:rsidRPr="00F01A1E">
        <w:rPr>
          <w:noProof/>
        </w:rPr>
        <w:tab/>
        <w:t xml:space="preserve">Hicks CB, Clement M. Syphilis: epidemiology, pathophysiology, and clinical manifestations in patients without HIV. UpToDate, Alphen aan den Rijn, Netherlands: Wolters Kluwer </w:t>
      </w:r>
      <w:hyperlink r:id="rId15" w:history="1">
        <w:r w:rsidRPr="00F01A1E">
          <w:rPr>
            <w:rStyle w:val="Hyperlink"/>
            <w:noProof/>
          </w:rPr>
          <w:t>https://www</w:t>
        </w:r>
      </w:hyperlink>
      <w:r w:rsidRPr="00F01A1E">
        <w:rPr>
          <w:noProof/>
        </w:rPr>
        <w:t xml:space="preserve"> uptodate com/contents/syphilis-epidemiology-pathophysiology-and-clinical-manifestations-in-patients-without-hiv (Accessed 23 November 2023). 2021.</w:t>
      </w:r>
    </w:p>
    <w:p w14:paraId="41633BB8" w14:textId="77777777" w:rsidR="00F01A1E" w:rsidRPr="00F01A1E" w:rsidRDefault="00F01A1E" w:rsidP="00F01A1E">
      <w:pPr>
        <w:pStyle w:val="EndNoteBibliography"/>
        <w:spacing w:after="0"/>
        <w:ind w:left="0" w:firstLine="0"/>
        <w:rPr>
          <w:noProof/>
        </w:rPr>
      </w:pPr>
      <w:r w:rsidRPr="00F01A1E">
        <w:rPr>
          <w:noProof/>
        </w:rPr>
        <w:t>4.</w:t>
      </w:r>
      <w:r w:rsidRPr="00F01A1E">
        <w:rPr>
          <w:noProof/>
        </w:rPr>
        <w:tab/>
        <w:t>Lafond RE, Lukehart SA. Biological basis for syphilis. Clin Microbiol Rev. 2006;19(1):29-49. Epub 2006/01/19. doi: 10.1128/CMR.19.1.29-49.2006. PubMed PMID: 16418521; PubMed Central PMCID: PMCPMC1360276.</w:t>
      </w:r>
    </w:p>
    <w:p w14:paraId="7E15D00A" w14:textId="77777777" w:rsidR="00F01A1E" w:rsidRPr="00F01A1E" w:rsidRDefault="00F01A1E" w:rsidP="00F01A1E">
      <w:pPr>
        <w:pStyle w:val="EndNoteBibliography"/>
        <w:spacing w:after="0"/>
        <w:ind w:left="0" w:firstLine="0"/>
        <w:rPr>
          <w:noProof/>
        </w:rPr>
      </w:pPr>
      <w:r w:rsidRPr="00F01A1E">
        <w:rPr>
          <w:noProof/>
        </w:rPr>
        <w:t>5.</w:t>
      </w:r>
      <w:r w:rsidRPr="00F01A1E">
        <w:rPr>
          <w:noProof/>
        </w:rPr>
        <w:tab/>
        <w:t>Gross G, Tyring SK. Sexually transmitted infections and sexually transmitted diseases: Springer Science &amp; Business Media; 2011.</w:t>
      </w:r>
    </w:p>
    <w:p w14:paraId="47F39F8E" w14:textId="77777777" w:rsidR="00F01A1E" w:rsidRPr="00F01A1E" w:rsidRDefault="00F01A1E" w:rsidP="00F01A1E">
      <w:pPr>
        <w:pStyle w:val="EndNoteBibliography"/>
        <w:spacing w:after="0"/>
        <w:ind w:left="0" w:firstLine="0"/>
        <w:rPr>
          <w:noProof/>
        </w:rPr>
      </w:pPr>
      <w:r w:rsidRPr="00F01A1E">
        <w:rPr>
          <w:noProof/>
        </w:rPr>
        <w:t>6.</w:t>
      </w:r>
      <w:r w:rsidRPr="00F01A1E">
        <w:rPr>
          <w:noProof/>
        </w:rPr>
        <w:tab/>
        <w:t>Singh AE, Romanowski B. Syphilis: review with emphasis on clinical, epidemiologic, and some biologic features. Clin Microbiol Rev. 1999;12(2):187-209. Epub 1999/04/09. doi: 10.1128/CMR.12.2.187. PubMed PMID: 10194456; PubMed Central PMCID: PMCPMC88914.</w:t>
      </w:r>
    </w:p>
    <w:p w14:paraId="02450496" w14:textId="77777777" w:rsidR="00F01A1E" w:rsidRPr="00F01A1E" w:rsidRDefault="00F01A1E" w:rsidP="00F01A1E">
      <w:pPr>
        <w:pStyle w:val="EndNoteBibliography"/>
        <w:spacing w:after="0"/>
        <w:ind w:left="0" w:firstLine="0"/>
        <w:rPr>
          <w:noProof/>
        </w:rPr>
      </w:pPr>
      <w:r w:rsidRPr="00F01A1E">
        <w:rPr>
          <w:noProof/>
        </w:rPr>
        <w:t>7.</w:t>
      </w:r>
      <w:r w:rsidRPr="00F01A1E">
        <w:rPr>
          <w:noProof/>
        </w:rPr>
        <w:tab/>
        <w:t>Golden MR, Marra CM, Holmes KK. Update on syphilis: resurgence of an old problem. Jama. 2003;290(11):1510-4.</w:t>
      </w:r>
    </w:p>
    <w:p w14:paraId="58D62B1F" w14:textId="77777777" w:rsidR="00F01A1E" w:rsidRPr="00F01A1E" w:rsidRDefault="00F01A1E" w:rsidP="00F01A1E">
      <w:pPr>
        <w:pStyle w:val="EndNoteBibliography"/>
        <w:spacing w:after="0"/>
        <w:ind w:left="0" w:firstLine="0"/>
        <w:rPr>
          <w:noProof/>
        </w:rPr>
      </w:pPr>
      <w:r w:rsidRPr="00F01A1E">
        <w:rPr>
          <w:noProof/>
        </w:rPr>
        <w:t>8.</w:t>
      </w:r>
      <w:r w:rsidRPr="00F01A1E">
        <w:rPr>
          <w:noProof/>
        </w:rPr>
        <w:tab/>
        <w:t>Oxman GL, Smolkowski K, Noell J. Mathematical modeling of epidemic syphilis transmission: implications for syphilis control programs. Sexually transmitted diseases. 1996;23(1):30-9.</w:t>
      </w:r>
    </w:p>
    <w:p w14:paraId="35081922" w14:textId="77777777" w:rsidR="00F01A1E" w:rsidRPr="00F01A1E" w:rsidRDefault="00F01A1E" w:rsidP="00F01A1E">
      <w:pPr>
        <w:pStyle w:val="EndNoteBibliography"/>
        <w:ind w:left="0" w:firstLine="0"/>
        <w:rPr>
          <w:noProof/>
        </w:rPr>
      </w:pPr>
      <w:r w:rsidRPr="00F01A1E">
        <w:rPr>
          <w:noProof/>
        </w:rPr>
        <w:t>9.</w:t>
      </w:r>
      <w:r w:rsidRPr="00F01A1E">
        <w:rPr>
          <w:noProof/>
        </w:rPr>
        <w:tab/>
        <w:t>Gunn RA, Klausner JD. Enhancing the control of syphilis among men who have sex with men by focusing on acute infectious primary syphilis and core transmission groups. Sexually Transmitted Diseases. 2019;46(10):629-36.</w:t>
      </w:r>
    </w:p>
    <w:p w14:paraId="51654522" w14:textId="7C99D833" w:rsidR="00CB2855" w:rsidRPr="00516213" w:rsidRDefault="009E5F82" w:rsidP="00F01A1E">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1-23T09:15:00Z" w:initials="PK">
    <w:p w14:paraId="626939FF" w14:textId="77777777" w:rsidR="0004129C" w:rsidRDefault="0004129C" w:rsidP="0004129C">
      <w:r>
        <w:rPr>
          <w:rStyle w:val="CommentReference"/>
        </w:rPr>
        <w:annotationRef/>
      </w:r>
      <w:hyperlink r:id="rId1" w:anchor="REF3" w:history="1">
        <w:r w:rsidRPr="007C73A9">
          <w:rPr>
            <w:rStyle w:val="Hyperlink"/>
            <w:rFonts w:eastAsiaTheme="minorHAnsi"/>
            <w:szCs w:val="20"/>
          </w:rPr>
          <w:t>https://pmc.ncbi.nlm.nih.gov/articles/PMC9879571/#REF3</w:t>
        </w:r>
      </w:hyperlink>
    </w:p>
  </w:comment>
  <w:comment w:id="1" w:author="Parastu Kasaie" w:date="2025-01-23T09:18:00Z" w:initials="PK">
    <w:p w14:paraId="79E2C4B9" w14:textId="77777777" w:rsidR="0004129C" w:rsidRDefault="0004129C" w:rsidP="0004129C">
      <w:r>
        <w:rPr>
          <w:rStyle w:val="CommentReference"/>
        </w:rPr>
        <w:annotationRef/>
      </w:r>
      <w:r>
        <w:rPr>
          <w:color w:val="000000"/>
          <w:szCs w:val="20"/>
        </w:rPr>
        <w:t xml:space="preserve">#19 in </w:t>
      </w:r>
      <w:hyperlink r:id="rId2" w:history="1">
        <w:r w:rsidRPr="00060763">
          <w:rPr>
            <w:rStyle w:val="Hyperlink"/>
            <w:rFonts w:eastAsiaTheme="minorHAnsi"/>
            <w:szCs w:val="20"/>
          </w:rPr>
          <w:t>https://www.sciencedirect.com/science/article/pii/S0146000518300119</w:t>
        </w:r>
      </w:hyperlink>
    </w:p>
  </w:comment>
  <w:comment w:id="2" w:author="Parastu Kasaie" w:date="2025-01-23T09:19:00Z" w:initials="PK">
    <w:p w14:paraId="0BA1EC4A" w14:textId="77777777" w:rsidR="0004129C" w:rsidRDefault="0004129C" w:rsidP="0004129C">
      <w:r>
        <w:rPr>
          <w:rStyle w:val="CommentReference"/>
        </w:rPr>
        <w:annotationRef/>
      </w:r>
      <w:r>
        <w:rPr>
          <w:color w:val="000000"/>
          <w:szCs w:val="20"/>
        </w:rPr>
        <w:t xml:space="preserve">#20 in </w:t>
      </w:r>
      <w:hyperlink r:id="rId3" w:history="1">
        <w:r w:rsidRPr="002A4B32">
          <w:rPr>
            <w:rStyle w:val="Hyperlink"/>
            <w:rFonts w:eastAsiaTheme="minorHAnsi"/>
            <w:szCs w:val="20"/>
          </w:rPr>
          <w:t>https://www.sciencedirect.com/science/article/pii/S0146000518300119</w:t>
        </w:r>
      </w:hyperlink>
    </w:p>
  </w:comment>
  <w:comment w:id="3" w:author="Parastu Kasaie" w:date="2025-01-23T15:56:00Z" w:initials="PK">
    <w:p w14:paraId="5DF288C1" w14:textId="77777777" w:rsidR="0004129C" w:rsidRDefault="0004129C" w:rsidP="0004129C">
      <w:r>
        <w:rPr>
          <w:rStyle w:val="CommentReference"/>
        </w:rPr>
        <w:annotationRef/>
      </w:r>
      <w:r>
        <w:rPr>
          <w:color w:val="4C4C4C"/>
          <w:szCs w:val="20"/>
          <w:highlight w:val="white"/>
        </w:rPr>
        <w:t>Hollier LM, Harstad TW, Sanchez PJ, Twickler DM, Wendel GD Jr. Fetal syphilis: clinical and laboratory characteristics. Obstet Gynecol 2001;97:947-953.</w:t>
      </w:r>
    </w:p>
    <w:p w14:paraId="3C7544F5" w14:textId="77777777" w:rsidR="0004129C" w:rsidRDefault="0004129C" w:rsidP="0004129C"/>
    <w:p w14:paraId="79E3339B" w14:textId="77777777" w:rsidR="0004129C" w:rsidRDefault="0004129C" w:rsidP="0004129C"/>
    <w:p w14:paraId="1C3FC1E3" w14:textId="77777777" w:rsidR="0004129C" w:rsidRDefault="0004129C" w:rsidP="0004129C">
      <w:hyperlink r:id="rId4" w:history="1">
        <w:r w:rsidRPr="003B758D">
          <w:rPr>
            <w:rStyle w:val="Hyperlink"/>
            <w:szCs w:val="20"/>
            <w:highlight w:val="white"/>
          </w:rPr>
          <w:t>PubMed</w:t>
        </w:r>
      </w:hyperlink>
    </w:p>
    <w:p w14:paraId="54FDEF9D" w14:textId="77777777" w:rsidR="0004129C" w:rsidRDefault="0004129C" w:rsidP="0004129C">
      <w:hyperlink r:id="rId5" w:history="1">
        <w:r w:rsidRPr="003B758D">
          <w:rPr>
            <w:rStyle w:val="Hyperlink"/>
            <w:szCs w:val="20"/>
            <w:highlight w:val="white"/>
          </w:rPr>
          <w:t>Web of Science</w:t>
        </w:r>
      </w:hyperlink>
    </w:p>
    <w:p w14:paraId="2CDE452F" w14:textId="77777777" w:rsidR="0004129C" w:rsidRDefault="0004129C" w:rsidP="0004129C">
      <w:hyperlink r:id="rId6" w:history="1">
        <w:r w:rsidRPr="003B758D">
          <w:rPr>
            <w:rStyle w:val="Hyperlink"/>
            <w:szCs w:val="20"/>
            <w:highlight w:val="white"/>
          </w:rPr>
          <w:t>Google Scholar</w:t>
        </w:r>
      </w:hyperlink>
    </w:p>
    <w:p w14:paraId="6610EC2C" w14:textId="77777777" w:rsidR="0004129C" w:rsidRDefault="0004129C" w:rsidP="0004129C">
      <w:r>
        <w:rPr>
          <w:color w:val="4C4C4C"/>
          <w:szCs w:val="20"/>
          <w:highlight w:val="white"/>
        </w:rPr>
        <w:t>18.</w:t>
      </w:r>
    </w:p>
    <w:p w14:paraId="3241347E" w14:textId="77777777" w:rsidR="0004129C" w:rsidRDefault="0004129C" w:rsidP="0004129C">
      <w:r>
        <w:rPr>
          <w:color w:val="4C4C4C"/>
          <w:szCs w:val="20"/>
          <w:highlight w:val="white"/>
        </w:rPr>
        <w:t>Nathan L, Bohman VR, Sanchez PJ, Leos NK, Twickler DM, Wendel GD Jr. In utero infection with Treponema pallidum in early pregnancy. Prenat Diagn 1997;17:119-123.</w:t>
      </w:r>
    </w:p>
    <w:p w14:paraId="0A879DD1" w14:textId="77777777" w:rsidR="0004129C" w:rsidRDefault="0004129C" w:rsidP="0004129C"/>
    <w:p w14:paraId="0FBE1ED0" w14:textId="77777777" w:rsidR="0004129C" w:rsidRDefault="0004129C" w:rsidP="0004129C"/>
    <w:p w14:paraId="0BB0DAC5" w14:textId="77777777" w:rsidR="0004129C" w:rsidRDefault="0004129C" w:rsidP="0004129C">
      <w:hyperlink r:id="rId7" w:history="1">
        <w:r w:rsidRPr="003B758D">
          <w:rPr>
            <w:rStyle w:val="Hyperlink"/>
            <w:szCs w:val="20"/>
            <w:highlight w:val="white"/>
          </w:rPr>
          <w:t>Crossref</w:t>
        </w:r>
      </w:hyperlink>
    </w:p>
    <w:p w14:paraId="1AC57CCE" w14:textId="77777777" w:rsidR="0004129C" w:rsidRDefault="0004129C" w:rsidP="0004129C">
      <w:hyperlink r:id="rId8" w:history="1">
        <w:r w:rsidRPr="003B758D">
          <w:rPr>
            <w:rStyle w:val="Hyperlink"/>
            <w:szCs w:val="20"/>
            <w:highlight w:val="white"/>
          </w:rPr>
          <w:t>PubMed</w:t>
        </w:r>
      </w:hyperlink>
    </w:p>
    <w:p w14:paraId="25519805" w14:textId="77777777" w:rsidR="0004129C" w:rsidRDefault="0004129C" w:rsidP="0004129C">
      <w:hyperlink r:id="rId9" w:history="1">
        <w:r w:rsidRPr="003B758D">
          <w:rPr>
            <w:rStyle w:val="Hyperlink"/>
            <w:szCs w:val="20"/>
            <w:highlight w:val="white"/>
          </w:rPr>
          <w:t>Web of Science</w:t>
        </w:r>
      </w:hyperlink>
    </w:p>
    <w:p w14:paraId="4641BF99" w14:textId="77777777" w:rsidR="0004129C" w:rsidRDefault="0004129C" w:rsidP="0004129C">
      <w:hyperlink r:id="rId10" w:history="1">
        <w:r w:rsidRPr="003B758D">
          <w:rPr>
            <w:rStyle w:val="Hyperlink"/>
            <w:szCs w:val="20"/>
            <w:highlight w:val="white"/>
          </w:rPr>
          <w:t>Google Scholar</w:t>
        </w:r>
      </w:hyperlink>
    </w:p>
    <w:p w14:paraId="63602ADE" w14:textId="77777777" w:rsidR="0004129C" w:rsidRDefault="0004129C" w:rsidP="0004129C">
      <w:r>
        <w:rPr>
          <w:color w:val="4C4C4C"/>
          <w:szCs w:val="20"/>
          <w:highlight w:val="white"/>
        </w:rPr>
        <w:t>19.</w:t>
      </w:r>
    </w:p>
    <w:p w14:paraId="7B598221" w14:textId="77777777" w:rsidR="0004129C" w:rsidRDefault="0004129C" w:rsidP="0004129C">
      <w:r>
        <w:rPr>
          <w:color w:val="4C4C4C"/>
          <w:szCs w:val="20"/>
          <w:highlight w:val="white"/>
        </w:rPr>
        <w:t>Alexander JM, Sheffield JS, Sanchez PJ, Mayfield J, Wendel GD Jr. Efficacy of treatment for syphilis in pregnancy. Obstet Gynecol 1999;93:5-8.</w:t>
      </w:r>
    </w:p>
    <w:p w14:paraId="33E21304" w14:textId="77777777" w:rsidR="0004129C" w:rsidRDefault="0004129C" w:rsidP="0004129C"/>
    <w:p w14:paraId="03005101" w14:textId="77777777" w:rsidR="0004129C" w:rsidRDefault="0004129C" w:rsidP="0004129C"/>
    <w:p w14:paraId="3E3050F4" w14:textId="77777777" w:rsidR="0004129C" w:rsidRDefault="0004129C" w:rsidP="0004129C">
      <w:hyperlink r:id="rId11" w:history="1">
        <w:r w:rsidRPr="003B758D">
          <w:rPr>
            <w:rStyle w:val="Hyperlink"/>
            <w:szCs w:val="20"/>
            <w:highlight w:val="white"/>
          </w:rPr>
          <w:t>PubMed</w:t>
        </w:r>
      </w:hyperlink>
    </w:p>
    <w:p w14:paraId="5E9E8652" w14:textId="77777777" w:rsidR="0004129C" w:rsidRDefault="0004129C" w:rsidP="0004129C">
      <w:hyperlink r:id="rId12" w:history="1">
        <w:r w:rsidRPr="003B758D">
          <w:rPr>
            <w:rStyle w:val="Hyperlink"/>
            <w:szCs w:val="20"/>
            <w:highlight w:val="white"/>
          </w:rPr>
          <w:t>Web of Science</w:t>
        </w:r>
      </w:hyperlink>
    </w:p>
    <w:p w14:paraId="0293D4EE" w14:textId="77777777" w:rsidR="0004129C" w:rsidRDefault="0004129C" w:rsidP="0004129C">
      <w:hyperlink r:id="rId13" w:history="1">
        <w:r w:rsidRPr="003B758D">
          <w:rPr>
            <w:rStyle w:val="Hyperlink"/>
            <w:szCs w:val="20"/>
            <w:highlight w:val="white"/>
          </w:rPr>
          <w:t>Google Scholar</w:t>
        </w:r>
      </w:hyperlink>
    </w:p>
    <w:p w14:paraId="7C5C5977" w14:textId="77777777" w:rsidR="0004129C" w:rsidRDefault="0004129C" w:rsidP="0004129C">
      <w:r>
        <w:rPr>
          <w:color w:val="4C4C4C"/>
          <w:szCs w:val="20"/>
          <w:highlight w:val="white"/>
        </w:rPr>
        <w:t>20.</w:t>
      </w:r>
    </w:p>
    <w:p w14:paraId="7DE13479" w14:textId="77777777" w:rsidR="0004129C" w:rsidRDefault="0004129C" w:rsidP="0004129C">
      <w:r>
        <w:rPr>
          <w:color w:val="4C4C4C"/>
          <w:szCs w:val="20"/>
          <w:highlight w:val="white"/>
        </w:rPr>
        <w:t>Wendel GD Jr, Sánchez PJ, Peters MT, Harstad TW, Potter LL, Norgard MV. Identification of Treponema pallidum in amniotic fluid and fetal blood from pregnancies complicated by congenital syphilis. Obstet Gynecol 1991;78:890-895.</w:t>
      </w:r>
    </w:p>
    <w:p w14:paraId="43A6FBAB" w14:textId="77777777" w:rsidR="0004129C" w:rsidRDefault="0004129C" w:rsidP="0004129C"/>
    <w:p w14:paraId="7811B6BE" w14:textId="77777777" w:rsidR="0004129C" w:rsidRDefault="0004129C" w:rsidP="0004129C"/>
    <w:p w14:paraId="5A9C9F3E" w14:textId="77777777" w:rsidR="0004129C" w:rsidRDefault="0004129C" w:rsidP="0004129C">
      <w:hyperlink r:id="rId14" w:history="1">
        <w:r w:rsidRPr="003B758D">
          <w:rPr>
            <w:rStyle w:val="Hyperlink"/>
            <w:szCs w:val="20"/>
            <w:highlight w:val="white"/>
          </w:rPr>
          <w:t>PubMed</w:t>
        </w:r>
      </w:hyperlink>
    </w:p>
    <w:p w14:paraId="4595F00E" w14:textId="77777777" w:rsidR="0004129C" w:rsidRDefault="0004129C" w:rsidP="0004129C">
      <w:hyperlink r:id="rId15" w:history="1">
        <w:r w:rsidRPr="003B758D">
          <w:rPr>
            <w:rStyle w:val="Hyperlink"/>
            <w:szCs w:val="20"/>
            <w:highlight w:val="white"/>
          </w:rPr>
          <w:t>Web of Science</w:t>
        </w:r>
      </w:hyperlink>
    </w:p>
    <w:p w14:paraId="24271D75" w14:textId="77777777" w:rsidR="0004129C" w:rsidRDefault="0004129C" w:rsidP="0004129C">
      <w:hyperlink r:id="rId16" w:history="1">
        <w:r w:rsidRPr="003B758D">
          <w:rPr>
            <w:rStyle w:val="Hyperlink"/>
            <w:szCs w:val="20"/>
            <w:highlight w:val="white"/>
          </w:rPr>
          <w:t>Google Scholar</w:t>
        </w:r>
      </w:hyperlink>
    </w:p>
    <w:p w14:paraId="0BA1D937" w14:textId="77777777" w:rsidR="0004129C" w:rsidRDefault="0004129C" w:rsidP="0004129C">
      <w:r>
        <w:rPr>
          <w:color w:val="4C4C4C"/>
          <w:szCs w:val="20"/>
          <w:highlight w:val="white"/>
        </w:rPr>
        <w:t>21.</w:t>
      </w:r>
    </w:p>
    <w:p w14:paraId="5B16BFF0" w14:textId="77777777" w:rsidR="0004129C" w:rsidRDefault="0004129C" w:rsidP="0004129C">
      <w:r>
        <w:rPr>
          <w:color w:val="4C4C4C"/>
          <w:szCs w:val="20"/>
          <w:highlight w:val="white"/>
        </w:rPr>
        <w:t>Wendel GD Jr, Sheffield JS, Hollier LM, Hill JB, Ramsey PS, Sánchez PJ. Treatment of syphilis in pregnancy and prevention of congenital syphilis. Clin Infect Dis 2002;35:Suppl 2:S200-S209.</w:t>
      </w:r>
    </w:p>
    <w:p w14:paraId="12CE336E" w14:textId="77777777" w:rsidR="0004129C" w:rsidRDefault="0004129C" w:rsidP="0004129C"/>
    <w:p w14:paraId="0B97C341" w14:textId="77777777" w:rsidR="0004129C" w:rsidRDefault="0004129C" w:rsidP="0004129C"/>
    <w:p w14:paraId="582A423E" w14:textId="77777777" w:rsidR="0004129C" w:rsidRDefault="0004129C" w:rsidP="0004129C">
      <w:hyperlink r:id="rId17" w:history="1">
        <w:r w:rsidRPr="003B758D">
          <w:rPr>
            <w:rStyle w:val="Hyperlink"/>
            <w:szCs w:val="20"/>
            <w:highlight w:val="white"/>
          </w:rPr>
          <w:t>Crossref</w:t>
        </w:r>
      </w:hyperlink>
    </w:p>
    <w:p w14:paraId="683C361D" w14:textId="77777777" w:rsidR="0004129C" w:rsidRDefault="0004129C" w:rsidP="0004129C">
      <w:hyperlink r:id="rId18" w:history="1">
        <w:r w:rsidRPr="003B758D">
          <w:rPr>
            <w:rStyle w:val="Hyperlink"/>
            <w:szCs w:val="20"/>
            <w:highlight w:val="white"/>
          </w:rPr>
          <w:t>PubMed</w:t>
        </w:r>
      </w:hyperlink>
    </w:p>
    <w:p w14:paraId="68F4DE75" w14:textId="77777777" w:rsidR="0004129C" w:rsidRDefault="0004129C" w:rsidP="0004129C">
      <w:hyperlink r:id="rId19" w:history="1">
        <w:r w:rsidRPr="003B758D">
          <w:rPr>
            <w:rStyle w:val="Hyperlink"/>
            <w:szCs w:val="20"/>
            <w:highlight w:val="white"/>
          </w:rPr>
          <w:t>Web of Science</w:t>
        </w:r>
      </w:hyperlink>
    </w:p>
    <w:p w14:paraId="15072C3D" w14:textId="77777777" w:rsidR="0004129C" w:rsidRDefault="0004129C" w:rsidP="0004129C">
      <w:hyperlink r:id="rId20" w:history="1">
        <w:r w:rsidRPr="003B758D">
          <w:rPr>
            <w:rStyle w:val="Hyperlink"/>
            <w:szCs w:val="20"/>
            <w:highlight w:val="white"/>
          </w:rPr>
          <w:t>Google Scholar</w:t>
        </w:r>
      </w:hyperlink>
    </w:p>
    <w:p w14:paraId="4F38CBB1" w14:textId="77777777" w:rsidR="0004129C" w:rsidRDefault="0004129C" w:rsidP="0004129C">
      <w:r>
        <w:rPr>
          <w:color w:val="4C4C4C"/>
          <w:szCs w:val="20"/>
          <w:highlight w:val="white"/>
        </w:rPr>
        <w:t>22.</w:t>
      </w:r>
    </w:p>
    <w:p w14:paraId="50EB3398" w14:textId="77777777" w:rsidR="0004129C" w:rsidRDefault="0004129C" w:rsidP="0004129C">
      <w:r>
        <w:rPr>
          <w:color w:val="4C4C4C"/>
          <w:szCs w:val="20"/>
          <w:highlight w:val="white"/>
        </w:rPr>
        <w:t>Nathan L, Bawdon RE, Sidawi JE, Stettler RW, McIntire DM, Wendel GD Jr. Penicillin levels following the administration of benzathine penicillin G in pregnancy. Obstet Gynecol 1993;82:338-342.</w:t>
      </w:r>
    </w:p>
    <w:p w14:paraId="6A273671" w14:textId="77777777" w:rsidR="0004129C" w:rsidRDefault="0004129C" w:rsidP="0004129C"/>
    <w:p w14:paraId="7D608049" w14:textId="77777777" w:rsidR="0004129C" w:rsidRDefault="0004129C" w:rsidP="0004129C"/>
    <w:p w14:paraId="7A267EA8" w14:textId="77777777" w:rsidR="0004129C" w:rsidRDefault="0004129C" w:rsidP="0004129C">
      <w:hyperlink r:id="rId21" w:history="1">
        <w:r w:rsidRPr="003B758D">
          <w:rPr>
            <w:rStyle w:val="Hyperlink"/>
            <w:szCs w:val="20"/>
            <w:highlight w:val="white"/>
          </w:rPr>
          <w:t>PubMed</w:t>
        </w:r>
      </w:hyperlink>
    </w:p>
    <w:p w14:paraId="31D5E2E6" w14:textId="77777777" w:rsidR="0004129C" w:rsidRDefault="0004129C" w:rsidP="0004129C">
      <w:hyperlink r:id="rId22" w:history="1">
        <w:r w:rsidRPr="003B758D">
          <w:rPr>
            <w:rStyle w:val="Hyperlink"/>
            <w:szCs w:val="20"/>
            <w:highlight w:val="white"/>
          </w:rPr>
          <w:t>Web of Science</w:t>
        </w:r>
      </w:hyperlink>
    </w:p>
    <w:p w14:paraId="756E72BC" w14:textId="77777777" w:rsidR="0004129C" w:rsidRDefault="0004129C" w:rsidP="0004129C">
      <w:hyperlink r:id="rId23" w:history="1">
        <w:r w:rsidRPr="003B758D">
          <w:rPr>
            <w:rStyle w:val="Hyperlink"/>
            <w:szCs w:val="20"/>
            <w:highlight w:val="white"/>
          </w:rPr>
          <w:t>Google Scholar</w:t>
        </w:r>
      </w:hyperlink>
    </w:p>
    <w:p w14:paraId="293486B1" w14:textId="77777777" w:rsidR="0004129C" w:rsidRDefault="0004129C" w:rsidP="0004129C">
      <w:r>
        <w:rPr>
          <w:color w:val="4C4C4C"/>
          <w:szCs w:val="20"/>
          <w:highlight w:val="white"/>
        </w:rPr>
        <w:t>23.</w:t>
      </w:r>
    </w:p>
    <w:p w14:paraId="5F1FF975" w14:textId="77777777" w:rsidR="0004129C" w:rsidRDefault="0004129C" w:rsidP="0004129C">
      <w:r>
        <w:rPr>
          <w:color w:val="4C4C4C"/>
          <w:szCs w:val="20"/>
          <w:highlight w:val="white"/>
        </w:rPr>
        <w:t>Wicher V, Wicher K. Pathogenesis of maternal-fetal syphilis revisited. Clin Infect Dis 2001;33:354-363.</w:t>
      </w:r>
    </w:p>
    <w:p w14:paraId="68B1F071" w14:textId="77777777" w:rsidR="0004129C" w:rsidRDefault="0004129C" w:rsidP="0004129C"/>
    <w:p w14:paraId="0D621152" w14:textId="77777777" w:rsidR="0004129C" w:rsidRDefault="0004129C" w:rsidP="0004129C"/>
    <w:p w14:paraId="063F2A58" w14:textId="77777777" w:rsidR="0004129C" w:rsidRDefault="0004129C" w:rsidP="0004129C">
      <w:hyperlink r:id="rId24" w:history="1">
        <w:r w:rsidRPr="003B758D">
          <w:rPr>
            <w:rStyle w:val="Hyperlink"/>
            <w:szCs w:val="20"/>
            <w:highlight w:val="white"/>
          </w:rPr>
          <w:t>Crossref</w:t>
        </w:r>
      </w:hyperlink>
    </w:p>
    <w:p w14:paraId="4048243F" w14:textId="77777777" w:rsidR="0004129C" w:rsidRDefault="0004129C" w:rsidP="0004129C">
      <w:hyperlink r:id="rId25" w:history="1">
        <w:r w:rsidRPr="003B758D">
          <w:rPr>
            <w:rStyle w:val="Hyperlink"/>
            <w:szCs w:val="20"/>
            <w:highlight w:val="white"/>
          </w:rPr>
          <w:t>PubMed</w:t>
        </w:r>
      </w:hyperlink>
    </w:p>
    <w:p w14:paraId="2AA35A28" w14:textId="77777777" w:rsidR="0004129C" w:rsidRDefault="0004129C" w:rsidP="0004129C">
      <w:hyperlink r:id="rId26" w:history="1">
        <w:r w:rsidRPr="003B758D">
          <w:rPr>
            <w:rStyle w:val="Hyperlink"/>
            <w:szCs w:val="20"/>
            <w:highlight w:val="white"/>
          </w:rPr>
          <w:t>Web of Science</w:t>
        </w:r>
      </w:hyperlink>
    </w:p>
    <w:p w14:paraId="57C67F21" w14:textId="77777777" w:rsidR="0004129C" w:rsidRDefault="0004129C" w:rsidP="0004129C">
      <w:hyperlink r:id="rId27" w:history="1">
        <w:r w:rsidRPr="003B758D">
          <w:rPr>
            <w:rStyle w:val="Hyperlink"/>
            <w:szCs w:val="20"/>
            <w:highlight w:val="white"/>
          </w:rPr>
          <w:t>Google Scholar</w:t>
        </w:r>
      </w:hyperlink>
    </w:p>
    <w:p w14:paraId="75080394" w14:textId="77777777" w:rsidR="0004129C" w:rsidRDefault="0004129C" w:rsidP="0004129C">
      <w:r>
        <w:rPr>
          <w:color w:val="4C4C4C"/>
          <w:szCs w:val="20"/>
          <w:highlight w:val="white"/>
        </w:rPr>
        <w:t>24.</w:t>
      </w:r>
    </w:p>
    <w:p w14:paraId="4F7E48DD" w14:textId="77777777" w:rsidR="0004129C" w:rsidRDefault="0004129C" w:rsidP="0004129C">
      <w:r>
        <w:rPr>
          <w:color w:val="4C4C4C"/>
          <w:szCs w:val="20"/>
          <w:highlight w:val="white"/>
        </w:rPr>
        <w:t>Rac MWF, Stafford IA, Eppes CS. Congenital syphilis: a contemporary update on an ancient disease. Prenat Diagn 2020;40:1703-1714.</w:t>
      </w:r>
    </w:p>
    <w:p w14:paraId="3ABE291E" w14:textId="77777777" w:rsidR="0004129C" w:rsidRDefault="0004129C" w:rsidP="0004129C"/>
    <w:p w14:paraId="2C3C2DC7" w14:textId="77777777" w:rsidR="0004129C" w:rsidRDefault="0004129C" w:rsidP="0004129C"/>
    <w:p w14:paraId="1BB508E2" w14:textId="77777777" w:rsidR="0004129C" w:rsidRDefault="0004129C" w:rsidP="0004129C">
      <w:hyperlink r:id="rId28" w:history="1">
        <w:r w:rsidRPr="003B758D">
          <w:rPr>
            <w:rStyle w:val="Hyperlink"/>
            <w:szCs w:val="20"/>
            <w:highlight w:val="white"/>
          </w:rPr>
          <w:t>Crossref</w:t>
        </w:r>
      </w:hyperlink>
    </w:p>
    <w:p w14:paraId="0B227490" w14:textId="77777777" w:rsidR="0004129C" w:rsidRDefault="0004129C" w:rsidP="0004129C">
      <w:hyperlink r:id="rId29" w:history="1">
        <w:r w:rsidRPr="003B758D">
          <w:rPr>
            <w:rStyle w:val="Hyperlink"/>
            <w:szCs w:val="20"/>
            <w:highlight w:val="white"/>
          </w:rPr>
          <w:t>PubMed</w:t>
        </w:r>
      </w:hyperlink>
    </w:p>
    <w:p w14:paraId="43DE5D1A" w14:textId="77777777" w:rsidR="0004129C" w:rsidRDefault="0004129C" w:rsidP="0004129C">
      <w:hyperlink r:id="rId30" w:history="1">
        <w:r w:rsidRPr="003B758D">
          <w:rPr>
            <w:rStyle w:val="Hyperlink"/>
            <w:szCs w:val="20"/>
            <w:highlight w:val="white"/>
          </w:rPr>
          <w:t>Web of Science</w:t>
        </w:r>
      </w:hyperlink>
    </w:p>
    <w:p w14:paraId="44A68F67" w14:textId="77777777" w:rsidR="0004129C" w:rsidRDefault="0004129C" w:rsidP="0004129C">
      <w:hyperlink r:id="rId31" w:history="1">
        <w:r w:rsidRPr="003B758D">
          <w:rPr>
            <w:rStyle w:val="Hyperlink"/>
            <w:szCs w:val="20"/>
            <w:highlight w:val="white"/>
          </w:rPr>
          <w:t>Google Scholar</w:t>
        </w:r>
      </w:hyperlink>
    </w:p>
    <w:p w14:paraId="44D83DE8" w14:textId="77777777" w:rsidR="0004129C" w:rsidRDefault="0004129C" w:rsidP="0004129C">
      <w:r>
        <w:rPr>
          <w:color w:val="4C4C4C"/>
          <w:szCs w:val="20"/>
          <w:highlight w:val="white"/>
        </w:rPr>
        <w:t>25.</w:t>
      </w:r>
    </w:p>
    <w:p w14:paraId="36CBBECE" w14:textId="77777777" w:rsidR="0004129C" w:rsidRDefault="0004129C" w:rsidP="0004129C">
      <w:r>
        <w:rPr>
          <w:color w:val="4C4C4C"/>
          <w:szCs w:val="20"/>
          <w:highlight w:val="white"/>
        </w:rPr>
        <w:t>Michelow IC, Wendel GD Jr, Norgard MV, et al. Central nervous system infection in congenital syphilis. N Engl J Med 2002;346:1792-1798.</w:t>
      </w:r>
    </w:p>
    <w:p w14:paraId="4163B04A" w14:textId="77777777" w:rsidR="0004129C" w:rsidRDefault="0004129C" w:rsidP="0004129C"/>
    <w:p w14:paraId="286EDD5A" w14:textId="77777777" w:rsidR="0004129C" w:rsidRDefault="0004129C" w:rsidP="0004129C"/>
    <w:p w14:paraId="402E90B3" w14:textId="77777777" w:rsidR="0004129C" w:rsidRDefault="0004129C" w:rsidP="0004129C">
      <w:hyperlink r:id="rId32" w:history="1">
        <w:r w:rsidRPr="003B758D">
          <w:rPr>
            <w:rStyle w:val="Hyperlink"/>
            <w:szCs w:val="20"/>
            <w:highlight w:val="white"/>
          </w:rPr>
          <w:t>Crossref</w:t>
        </w:r>
      </w:hyperlink>
    </w:p>
    <w:p w14:paraId="5571F60C" w14:textId="77777777" w:rsidR="0004129C" w:rsidRDefault="0004129C" w:rsidP="0004129C">
      <w:hyperlink r:id="rId33" w:history="1">
        <w:r w:rsidRPr="003B758D">
          <w:rPr>
            <w:rStyle w:val="Hyperlink"/>
            <w:szCs w:val="20"/>
            <w:highlight w:val="white"/>
          </w:rPr>
          <w:t>PubMed</w:t>
        </w:r>
      </w:hyperlink>
    </w:p>
    <w:p w14:paraId="0FF90E18" w14:textId="77777777" w:rsidR="0004129C" w:rsidRDefault="0004129C" w:rsidP="0004129C">
      <w:hyperlink r:id="rId34" w:history="1">
        <w:r w:rsidRPr="003B758D">
          <w:rPr>
            <w:rStyle w:val="Hyperlink"/>
            <w:szCs w:val="20"/>
            <w:highlight w:val="white"/>
          </w:rPr>
          <w:t>Web of Science</w:t>
        </w:r>
      </w:hyperlink>
    </w:p>
    <w:p w14:paraId="609E5920" w14:textId="77777777" w:rsidR="0004129C" w:rsidRDefault="0004129C" w:rsidP="0004129C">
      <w:hyperlink r:id="rId35" w:history="1">
        <w:r w:rsidRPr="003B758D">
          <w:rPr>
            <w:rStyle w:val="Hyperlink"/>
            <w:szCs w:val="20"/>
            <w:highlight w:val="white"/>
          </w:rPr>
          <w:t>Google Scholar</w:t>
        </w:r>
      </w:hyperlink>
    </w:p>
    <w:p w14:paraId="35CE197C" w14:textId="77777777" w:rsidR="0004129C" w:rsidRDefault="0004129C" w:rsidP="0004129C">
      <w:r>
        <w:rPr>
          <w:color w:val="4C4C4C"/>
          <w:szCs w:val="20"/>
          <w:highlight w:val="white"/>
        </w:rPr>
        <w:t>26.</w:t>
      </w:r>
    </w:p>
    <w:p w14:paraId="3EB4835D" w14:textId="77777777" w:rsidR="0004129C" w:rsidRDefault="0004129C" w:rsidP="0004129C">
      <w:r>
        <w:rPr>
          <w:color w:val="4C4C4C"/>
          <w:szCs w:val="20"/>
          <w:highlight w:val="white"/>
        </w:rPr>
        <w:t>Thornton C, Chaisson LH, Bleasdale SC. Characteristics of pregnant women with syphilis and factors associated with congenital syphilis at a Chicago hospital. Open Forum Infect Dis 2022;9:ofac169-ofac169.</w:t>
      </w:r>
    </w:p>
  </w:comment>
  <w:comment w:id="4" w:author="Parastu Kasaie" w:date="2025-01-23T09:21:00Z" w:initials="PK">
    <w:p w14:paraId="2E204E0B" w14:textId="77777777" w:rsidR="0004129C" w:rsidRDefault="0004129C" w:rsidP="0004129C">
      <w:r>
        <w:rPr>
          <w:rStyle w:val="CommentReference"/>
        </w:rPr>
        <w:annotationRef/>
      </w:r>
      <w:r>
        <w:rPr>
          <w:color w:val="333333"/>
          <w:szCs w:val="20"/>
        </w:rPr>
        <w:t>Hawkes  SJ, Gomez  GB, Broutet  N.  Early antenatal care: does it make a difference to outcomes of pregnancy associated with syphilis?  PLoS One. 2013;8(2):e56713.</w:t>
      </w:r>
    </w:p>
  </w:comment>
  <w:comment w:id="5" w:author="Parastu Kasaie" w:date="2025-01-23T12:12:00Z" w:initials="PK">
    <w:p w14:paraId="285ECBDF" w14:textId="77777777" w:rsidR="0004129C" w:rsidRDefault="0004129C" w:rsidP="0004129C">
      <w:r>
        <w:rPr>
          <w:rStyle w:val="CommentReference"/>
        </w:rPr>
        <w:annotationRef/>
      </w:r>
      <w:r>
        <w:rPr>
          <w:color w:val="333333"/>
          <w:szCs w:val="20"/>
        </w:rPr>
        <w:t>Qin  J, Yang  T, Xiao  S,  et al.  Reported estimates of adverse pregnancy outcomes among women with and without syphilis.  PLoS One. 2014;9(7):e102203.</w:t>
      </w:r>
    </w:p>
  </w:comment>
  <w:comment w:id="6" w:author="Parastu Kasaie" w:date="2025-01-23T16:01:00Z" w:initials="PK">
    <w:p w14:paraId="57BFF59D" w14:textId="77777777" w:rsidR="0004129C" w:rsidRPr="009D2274" w:rsidRDefault="0004129C" w:rsidP="0004129C">
      <w:pPr>
        <w:rPr>
          <w:rStyle w:val="Hyperlink"/>
        </w:rPr>
      </w:pPr>
      <w:r>
        <w:rPr>
          <w:rStyle w:val="CommentReference"/>
        </w:rPr>
        <w:annotationRef/>
      </w:r>
      <w:r>
        <w:rPr>
          <w:color w:val="1A1A1A"/>
          <w:szCs w:val="20"/>
        </w:rPr>
        <w:t xml:space="preserve">1.Sexually Transmitted Infections Treatment Guidelines, 2021: Congenital syphilis. [ Nov; 2022 ]. 2021. </w:t>
      </w:r>
      <w:hyperlink r:id="rId36" w:history="1">
        <w:r w:rsidRPr="009D2274">
          <w:rPr>
            <w:rStyle w:val="Hyperlink"/>
            <w:szCs w:val="20"/>
          </w:rPr>
          <w:t>https://www.cdc.gov/std/treatment-guidelines/congenital-syphilis.htm</w:t>
        </w:r>
      </w:hyperlink>
      <w:r>
        <w:rPr>
          <w:color w:val="1A1A1A"/>
          <w:szCs w:val="20"/>
        </w:rPr>
        <w:t xml:space="preserve"> </w:t>
      </w:r>
      <w:hyperlink r:id="rId37" w:history="1">
        <w:r w:rsidRPr="009D2274">
          <w:rPr>
            <w:rStyle w:val="Hyperlink"/>
            <w:szCs w:val="20"/>
          </w:rPr>
          <w:t>https://www.cdc.gov/std/treatment-guidelines/congenital-syphilis.htm</w:t>
        </w:r>
      </w:hyperlink>
      <w:r>
        <w:fldChar w:fldCharType="begin"/>
      </w:r>
      <w:r>
        <w:instrText>HYPERLINK "https://pmc.ncbi.nlm.nih.gov/articles/PMC9879571/#REF3"</w:instrText>
      </w:r>
      <w:r>
        <w:fldChar w:fldCharType="separate"/>
      </w:r>
    </w:p>
    <w:p w14:paraId="7A3E6C70" w14:textId="77777777" w:rsidR="0004129C" w:rsidRPr="009D2274" w:rsidRDefault="0004129C" w:rsidP="0004129C">
      <w:pPr>
        <w:rPr>
          <w:rStyle w:val="Hyperlink"/>
        </w:rPr>
      </w:pPr>
    </w:p>
    <w:p w14:paraId="47D2EDD0" w14:textId="77777777" w:rsidR="0004129C" w:rsidRPr="009D2274" w:rsidRDefault="0004129C" w:rsidP="0004129C">
      <w:pPr>
        <w:rPr>
          <w:rStyle w:val="Hyperlink"/>
        </w:rPr>
      </w:pPr>
      <w:r w:rsidRPr="009D2274">
        <w:rPr>
          <w:rStyle w:val="Hyperlink"/>
          <w:szCs w:val="20"/>
        </w:rPr>
        <w:t>from:</w:t>
      </w:r>
    </w:p>
    <w:p w14:paraId="01FA1869" w14:textId="77777777" w:rsidR="0004129C" w:rsidRPr="009D2274" w:rsidRDefault="0004129C" w:rsidP="0004129C">
      <w:pPr>
        <w:rPr>
          <w:rStyle w:val="Hyperlink"/>
        </w:rPr>
      </w:pPr>
    </w:p>
    <w:p w14:paraId="7287316F" w14:textId="77777777" w:rsidR="0004129C" w:rsidRDefault="0004129C" w:rsidP="0004129C">
      <w:r w:rsidRPr="009D2274">
        <w:rPr>
          <w:rStyle w:val="Hyperlink"/>
          <w:szCs w:val="20"/>
        </w:rPr>
        <w:t>https://pmc.ncbi.nlm.nih.gov/articles/PMC9879571/#REF3</w:t>
      </w:r>
      <w:r>
        <w:fldChar w:fldCharType="end"/>
      </w:r>
    </w:p>
  </w:comment>
  <w:comment w:id="7" w:author="Parastu Kasaie" w:date="2025-01-23T16:01:00Z" w:initials="PK">
    <w:p w14:paraId="47805F7E" w14:textId="77777777" w:rsidR="0004129C" w:rsidRDefault="0004129C" w:rsidP="0004129C">
      <w:r>
        <w:rPr>
          <w:rStyle w:val="CommentReference"/>
        </w:rPr>
        <w:annotationRef/>
      </w:r>
      <w:hyperlink r:id="rId38" w:history="1">
        <w:r w:rsidRPr="00F13233">
          <w:rPr>
            <w:rStyle w:val="Hyperlink"/>
            <w:szCs w:val="20"/>
          </w:rPr>
          <w:t>https://journals.lww.com/greenjournal/abstract/1999/01000/efficacy_of_treatment_for_syphilis_in_pregnancy.2.aspx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6939FF" w15:done="0"/>
  <w15:commentEx w15:paraId="79E2C4B9" w15:done="0"/>
  <w15:commentEx w15:paraId="0BA1EC4A" w15:done="0"/>
  <w15:commentEx w15:paraId="3EB4835D" w15:done="0"/>
  <w15:commentEx w15:paraId="2E204E0B" w15:done="0"/>
  <w15:commentEx w15:paraId="285ECBDF" w15:done="0"/>
  <w15:commentEx w15:paraId="7287316F" w15:done="0"/>
  <w15:commentEx w15:paraId="47805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8ABC40" w16cex:dateUtc="2025-01-23T14:15:00Z"/>
  <w16cex:commentExtensible w16cex:durableId="3BA1CC3B" w16cex:dateUtc="2025-01-23T14:18:00Z"/>
  <w16cex:commentExtensible w16cex:durableId="7D4A3161" w16cex:dateUtc="2025-01-23T14:19:00Z"/>
  <w16cex:commentExtensible w16cex:durableId="46A8A2BD" w16cex:dateUtc="2025-01-23T20:56:00Z"/>
  <w16cex:commentExtensible w16cex:durableId="008635CE" w16cex:dateUtc="2025-01-23T14:21:00Z"/>
  <w16cex:commentExtensible w16cex:durableId="7CCA824F" w16cex:dateUtc="2025-01-23T17:12:00Z"/>
  <w16cex:commentExtensible w16cex:durableId="770C1279" w16cex:dateUtc="2025-01-23T21:01:00Z"/>
  <w16cex:commentExtensible w16cex:durableId="17767BFC" w16cex:dateUtc="2025-01-23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6939FF" w16cid:durableId="798ABC40"/>
  <w16cid:commentId w16cid:paraId="79E2C4B9" w16cid:durableId="3BA1CC3B"/>
  <w16cid:commentId w16cid:paraId="0BA1EC4A" w16cid:durableId="7D4A3161"/>
  <w16cid:commentId w16cid:paraId="3EB4835D" w16cid:durableId="46A8A2BD"/>
  <w16cid:commentId w16cid:paraId="2E204E0B" w16cid:durableId="008635CE"/>
  <w16cid:commentId w16cid:paraId="285ECBDF" w16cid:durableId="7CCA824F"/>
  <w16cid:commentId w16cid:paraId="7287316F" w16cid:durableId="770C1279"/>
  <w16cid:commentId w16cid:paraId="47805F7E" w16cid:durableId="17767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D2805"/>
    <w:multiLevelType w:val="hybridMultilevel"/>
    <w:tmpl w:val="ED3C9932"/>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3B1E35"/>
    <w:multiLevelType w:val="hybridMultilevel"/>
    <w:tmpl w:val="9C50303E"/>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33"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30"/>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4"/>
  </w:num>
  <w:num w:numId="9" w16cid:durableId="1676420802">
    <w:abstractNumId w:val="7"/>
  </w:num>
  <w:num w:numId="10" w16cid:durableId="2102557157">
    <w:abstractNumId w:val="1"/>
  </w:num>
  <w:num w:numId="11" w16cid:durableId="147213799">
    <w:abstractNumId w:val="28"/>
  </w:num>
  <w:num w:numId="12" w16cid:durableId="1741949462">
    <w:abstractNumId w:val="11"/>
  </w:num>
  <w:num w:numId="13" w16cid:durableId="275067992">
    <w:abstractNumId w:val="17"/>
  </w:num>
  <w:num w:numId="14" w16cid:durableId="1276329262">
    <w:abstractNumId w:val="32"/>
  </w:num>
  <w:num w:numId="15" w16cid:durableId="508568778">
    <w:abstractNumId w:val="34"/>
  </w:num>
  <w:num w:numId="16" w16cid:durableId="286738382">
    <w:abstractNumId w:val="31"/>
  </w:num>
  <w:num w:numId="17" w16cid:durableId="1724711485">
    <w:abstractNumId w:val="13"/>
  </w:num>
  <w:num w:numId="18" w16cid:durableId="1130629174">
    <w:abstractNumId w:val="8"/>
  </w:num>
  <w:num w:numId="19" w16cid:durableId="1709841615">
    <w:abstractNumId w:val="16"/>
  </w:num>
  <w:num w:numId="20" w16cid:durableId="196893277">
    <w:abstractNumId w:val="14"/>
  </w:num>
  <w:num w:numId="21" w16cid:durableId="167453958">
    <w:abstractNumId w:val="2"/>
  </w:num>
  <w:num w:numId="22" w16cid:durableId="1921255642">
    <w:abstractNumId w:val="20"/>
  </w:num>
  <w:num w:numId="23" w16cid:durableId="786042562">
    <w:abstractNumId w:val="22"/>
  </w:num>
  <w:num w:numId="24" w16cid:durableId="289670874">
    <w:abstractNumId w:val="3"/>
  </w:num>
  <w:num w:numId="25" w16cid:durableId="999387499">
    <w:abstractNumId w:val="37"/>
  </w:num>
  <w:num w:numId="26" w16cid:durableId="229467261">
    <w:abstractNumId w:val="29"/>
  </w:num>
  <w:num w:numId="27" w16cid:durableId="1857040790">
    <w:abstractNumId w:val="19"/>
  </w:num>
  <w:num w:numId="28" w16cid:durableId="1632706981">
    <w:abstractNumId w:val="38"/>
  </w:num>
  <w:num w:numId="29" w16cid:durableId="269625153">
    <w:abstractNumId w:val="33"/>
  </w:num>
  <w:num w:numId="30" w16cid:durableId="943221388">
    <w:abstractNumId w:val="12"/>
  </w:num>
  <w:num w:numId="31" w16cid:durableId="475881167">
    <w:abstractNumId w:val="23"/>
  </w:num>
  <w:num w:numId="32" w16cid:durableId="284822826">
    <w:abstractNumId w:val="10"/>
  </w:num>
  <w:num w:numId="33" w16cid:durableId="1268153944">
    <w:abstractNumId w:val="4"/>
  </w:num>
  <w:num w:numId="34" w16cid:durableId="1408459885">
    <w:abstractNumId w:val="36"/>
  </w:num>
  <w:num w:numId="35" w16cid:durableId="430248697">
    <w:abstractNumId w:val="6"/>
  </w:num>
  <w:num w:numId="36" w16cid:durableId="1238906278">
    <w:abstractNumId w:val="21"/>
  </w:num>
  <w:num w:numId="37" w16cid:durableId="226302568">
    <w:abstractNumId w:val="0"/>
  </w:num>
  <w:num w:numId="38" w16cid:durableId="342365413">
    <w:abstractNumId w:val="25"/>
  </w:num>
  <w:num w:numId="39" w16cid:durableId="405877856">
    <w:abstractNumId w:val="35"/>
  </w:num>
  <w:num w:numId="40" w16cid:durableId="802508213">
    <w:abstractNumId w:val="27"/>
  </w:num>
  <w:num w:numId="41" w16cid:durableId="2056080651">
    <w:abstractNumId w:val="26"/>
  </w:num>
  <w:num w:numId="42" w16cid:durableId="369958091">
    <w:abstractNumId w:val="18"/>
  </w:num>
  <w:num w:numId="43" w16cid:durableId="834227946">
    <w:abstractNumId w:val="9"/>
  </w:num>
  <w:num w:numId="44" w16cid:durableId="84882969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29C"/>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917E4"/>
    <w:rsid w:val="001B0151"/>
    <w:rsid w:val="001B592A"/>
    <w:rsid w:val="001E3F66"/>
    <w:rsid w:val="002155C4"/>
    <w:rsid w:val="00216989"/>
    <w:rsid w:val="00223361"/>
    <w:rsid w:val="0025151C"/>
    <w:rsid w:val="0026236C"/>
    <w:rsid w:val="0028131A"/>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138F"/>
    <w:rsid w:val="003D3AB0"/>
    <w:rsid w:val="003E0722"/>
    <w:rsid w:val="003F096F"/>
    <w:rsid w:val="00430A35"/>
    <w:rsid w:val="0044689F"/>
    <w:rsid w:val="0045040B"/>
    <w:rsid w:val="0045300A"/>
    <w:rsid w:val="004653FF"/>
    <w:rsid w:val="0047237E"/>
    <w:rsid w:val="004767A3"/>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307D"/>
    <w:rsid w:val="005840FB"/>
    <w:rsid w:val="00591E65"/>
    <w:rsid w:val="005A429C"/>
    <w:rsid w:val="005A49D7"/>
    <w:rsid w:val="005D6E80"/>
    <w:rsid w:val="005E2400"/>
    <w:rsid w:val="005F3452"/>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2FC4"/>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37348"/>
    <w:rsid w:val="008476DA"/>
    <w:rsid w:val="00866528"/>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AF53FA"/>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5E50"/>
    <w:rsid w:val="00C578EF"/>
    <w:rsid w:val="00C80FDF"/>
    <w:rsid w:val="00C91146"/>
    <w:rsid w:val="00C94B78"/>
    <w:rsid w:val="00CA0B74"/>
    <w:rsid w:val="00CA419E"/>
    <w:rsid w:val="00CA5B27"/>
    <w:rsid w:val="00CA683A"/>
    <w:rsid w:val="00CB2855"/>
    <w:rsid w:val="00CB7FDA"/>
    <w:rsid w:val="00CD00F7"/>
    <w:rsid w:val="00CE0BC9"/>
    <w:rsid w:val="00CE164B"/>
    <w:rsid w:val="00CE7C83"/>
    <w:rsid w:val="00D07F8B"/>
    <w:rsid w:val="00D233AA"/>
    <w:rsid w:val="00D23B42"/>
    <w:rsid w:val="00D32034"/>
    <w:rsid w:val="00D50CF8"/>
    <w:rsid w:val="00D57333"/>
    <w:rsid w:val="00D61B24"/>
    <w:rsid w:val="00D64DB8"/>
    <w:rsid w:val="00D81A97"/>
    <w:rsid w:val="00D974CB"/>
    <w:rsid w:val="00DA3A8F"/>
    <w:rsid w:val="00E058EB"/>
    <w:rsid w:val="00E17F9C"/>
    <w:rsid w:val="00E20CED"/>
    <w:rsid w:val="00E23292"/>
    <w:rsid w:val="00E34D46"/>
    <w:rsid w:val="00E362EE"/>
    <w:rsid w:val="00E551B1"/>
    <w:rsid w:val="00E63048"/>
    <w:rsid w:val="00E651D7"/>
    <w:rsid w:val="00E67334"/>
    <w:rsid w:val="00E91FB6"/>
    <w:rsid w:val="00EA052D"/>
    <w:rsid w:val="00EA390A"/>
    <w:rsid w:val="00EB761F"/>
    <w:rsid w:val="00EC3C6E"/>
    <w:rsid w:val="00EE09B0"/>
    <w:rsid w:val="00F01A1E"/>
    <w:rsid w:val="00F15686"/>
    <w:rsid w:val="00F22807"/>
    <w:rsid w:val="00F2535F"/>
    <w:rsid w:val="00F547B3"/>
    <w:rsid w:val="00F74DEC"/>
    <w:rsid w:val="00F869C0"/>
    <w:rsid w:val="00F87862"/>
    <w:rsid w:val="00F96C16"/>
    <w:rsid w:val="00F96D20"/>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cholar.google.com/scholar_lookup?title=Efficacy+of+treatment+for+syphilis+in+pregnancy.&amp;publication_year=1999&amp;journal=Obstet+Gynecol&amp;pages=5-8&amp;pmid=9916946" TargetMode="External"/><Relationship Id="rId18" Type="http://schemas.openxmlformats.org/officeDocument/2006/relationships/hyperlink" Target="https://pubmed.ncbi.nlm.nih.gov/12353207/" TargetMode="External"/><Relationship Id="rId26" Type="http://schemas.openxmlformats.org/officeDocument/2006/relationships/hyperlink" Target="https://gateway.webofknowledge.com/gateway/Gateway.cgi?GWVersion=2&amp;DestApp=WOS_CPL&amp;UsrCustomerID=5e3815c904498985e796fc91436abd9a&amp;SrcAuth=atyponcel&amp;SrcApp=literatum&amp;DestLinkType=FullRecord&amp;KeyUT=000169715700014" TargetMode="External"/><Relationship Id="rId21" Type="http://schemas.openxmlformats.org/officeDocument/2006/relationships/hyperlink" Target="https://pubmed.ncbi.nlm.nih.gov/8355931/" TargetMode="External"/><Relationship Id="rId34" Type="http://schemas.openxmlformats.org/officeDocument/2006/relationships/hyperlink" Target="https://gateway.webofknowledge.com/gateway/Gateway.cgi?GWVersion=2&amp;DestApp=WOS_CPL&amp;UsrCustomerID=5e3815c904498985e796fc91436abd9a&amp;SrcAuth=atyponcel&amp;SrcApp=literatum&amp;DestLinkType=FullRecord&amp;KeyUT=000176012500005" TargetMode="External"/><Relationship Id="rId7" Type="http://schemas.openxmlformats.org/officeDocument/2006/relationships/hyperlink" Target="https://doi.org/10.1002/(SICI)1097-0223(199702)17:2%3C119::AID-PD39%3E3.0.CO;2-T" TargetMode="External"/><Relationship Id="rId12" Type="http://schemas.openxmlformats.org/officeDocument/2006/relationships/hyperlink" Target="https://gateway.webofknowledge.com/gateway/Gateway.cgi?GWVersion=2&amp;DestApp=WOS_CPL&amp;UsrCustomerID=5e3815c904498985e796fc91436abd9a&amp;SrcAuth=atyponcel&amp;SrcApp=literatum&amp;DestLinkType=FullRecord&amp;KeyUT=000077885200002" TargetMode="External"/><Relationship Id="rId17" Type="http://schemas.openxmlformats.org/officeDocument/2006/relationships/hyperlink" Target="https://doi.org/10.1086/342108" TargetMode="External"/><Relationship Id="rId25" Type="http://schemas.openxmlformats.org/officeDocument/2006/relationships/hyperlink" Target="https://pubmed.ncbi.nlm.nih.gov/11438902/" TargetMode="External"/><Relationship Id="rId33" Type="http://schemas.openxmlformats.org/officeDocument/2006/relationships/hyperlink" Target="https://pubmed.ncbi.nlm.nih.gov/12050339/" TargetMode="External"/><Relationship Id="rId38" Type="http://schemas.openxmlformats.org/officeDocument/2006/relationships/hyperlink" Target="https://journals.lww.com/greenjournal/abstract/1999/01000/efficacy_of_treatment_for_syphilis_in_pregnancy.2.aspx" TargetMode="External"/><Relationship Id="rId2" Type="http://schemas.openxmlformats.org/officeDocument/2006/relationships/hyperlink" Target="https://www.sciencedirect.com/science/article/pii/S0146000518300119" TargetMode="External"/><Relationship Id="rId16" Type="http://schemas.openxmlformats.org/officeDocument/2006/relationships/hyperlink" Target="https://scholar.google.com/scholar_lookup?title=Identification+of+Treponema+pallidum+in+amniotic+fluid+and+fetal+blood+from+pregnancies+complicated+by+congenital+syphilis.&amp;publication_year=1991&amp;journal=Obstet+Gynecol&amp;pages=890-895&amp;pmid=1923218" TargetMode="External"/><Relationship Id="rId20" Type="http://schemas.openxmlformats.org/officeDocument/2006/relationships/hyperlink" Target="https://scholar.google.com/scholar_lookup?title=Treatment+of+syphilis+in+pregnancy+and+prevention+of+congenital+syphilis.&amp;publication_year=2002&amp;journal=Clin+Infect+Dis&amp;pages=S200-S209&amp;doi=10.1086%2F342108&amp;pmid=12353207" TargetMode="External"/><Relationship Id="rId29" Type="http://schemas.openxmlformats.org/officeDocument/2006/relationships/hyperlink" Target="https://pubmed.ncbi.nlm.nih.gov/32362058/" TargetMode="External"/><Relationship Id="rId1" Type="http://schemas.openxmlformats.org/officeDocument/2006/relationships/hyperlink" Target="https://pmc.ncbi.nlm.nih.gov/articles/PMC9879571/" TargetMode="External"/><Relationship Id="rId6" Type="http://schemas.openxmlformats.org/officeDocument/2006/relationships/hyperlink" Target="https://scholar.google.com/scholar_lookup?title=Fetal+syphilis%3A+clinical+and+laboratory+characteristics.&amp;publication_year=2001&amp;journal=Obstet+Gynecol&amp;pages=947-953&amp;pmid=11384701" TargetMode="External"/><Relationship Id="rId11" Type="http://schemas.openxmlformats.org/officeDocument/2006/relationships/hyperlink" Target="https://pubmed.ncbi.nlm.nih.gov/9916946/" TargetMode="External"/><Relationship Id="rId24" Type="http://schemas.openxmlformats.org/officeDocument/2006/relationships/hyperlink" Target="https://doi.org/10.1086/321904" TargetMode="External"/><Relationship Id="rId32" Type="http://schemas.openxmlformats.org/officeDocument/2006/relationships/hyperlink" Target="https://www.nejm.org/servlet/linkout?suffix=e_1_3_4_26_2&amp;dbid=4&amp;doi=10.1056%2FNEJMra2202762&amp;key=10.1056%2FNEJMoa012684&amp;site=mms-site" TargetMode="External"/><Relationship Id="rId37" Type="http://schemas.openxmlformats.org/officeDocument/2006/relationships/hyperlink" Target="https://www.cdc.gov/std/treatment-guidelines/congenital-syphilis.htm" TargetMode="External"/><Relationship Id="rId5" Type="http://schemas.openxmlformats.org/officeDocument/2006/relationships/hyperlink" Target="https://gateway.webofknowledge.com/gateway/Gateway.cgi?GWVersion=2&amp;DestApp=WOS_CPL&amp;UsrCustomerID=5e3815c904498985e796fc91436abd9a&amp;SrcAuth=atyponcel&amp;SrcApp=literatum&amp;DestLinkType=FullRecord&amp;KeyUT=000169206300015" TargetMode="External"/><Relationship Id="rId15" Type="http://schemas.openxmlformats.org/officeDocument/2006/relationships/hyperlink" Target="https://gateway.webofknowledge.com/gateway/Gateway.cgi?GWVersion=2&amp;DestApp=WOS_CPL&amp;UsrCustomerID=5e3815c904498985e796fc91436abd9a&amp;SrcAuth=atyponcel&amp;SrcApp=literatum&amp;DestLinkType=FullRecord&amp;KeyUT=A1991GL68300001" TargetMode="External"/><Relationship Id="rId23" Type="http://schemas.openxmlformats.org/officeDocument/2006/relationships/hyperlink" Target="https://scholar.google.com/scholar_lookup?title=Penicillin+levels+following+the+administration+of+benzathine+penicillin+G+in+pregnancy.&amp;publication_year=1993&amp;journal=Obstet+Gynecol&amp;pages=338-342&amp;pmid=8355931" TargetMode="External"/><Relationship Id="rId28" Type="http://schemas.openxmlformats.org/officeDocument/2006/relationships/hyperlink" Target="https://doi.org/10.1002/pd.5728" TargetMode="External"/><Relationship Id="rId36" Type="http://schemas.openxmlformats.org/officeDocument/2006/relationships/hyperlink" Target="https://www.cdc.gov/std/treatment-guidelines/congenital-syphilis.htm" TargetMode="External"/><Relationship Id="rId10" Type="http://schemas.openxmlformats.org/officeDocument/2006/relationships/hyperlink" Target="https://scholar.google.com/scholar_lookup?title=In+utero+infection+with+Treponema+pallidum+in+early+pregnancy.&amp;publication_year=1997&amp;journal=Prenat+Diagn&amp;pages=119-123&amp;doi=10.1002%2F%28SICI%291097-0223%28199702%2917%3A2%253C119%3A%3AAID-PD39%253E3.0.CO%3B2-T&amp;pmid=9061759" TargetMode="External"/><Relationship Id="rId19" Type="http://schemas.openxmlformats.org/officeDocument/2006/relationships/hyperlink" Target="https://gateway.webofknowledge.com/gateway/Gateway.cgi?GWVersion=2&amp;DestApp=WOS_CPL&amp;UsrCustomerID=5e3815c904498985e796fc91436abd9a&amp;SrcAuth=atyponcel&amp;SrcApp=literatum&amp;DestLinkType=FullRecord&amp;KeyUT=000178304100009" TargetMode="External"/><Relationship Id="rId31" Type="http://schemas.openxmlformats.org/officeDocument/2006/relationships/hyperlink" Target="https://scholar.google.com/scholar_lookup?title=Congenital+syphilis%3A+a+contemporary+update+on+an+ancient+disease.&amp;publication_year=2020&amp;journal=Prenat+Diagn&amp;pages=1703-1714&amp;doi=10.1002%2Fpd.5728&amp;pmid=32362058" TargetMode="External"/><Relationship Id="rId4" Type="http://schemas.openxmlformats.org/officeDocument/2006/relationships/hyperlink" Target="https://pubmed.ncbi.nlm.nih.gov/11384701/" TargetMode="External"/><Relationship Id="rId9" Type="http://schemas.openxmlformats.org/officeDocument/2006/relationships/hyperlink" Target="https://gateway.webofknowledge.com/gateway/Gateway.cgi?GWVersion=2&amp;DestApp=WOS_CPL&amp;UsrCustomerID=5e3815c904498985e796fc91436abd9a&amp;SrcAuth=atyponcel&amp;SrcApp=literatum&amp;DestLinkType=FullRecord&amp;KeyUT=A1997WK67500004" TargetMode="External"/><Relationship Id="rId14" Type="http://schemas.openxmlformats.org/officeDocument/2006/relationships/hyperlink" Target="https://pubmed.ncbi.nlm.nih.gov/1923218/" TargetMode="External"/><Relationship Id="rId22" Type="http://schemas.openxmlformats.org/officeDocument/2006/relationships/hyperlink" Target="https://gateway.webofknowledge.com/gateway/Gateway.cgi?GWVersion=2&amp;DestApp=WOS_CPL&amp;UsrCustomerID=5e3815c904498985e796fc91436abd9a&amp;SrcAuth=atyponcel&amp;SrcApp=literatum&amp;DestLinkType=FullRecord&amp;KeyUT=A1993LU53400005" TargetMode="External"/><Relationship Id="rId27" Type="http://schemas.openxmlformats.org/officeDocument/2006/relationships/hyperlink" Target="https://scholar.google.com/scholar_lookup?title=Pathogenesis+of+maternal-fetal+syphilis+revisited.&amp;publication_year=2001&amp;journal=Clin+Infect+Dis&amp;pages=354-363&amp;doi=10.1086%2F321904&amp;pmid=11438902" TargetMode="External"/><Relationship Id="rId30" Type="http://schemas.openxmlformats.org/officeDocument/2006/relationships/hyperlink" Target="https://gateway.webofknowledge.com/gateway/Gateway.cgi?GWVersion=2&amp;DestApp=WOS_CPL&amp;UsrCustomerID=5e3815c904498985e796fc91436abd9a&amp;SrcAuth=atyponcel&amp;SrcApp=literatum&amp;DestLinkType=FullRecord&amp;KeyUT=000550516800001" TargetMode="External"/><Relationship Id="rId35" Type="http://schemas.openxmlformats.org/officeDocument/2006/relationships/hyperlink" Target="https://scholar.google.com/scholar_lookup?title=Central+nervous+system+infection+in+congenital+syphilis.&amp;publication_year=2002&amp;journal=N+Engl+J+Med&amp;pages=1792-1798&amp;doi=10.1056%2FNEJMoa012684&amp;pmid=12050339" TargetMode="External"/><Relationship Id="rId8" Type="http://schemas.openxmlformats.org/officeDocument/2006/relationships/hyperlink" Target="https://pubmed.ncbi.nlm.nih.gov/9061759/" TargetMode="External"/><Relationship Id="rId3" Type="http://schemas.openxmlformats.org/officeDocument/2006/relationships/hyperlink" Target="https://www.sciencedirect.com/science/article/pii/S0146000518300119"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journals.lww.com/stdjournal/fulltext/2005/03000/A_Randomized,_Comparative_Pilot_Study_of.2.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manetwork.com/journals/jamadermatology/fullarticle/522065" TargetMode="External"/><Relationship Id="rId11" Type="http://schemas.openxmlformats.org/officeDocument/2006/relationships/hyperlink" Target="https://jamanetwork.com/journals/jama/fullarticle/1930822" TargetMode="External"/><Relationship Id="rId5" Type="http://schemas.openxmlformats.org/officeDocument/2006/relationships/hyperlink" Target="https://academic.oup.com/cid/article/73/4/e934/6125283" TargetMode="External"/><Relationship Id="rId15" Type="http://schemas.openxmlformats.org/officeDocument/2006/relationships/hyperlink" Target="https://www"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journals.lww.com/stdjournal/fulltext/2005/03000/A_Randomized,_Comparative_Pilot_Study_of.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182</TotalTime>
  <Pages>10</Pages>
  <Words>5217</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34885</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20</cp:revision>
  <dcterms:created xsi:type="dcterms:W3CDTF">2025-01-15T18:08:00Z</dcterms:created>
  <dcterms:modified xsi:type="dcterms:W3CDTF">2025-02-08T18:10:00Z</dcterms:modified>
</cp:coreProperties>
</file>