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E982E" w14:textId="047A4DDD" w:rsidR="00BD539D" w:rsidRPr="00BD539D" w:rsidRDefault="00155E87">
      <w:pPr>
        <w:pStyle w:val="Heading1"/>
      </w:pPr>
      <w:r>
        <w:t xml:space="preserve">Parameter </w:t>
      </w:r>
      <w:r w:rsidR="00675AC5">
        <w:t xml:space="preserve">List </w:t>
      </w:r>
    </w:p>
    <w:tbl>
      <w:tblPr>
        <w:tblStyle w:val="GridTable1Light"/>
        <w:tblW w:w="9935" w:type="dxa"/>
        <w:tblLook w:val="04A0" w:firstRow="1" w:lastRow="0" w:firstColumn="1" w:lastColumn="0" w:noHBand="0" w:noVBand="1"/>
      </w:tblPr>
      <w:tblGrid>
        <w:gridCol w:w="3116"/>
        <w:gridCol w:w="3702"/>
        <w:gridCol w:w="3117"/>
      </w:tblGrid>
      <w:tr w:rsidR="00BD539D" w:rsidRPr="001C45E7" w14:paraId="5CFC7A34" w14:textId="77777777" w:rsidTr="0049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074F6A" w:themeFill="accent4" w:themeFillShade="80"/>
          </w:tcPr>
          <w:p w14:paraId="1EFE8BF5" w14:textId="08AD4485" w:rsidR="00BD539D" w:rsidRPr="00240B50" w:rsidRDefault="00BD539D" w:rsidP="00BC3AC9">
            <w:pPr>
              <w:spacing w:before="0" w:after="0"/>
              <w:rPr>
                <w:rFonts w:asciiTheme="minorBidi" w:hAnsiTheme="minorBidi" w:cstheme="minorBidi"/>
                <w:color w:val="FFFFFF" w:themeColor="background1"/>
                <w:szCs w:val="20"/>
              </w:rPr>
            </w:pPr>
            <w:r w:rsidRPr="00240B50">
              <w:rPr>
                <w:rFonts w:asciiTheme="minorBidi" w:hAnsiTheme="minorBidi" w:cstheme="minorBidi"/>
                <w:color w:val="FFFFFF" w:themeColor="background1"/>
                <w:szCs w:val="20"/>
              </w:rPr>
              <w:t>Parameter</w:t>
            </w:r>
          </w:p>
        </w:tc>
        <w:tc>
          <w:tcPr>
            <w:tcW w:w="3702" w:type="dxa"/>
            <w:shd w:val="clear" w:color="auto" w:fill="074F6A" w:themeFill="accent4" w:themeFillShade="80"/>
          </w:tcPr>
          <w:p w14:paraId="264BF6AB" w14:textId="2E67BE16"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eastAsia="Wingdings" w:hAnsiTheme="minorBidi" w:cstheme="minorBidi"/>
                <w:color w:val="FFFFFF" w:themeColor="background1"/>
                <w:szCs w:val="20"/>
              </w:rPr>
            </w:pPr>
            <w:r w:rsidRPr="00240B50">
              <w:rPr>
                <w:rFonts w:asciiTheme="minorBidi" w:eastAsia="Wingdings" w:hAnsiTheme="minorBidi" w:cstheme="minorBidi"/>
                <w:color w:val="FFFFFF" w:themeColor="background1"/>
                <w:szCs w:val="20"/>
              </w:rPr>
              <w:t>Value</w:t>
            </w:r>
          </w:p>
        </w:tc>
        <w:tc>
          <w:tcPr>
            <w:tcW w:w="3117" w:type="dxa"/>
            <w:shd w:val="clear" w:color="auto" w:fill="074F6A" w:themeFill="accent4" w:themeFillShade="80"/>
          </w:tcPr>
          <w:p w14:paraId="4B42CE98" w14:textId="41D6F82A"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iCs/>
                <w:color w:val="FFFFFF" w:themeColor="background1"/>
                <w:szCs w:val="20"/>
              </w:rPr>
            </w:pPr>
            <w:r w:rsidRPr="00240B50">
              <w:rPr>
                <w:rFonts w:asciiTheme="minorBidi" w:hAnsiTheme="minorBidi" w:cstheme="minorBidi"/>
                <w:i/>
                <w:iCs/>
                <w:color w:val="FFFFFF" w:themeColor="background1"/>
                <w:szCs w:val="20"/>
              </w:rPr>
              <w:t>Reference</w:t>
            </w:r>
          </w:p>
        </w:tc>
      </w:tr>
      <w:tr w:rsidR="00240B50" w:rsidRPr="001C45E7" w14:paraId="5A3A6469"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0D62C84" w14:textId="52C33181" w:rsidR="00240B50" w:rsidRPr="001C45E7" w:rsidRDefault="00DB35B3"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Initial </w:t>
            </w:r>
            <w:r w:rsidR="0016531B">
              <w:rPr>
                <w:rFonts w:asciiTheme="minorBidi" w:hAnsiTheme="minorBidi" w:cstheme="minorBidi"/>
                <w:color w:val="000000" w:themeColor="text1"/>
                <w:sz w:val="18"/>
                <w:szCs w:val="18"/>
              </w:rPr>
              <w:t xml:space="preserve">infection </w:t>
            </w:r>
          </w:p>
        </w:tc>
        <w:tc>
          <w:tcPr>
            <w:tcW w:w="3702" w:type="dxa"/>
            <w:shd w:val="clear" w:color="auto" w:fill="C1E4F5" w:themeFill="accent1" w:themeFillTint="33"/>
          </w:tcPr>
          <w:p w14:paraId="6376B3D2"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c>
          <w:tcPr>
            <w:tcW w:w="3117" w:type="dxa"/>
            <w:shd w:val="clear" w:color="auto" w:fill="C1E4F5" w:themeFill="accent1" w:themeFillTint="33"/>
          </w:tcPr>
          <w:p w14:paraId="5BDD7766"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r>
      <w:tr w:rsidR="00240B50" w:rsidRPr="001C45E7" w14:paraId="568CA30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D2CFA4D" w14:textId="08270E57" w:rsidR="00240B50" w:rsidRPr="0016531B" w:rsidRDefault="0016531B"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Estimated</w:t>
            </w:r>
            <w:r w:rsidR="00482CFA" w:rsidRPr="0016531B">
              <w:rPr>
                <w:rFonts w:asciiTheme="minorBidi" w:hAnsiTheme="minorBidi" w:cstheme="minorBidi"/>
                <w:b w:val="0"/>
                <w:bCs w:val="0"/>
                <w:color w:val="000000" w:themeColor="text1"/>
                <w:sz w:val="18"/>
                <w:szCs w:val="18"/>
              </w:rPr>
              <w:t xml:space="preserve"> prevalence </w:t>
            </w:r>
            <w:r w:rsidR="00DD362B" w:rsidRPr="0016531B">
              <w:rPr>
                <w:rFonts w:asciiTheme="minorBidi" w:hAnsiTheme="minorBidi" w:cstheme="minorBidi"/>
                <w:b w:val="0"/>
                <w:bCs w:val="0"/>
                <w:color w:val="000000" w:themeColor="text1"/>
                <w:sz w:val="18"/>
                <w:szCs w:val="18"/>
              </w:rPr>
              <w:t>of diagnosed/undiagnosed syphilis in 1940</w:t>
            </w:r>
          </w:p>
        </w:tc>
        <w:tc>
          <w:tcPr>
            <w:tcW w:w="3702" w:type="dxa"/>
          </w:tcPr>
          <w:p w14:paraId="318B3750" w14:textId="0A435FB7" w:rsidR="00240B50" w:rsidRPr="001C45E7" w:rsidRDefault="00DD362B"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DD362B">
              <w:rPr>
                <w:rFonts w:asciiTheme="minorBidi" w:hAnsiTheme="minorBidi" w:cstheme="minorBidi"/>
                <w:color w:val="000000" w:themeColor="text1"/>
                <w:sz w:val="18"/>
                <w:szCs w:val="18"/>
              </w:rPr>
              <w:t>0.007</w:t>
            </w:r>
            <w:r>
              <w:rPr>
                <w:rFonts w:asciiTheme="minorBidi" w:hAnsiTheme="minorBidi" w:cstheme="minorBidi"/>
                <w:color w:val="000000" w:themeColor="text1"/>
                <w:sz w:val="18"/>
                <w:szCs w:val="18"/>
              </w:rPr>
              <w:t xml:space="preserve"> (+/- 50%)</w:t>
            </w:r>
          </w:p>
        </w:tc>
        <w:tc>
          <w:tcPr>
            <w:tcW w:w="3117" w:type="dxa"/>
          </w:tcPr>
          <w:p w14:paraId="44D5BBA6" w14:textId="339D4EAD"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1152BC">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(CDC)&lt;/Author&gt;&lt;Year&gt;2024&lt;/Year&gt;&lt;RecNum&gt;1276&lt;/RecNum&gt;&lt;DisplayText&gt;&lt;style face="superscript"&gt;[1, 2]&lt;/style&gt;&lt;/DisplayText&gt;&lt;record&gt;&lt;rec-number&gt;1276&lt;/rec-number&gt;&lt;foreign-keys&gt;&lt;key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Services&lt;/pub-location&gt;&lt;urls&gt;&lt;related-urls&gt;&lt;url&gt;https://www.cdc.gov/sti-statistics/annual/index.html&lt;/url&gt;&lt;/related-urls&gt;&lt;/urls&gt;&lt;/record&gt;&lt;/Cite&gt;&lt;Cite&gt;&lt;Author&gt;United States Census Bureau&lt;/Author&gt;&lt;Year&gt;1944&lt;/Year&gt;&lt;RecNum&gt;1275&lt;/RecNum&gt;&lt;record&gt;&lt;rec-number&gt;1275&lt;/rec-number&gt;&lt;foreign-keys&gt;&lt;key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rPr>
                <w:rFonts w:asciiTheme="minorBidi" w:hAnsiTheme="minorBidi" w:cstheme="minorBidi"/>
                <w:i/>
                <w:iCs/>
                <w:color w:val="000000" w:themeColor="text1"/>
                <w:sz w:val="18"/>
                <w:szCs w:val="18"/>
              </w:rPr>
              <w:fldChar w:fldCharType="separate"/>
            </w:r>
            <w:r w:rsidR="001152BC" w:rsidRPr="001152BC">
              <w:rPr>
                <w:rFonts w:asciiTheme="minorBidi" w:hAnsiTheme="minorBidi" w:cstheme="minorBidi"/>
                <w:i/>
                <w:iCs/>
                <w:noProof/>
                <w:color w:val="000000" w:themeColor="text1"/>
                <w:sz w:val="18"/>
                <w:szCs w:val="18"/>
                <w:vertAlign w:val="superscript"/>
              </w:rPr>
              <w:t>[1, 2]</w:t>
            </w:r>
            <w:r>
              <w:rPr>
                <w:rFonts w:asciiTheme="minorBidi" w:hAnsiTheme="minorBidi" w:cstheme="minorBidi"/>
                <w:i/>
                <w:iCs/>
                <w:color w:val="000000" w:themeColor="text1"/>
                <w:sz w:val="18"/>
                <w:szCs w:val="18"/>
              </w:rPr>
              <w:fldChar w:fldCharType="end"/>
            </w:r>
          </w:p>
        </w:tc>
      </w:tr>
      <w:tr w:rsidR="00240B50" w:rsidRPr="001C45E7" w14:paraId="16F9E4D4"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AB2B986" w14:textId="21F0F903" w:rsidR="00240B50" w:rsidRPr="0016531B" w:rsidRDefault="00A870A0"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Proportion o</w:t>
            </w:r>
            <w:r w:rsidR="009D2FD1">
              <w:rPr>
                <w:rFonts w:asciiTheme="minorBidi" w:hAnsiTheme="minorBidi" w:cstheme="minorBidi"/>
                <w:b w:val="0"/>
                <w:bCs w:val="0"/>
                <w:color w:val="000000" w:themeColor="text1"/>
                <w:sz w:val="18"/>
                <w:szCs w:val="18"/>
              </w:rPr>
              <w:t>f infections</w:t>
            </w:r>
            <w:r w:rsidRPr="0016531B">
              <w:rPr>
                <w:rFonts w:asciiTheme="minorBidi" w:hAnsiTheme="minorBidi" w:cstheme="minorBidi"/>
                <w:b w:val="0"/>
                <w:bCs w:val="0"/>
                <w:color w:val="000000" w:themeColor="text1"/>
                <w:sz w:val="18"/>
                <w:szCs w:val="18"/>
              </w:rPr>
              <w:t xml:space="preserve"> by stage</w:t>
            </w:r>
          </w:p>
        </w:tc>
        <w:tc>
          <w:tcPr>
            <w:tcW w:w="3702" w:type="dxa"/>
          </w:tcPr>
          <w:p w14:paraId="4B61EE0F" w14:textId="77777777" w:rsidR="00240B5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Primary= 0.45</w:t>
            </w:r>
          </w:p>
          <w:p w14:paraId="7CB337B4"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Secondary= 0.13</w:t>
            </w:r>
          </w:p>
          <w:p w14:paraId="15F9BAA6"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Early latent = </w:t>
            </w:r>
            <w:r w:rsidR="009F5266">
              <w:rPr>
                <w:rFonts w:asciiTheme="minorBidi" w:hAnsiTheme="minorBidi" w:cstheme="minorBidi"/>
                <w:color w:val="000000" w:themeColor="text1"/>
                <w:sz w:val="18"/>
                <w:szCs w:val="18"/>
              </w:rPr>
              <w:t>0.29</w:t>
            </w:r>
          </w:p>
          <w:p w14:paraId="425132BD" w14:textId="77777777" w:rsidR="009F5266" w:rsidRDefault="009F526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Late latent =</w:t>
            </w:r>
            <w:r w:rsidR="003E5820">
              <w:rPr>
                <w:rFonts w:asciiTheme="minorBidi" w:hAnsiTheme="minorBidi" w:cstheme="minorBidi"/>
                <w:color w:val="000000" w:themeColor="text1"/>
                <w:sz w:val="18"/>
                <w:szCs w:val="18"/>
              </w:rPr>
              <w:t xml:space="preserve"> 0.4</w:t>
            </w:r>
          </w:p>
          <w:p w14:paraId="758418E0" w14:textId="27D34DB1" w:rsidR="003E5820" w:rsidRPr="001C45E7" w:rsidRDefault="003E582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Tertiary = </w:t>
            </w:r>
            <w:r w:rsidR="0016531B">
              <w:rPr>
                <w:rFonts w:asciiTheme="minorBidi" w:hAnsiTheme="minorBidi" w:cstheme="minorBidi"/>
                <w:color w:val="000000" w:themeColor="text1"/>
                <w:sz w:val="18"/>
                <w:szCs w:val="18"/>
              </w:rPr>
              <w:t>0.</w:t>
            </w:r>
            <w:r w:rsidR="00D27198">
              <w:rPr>
                <w:rFonts w:asciiTheme="minorBidi" w:hAnsiTheme="minorBidi" w:cstheme="minorBidi"/>
                <w:color w:val="000000" w:themeColor="text1"/>
                <w:sz w:val="18"/>
                <w:szCs w:val="18"/>
              </w:rPr>
              <w:t>13</w:t>
            </w:r>
          </w:p>
        </w:tc>
        <w:tc>
          <w:tcPr>
            <w:tcW w:w="3117" w:type="dxa"/>
          </w:tcPr>
          <w:p w14:paraId="67BB495A" w14:textId="14224963"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1152BC">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(CDC)&lt;/Author&gt;&lt;Year&gt;2024&lt;/Year&gt;&lt;RecNum&gt;1276&lt;/RecNum&gt;&lt;DisplayText&gt;&lt;style face="superscript"&gt;[1]&lt;/style&gt;&lt;/DisplayText&gt;&lt;record&gt;&lt;rec-number&gt;1276&lt;/rec-number&gt;&lt;foreign-keys&gt;&lt;key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rPr>
                <w:rFonts w:asciiTheme="minorBidi" w:hAnsiTheme="minorBidi" w:cstheme="minorBidi"/>
                <w:i/>
                <w:iCs/>
                <w:color w:val="000000" w:themeColor="text1"/>
                <w:sz w:val="18"/>
                <w:szCs w:val="18"/>
              </w:rPr>
              <w:fldChar w:fldCharType="separate"/>
            </w:r>
            <w:r w:rsidR="001152BC" w:rsidRPr="001152BC">
              <w:rPr>
                <w:rFonts w:asciiTheme="minorBidi" w:hAnsiTheme="minorBidi" w:cstheme="minorBidi"/>
                <w:i/>
                <w:iCs/>
                <w:noProof/>
                <w:color w:val="000000" w:themeColor="text1"/>
                <w:sz w:val="18"/>
                <w:szCs w:val="18"/>
                <w:vertAlign w:val="superscript"/>
              </w:rPr>
              <w:t>[1]</w:t>
            </w:r>
            <w:r>
              <w:rPr>
                <w:rFonts w:asciiTheme="minorBidi" w:hAnsiTheme="minorBidi" w:cstheme="minorBidi"/>
                <w:i/>
                <w:iCs/>
                <w:color w:val="000000" w:themeColor="text1"/>
                <w:sz w:val="18"/>
                <w:szCs w:val="18"/>
              </w:rPr>
              <w:fldChar w:fldCharType="end"/>
            </w:r>
          </w:p>
        </w:tc>
      </w:tr>
      <w:tr w:rsidR="00240B50" w:rsidRPr="001C45E7" w14:paraId="38EDFCB5"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584B2643" w14:textId="3EA24EA4" w:rsidR="00240B50" w:rsidRPr="001C45E7" w:rsidRDefault="00771EE4"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Sex ratio at birth </w:t>
            </w:r>
          </w:p>
        </w:tc>
        <w:tc>
          <w:tcPr>
            <w:tcW w:w="3702" w:type="dxa"/>
            <w:shd w:val="clear" w:color="auto" w:fill="C1E4F5" w:themeFill="accent1" w:themeFillTint="33"/>
          </w:tcPr>
          <w:p w14:paraId="5607C6EF"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3679C90"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240B50" w:rsidRPr="001C45E7" w14:paraId="370DD0D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5E5E69CA" w14:textId="0F512E4D" w:rsidR="00240B50" w:rsidRPr="00605E16" w:rsidRDefault="00771EE4" w:rsidP="00BC3AC9">
            <w:pPr>
              <w:spacing w:before="0" w:after="0"/>
              <w:rPr>
                <w:rFonts w:asciiTheme="minorBidi" w:hAnsiTheme="minorBidi" w:cstheme="minorBidi"/>
                <w:b w:val="0"/>
                <w:bCs w:val="0"/>
                <w:color w:val="000000" w:themeColor="text1"/>
                <w:sz w:val="18"/>
                <w:szCs w:val="18"/>
              </w:rPr>
            </w:pPr>
            <w:r w:rsidRPr="00605E16">
              <w:rPr>
                <w:rFonts w:asciiTheme="minorBidi" w:hAnsiTheme="minorBidi" w:cstheme="minorBidi"/>
                <w:b w:val="0"/>
                <w:bCs w:val="0"/>
                <w:color w:val="000000" w:themeColor="text1"/>
                <w:sz w:val="18"/>
                <w:szCs w:val="18"/>
              </w:rPr>
              <w:t xml:space="preserve">Ratio of </w:t>
            </w:r>
            <w:r w:rsidR="00F928AD" w:rsidRPr="00605E16">
              <w:rPr>
                <w:rFonts w:asciiTheme="minorBidi" w:hAnsiTheme="minorBidi" w:cstheme="minorBidi"/>
                <w:b w:val="0"/>
                <w:bCs w:val="0"/>
                <w:color w:val="000000" w:themeColor="text1"/>
                <w:sz w:val="18"/>
                <w:szCs w:val="18"/>
              </w:rPr>
              <w:t xml:space="preserve">male to female births </w:t>
            </w:r>
          </w:p>
        </w:tc>
        <w:tc>
          <w:tcPr>
            <w:tcW w:w="3702" w:type="dxa"/>
          </w:tcPr>
          <w:p w14:paraId="670D55E7" w14:textId="6EA366AF" w:rsidR="00240B50" w:rsidRPr="001C45E7" w:rsidRDefault="00F928A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1.048 [</w:t>
            </w:r>
            <w:r w:rsidR="00DE5597">
              <w:rPr>
                <w:rFonts w:asciiTheme="minorBidi" w:hAnsiTheme="minorBidi" w:cstheme="minorBidi"/>
                <w:color w:val="000000" w:themeColor="text1"/>
                <w:sz w:val="18"/>
                <w:szCs w:val="18"/>
              </w:rPr>
              <w:t xml:space="preserve">1.04 - </w:t>
            </w:r>
            <w:r>
              <w:rPr>
                <w:rFonts w:asciiTheme="minorBidi" w:hAnsiTheme="minorBidi" w:cstheme="minorBidi"/>
                <w:color w:val="000000" w:themeColor="text1"/>
                <w:sz w:val="18"/>
                <w:szCs w:val="18"/>
              </w:rPr>
              <w:t>1.06</w:t>
            </w:r>
            <w:r w:rsidR="00DE5597">
              <w:rPr>
                <w:rFonts w:asciiTheme="minorBidi" w:hAnsiTheme="minorBidi" w:cstheme="minorBidi"/>
                <w:color w:val="000000" w:themeColor="text1"/>
                <w:sz w:val="18"/>
                <w:szCs w:val="18"/>
              </w:rPr>
              <w:t>]</w:t>
            </w:r>
          </w:p>
        </w:tc>
        <w:tc>
          <w:tcPr>
            <w:tcW w:w="3117" w:type="dxa"/>
          </w:tcPr>
          <w:p w14:paraId="05A571DD" w14:textId="5139E3E4" w:rsidR="00240B50" w:rsidRPr="001C45E7" w:rsidRDefault="00605E1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1152BC">
              <w:rPr>
                <w:rFonts w:asciiTheme="minorBidi" w:hAnsiTheme="minorBidi" w:cstheme="minorBidi"/>
                <w:i/>
                <w:iCs/>
                <w:color w:val="000000" w:themeColor="text1"/>
                <w:sz w:val="18"/>
                <w:szCs w:val="18"/>
              </w:rPr>
              <w:instrText xml:space="preserve"> ADDIN EN.CITE &lt;EndNote&gt;&lt;Cite&gt;&lt;Author&gt;Mathews&lt;/Author&gt;&lt;Year&gt;2005&lt;/Year&gt;&lt;RecNum&gt;1277&lt;/RecNum&gt;&lt;DisplayText&gt;&lt;style face="superscript"&gt;[3]&lt;/style&gt;&lt;/DisplayText&gt;&lt;record&gt;&lt;rec-number&gt;1277&lt;/rec-number&gt;&lt;foreign-keys&gt;&lt;key app="EN" db-id="0de29wz08pxpvrezp2r5trx59zf09wpzr5sv" timestamp="1741359863" guid="2ebf2750-2aa9-49a7-ab62-bf2fc2f969cd"&gt;1277&lt;/key&gt;&lt;/foreign-keys&gt;&lt;ref-type name="Journal Article"&gt;17&lt;/ref-type&gt;&lt;contributors&gt;&lt;authors&gt;&lt;author&gt;Mathews, TJ&lt;/author&gt;&lt;author&gt;Hamilton, Brady E&lt;/author&gt;&lt;/authors&gt;&lt;/contributors&gt;&lt;titles&gt;&lt;title&gt;Trend analysis of the sex ratio at birth in the United States&lt;/title&gt;&lt;secondary-title&gt;National vital statistics reports&lt;/secondary-title&gt;&lt;/titles&gt;&lt;periodical&gt;&lt;full-title&gt;National vital statistics reports&lt;/full-title&gt;&lt;/periodical&gt;&lt;pages&gt;1-17&lt;/pages&gt;&lt;volume&gt;53&lt;/volume&gt;&lt;number&gt;20&lt;/number&gt;&lt;dates&gt;&lt;year&gt;2005&lt;/year&gt;&lt;/dates&gt;&lt;urls&gt;&lt;/urls&gt;&lt;/record&gt;&lt;/Cite&gt;&lt;/EndNote&gt;</w:instrText>
            </w:r>
            <w:r>
              <w:rPr>
                <w:rFonts w:asciiTheme="minorBidi" w:hAnsiTheme="minorBidi" w:cstheme="minorBidi"/>
                <w:i/>
                <w:iCs/>
                <w:color w:val="000000" w:themeColor="text1"/>
                <w:sz w:val="18"/>
                <w:szCs w:val="18"/>
              </w:rPr>
              <w:fldChar w:fldCharType="separate"/>
            </w:r>
            <w:r w:rsidR="001152BC" w:rsidRPr="001152BC">
              <w:rPr>
                <w:rFonts w:asciiTheme="minorBidi" w:hAnsiTheme="minorBidi" w:cstheme="minorBidi"/>
                <w:i/>
                <w:iCs/>
                <w:noProof/>
                <w:color w:val="000000" w:themeColor="text1"/>
                <w:sz w:val="18"/>
                <w:szCs w:val="18"/>
                <w:vertAlign w:val="superscript"/>
              </w:rPr>
              <w:t>[3]</w:t>
            </w:r>
            <w:r>
              <w:rPr>
                <w:rFonts w:asciiTheme="minorBidi" w:hAnsiTheme="minorBidi" w:cstheme="minorBidi"/>
                <w:i/>
                <w:iCs/>
                <w:color w:val="000000" w:themeColor="text1"/>
                <w:sz w:val="18"/>
                <w:szCs w:val="18"/>
              </w:rPr>
              <w:fldChar w:fldCharType="end"/>
            </w:r>
            <w:r w:rsidR="00B06E1C">
              <w:rPr>
                <w:rFonts w:asciiTheme="minorBidi" w:hAnsiTheme="minorBidi" w:cstheme="minorBidi"/>
                <w:i/>
                <w:iCs/>
                <w:color w:val="000000" w:themeColor="text1"/>
                <w:sz w:val="18"/>
                <w:szCs w:val="18"/>
              </w:rPr>
              <w:t xml:space="preserve"> (Expanding the lower bound to capture more uncertainty at the </w:t>
            </w:r>
            <w:r w:rsidR="00673C21">
              <w:rPr>
                <w:rFonts w:asciiTheme="minorBidi" w:hAnsiTheme="minorBidi" w:cstheme="minorBidi"/>
                <w:i/>
                <w:iCs/>
                <w:color w:val="000000" w:themeColor="text1"/>
                <w:sz w:val="18"/>
                <w:szCs w:val="18"/>
              </w:rPr>
              <w:t>MSA</w:t>
            </w:r>
            <w:r w:rsidR="00B06E1C">
              <w:rPr>
                <w:rFonts w:asciiTheme="minorBidi" w:hAnsiTheme="minorBidi" w:cstheme="minorBidi"/>
                <w:i/>
                <w:iCs/>
                <w:color w:val="000000" w:themeColor="text1"/>
                <w:sz w:val="18"/>
                <w:szCs w:val="18"/>
              </w:rPr>
              <w:t xml:space="preserve"> level)</w:t>
            </w:r>
          </w:p>
        </w:tc>
      </w:tr>
      <w:tr w:rsidR="00240B50" w:rsidRPr="001C45E7" w14:paraId="54DE7565" w14:textId="77777777" w:rsidTr="003B2EBF">
        <w:trPr>
          <w:trHeight w:val="242"/>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64984ED" w14:textId="14E0BC99" w:rsidR="00240B50" w:rsidRPr="001C45E7" w:rsidRDefault="00570BAA"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Syphilis Natural History</w:t>
            </w:r>
          </w:p>
        </w:tc>
        <w:tc>
          <w:tcPr>
            <w:tcW w:w="3702" w:type="dxa"/>
            <w:shd w:val="clear" w:color="auto" w:fill="C1E4F5" w:themeFill="accent1" w:themeFillTint="33"/>
          </w:tcPr>
          <w:p w14:paraId="4D7D1D1D"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53D2B108"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417DE9" w:rsidRPr="001C45E7" w14:paraId="6CC2B78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4F0D65D0" w14:textId="05F3D650" w:rsidR="00417DE9" w:rsidRPr="001C45E7" w:rsidRDefault="00570BAA" w:rsidP="00BC3AC9">
            <w:pPr>
              <w:spacing w:before="0" w:after="0"/>
              <w:rPr>
                <w:rFonts w:asciiTheme="minorBidi" w:hAnsiTheme="minorBidi" w:cstheme="minorBidi"/>
                <w:b w:val="0"/>
                <w:bCs w:val="0"/>
                <w:i/>
                <w:iCs/>
                <w:color w:val="000000" w:themeColor="text1"/>
                <w:sz w:val="18"/>
                <w:szCs w:val="18"/>
              </w:rPr>
            </w:pPr>
            <w:r>
              <w:rPr>
                <w:rFonts w:asciiTheme="minorBidi" w:hAnsiTheme="minorBidi" w:cstheme="minorBidi"/>
                <w:b w:val="0"/>
                <w:bCs w:val="0"/>
                <w:color w:val="000000" w:themeColor="text1"/>
                <w:sz w:val="18"/>
                <w:szCs w:val="18"/>
              </w:rPr>
              <w:t>Duration of p</w:t>
            </w:r>
            <w:r w:rsidR="00417DE9" w:rsidRPr="001C45E7">
              <w:rPr>
                <w:rFonts w:asciiTheme="minorBidi" w:hAnsiTheme="minorBidi" w:cstheme="minorBidi"/>
                <w:b w:val="0"/>
                <w:bCs w:val="0"/>
                <w:color w:val="000000" w:themeColor="text1"/>
                <w:sz w:val="18"/>
                <w:szCs w:val="18"/>
              </w:rPr>
              <w:t xml:space="preserve">rimary syphilis </w:t>
            </w:r>
          </w:p>
          <w:p w14:paraId="68658316" w14:textId="77777777" w:rsidR="00417DE9" w:rsidRPr="001C45E7" w:rsidRDefault="00417DE9" w:rsidP="00BC3AC9">
            <w:pPr>
              <w:spacing w:before="0" w:after="0"/>
              <w:rPr>
                <w:rFonts w:asciiTheme="minorBidi" w:hAnsiTheme="minorBidi" w:cstheme="minorBidi"/>
                <w:b w:val="0"/>
                <w:bCs w:val="0"/>
                <w:color w:val="000000" w:themeColor="text1"/>
                <w:sz w:val="18"/>
                <w:szCs w:val="18"/>
              </w:rPr>
            </w:pPr>
          </w:p>
        </w:tc>
        <w:tc>
          <w:tcPr>
            <w:tcW w:w="3702" w:type="dxa"/>
          </w:tcPr>
          <w:p w14:paraId="1962BF4E" w14:textId="5544C5A6" w:rsidR="00417DE9" w:rsidRPr="001C45E7" w:rsidRDefault="00BD539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w:t>
            </w:r>
            <w:r w:rsidR="00CD3D26">
              <w:rPr>
                <w:rFonts w:asciiTheme="minorBidi" w:hAnsiTheme="minorBidi" w:cstheme="minorBidi"/>
                <w:color w:val="000000" w:themeColor="text1"/>
                <w:sz w:val="18"/>
                <w:szCs w:val="18"/>
              </w:rPr>
              <w:t xml:space="preserve"> </w:t>
            </w:r>
            <w:r w:rsidR="00417DE9"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00417DE9" w:rsidRPr="001C45E7">
              <w:rPr>
                <w:rFonts w:asciiTheme="minorBidi" w:hAnsiTheme="minorBidi" w:cstheme="minorBidi"/>
                <w:color w:val="000000" w:themeColor="text1"/>
                <w:sz w:val="18"/>
                <w:szCs w:val="18"/>
              </w:rPr>
              <w:t xml:space="preserve">6 weeks </w:t>
            </w:r>
          </w:p>
        </w:tc>
        <w:tc>
          <w:tcPr>
            <w:tcW w:w="3117" w:type="dxa"/>
          </w:tcPr>
          <w:p w14:paraId="7C51E4C8" w14:textId="7C9C37F0" w:rsidR="00417DE9" w:rsidRPr="001C45E7" w:rsidRDefault="00417DE9"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UmVjTnVtPjEyPC9SZWNOdW0+PERpc3BsYXlUZXh0PjxzdHlsZSBmYWNlPSJzdXBlcnNjcmlwdCI+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</w:fldData>
              </w:fldChar>
            </w:r>
            <w:r w:rsidR="001152BC">
              <w:rPr>
                <w:rFonts w:asciiTheme="minorBidi" w:hAnsiTheme="minorBidi" w:cstheme="minorBidi"/>
                <w:i/>
                <w:iCs/>
                <w:color w:val="000000" w:themeColor="text1"/>
                <w:sz w:val="18"/>
                <w:szCs w:val="18"/>
              </w:rPr>
              <w:instrText xml:space="preserve"> ADDIN EN.CITE </w:instrText>
            </w:r>
            <w:r w:rsidR="001152BC">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UmVjTnVtPjEyPC9SZWNOdW0+PERpc3BsYXlUZXh0PjxzdHlsZSBmYWNlPSJzdXBlcnNjcmlwdCI+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</w:fldData>
              </w:fldChar>
            </w:r>
            <w:r w:rsidR="001152BC">
              <w:rPr>
                <w:rFonts w:asciiTheme="minorBidi" w:hAnsiTheme="minorBidi" w:cstheme="minorBidi"/>
                <w:i/>
                <w:iCs/>
                <w:color w:val="000000" w:themeColor="text1"/>
                <w:sz w:val="18"/>
                <w:szCs w:val="18"/>
              </w:rPr>
              <w:instrText xml:space="preserve"> ADDIN EN.CITE.DATA </w:instrText>
            </w:r>
            <w:r w:rsidR="001152BC">
              <w:rPr>
                <w:rFonts w:asciiTheme="minorBidi" w:hAnsiTheme="minorBidi" w:cstheme="minorBidi"/>
                <w:i/>
                <w:iCs/>
                <w:color w:val="000000" w:themeColor="text1"/>
                <w:sz w:val="18"/>
                <w:szCs w:val="18"/>
              </w:rPr>
            </w:r>
            <w:r w:rsidR="001152BC">
              <w:rPr>
                <w:rFonts w:asciiTheme="minorBidi" w:hAnsiTheme="minorBidi" w:cstheme="minorBidi"/>
                <w:i/>
                <w:iCs/>
                <w:color w:val="000000" w:themeColor="text1"/>
                <w:sz w:val="18"/>
                <w:szCs w:val="18"/>
              </w:rPr>
              <w:fldChar w:fldCharType="end"/>
            </w:r>
            <w:r w:rsidRPr="001C45E7">
              <w:rPr>
                <w:rFonts w:asciiTheme="minorBidi" w:hAnsiTheme="minorBidi" w:cstheme="minorBidi"/>
                <w:i/>
                <w:iCs/>
                <w:color w:val="000000" w:themeColor="text1"/>
                <w:sz w:val="18"/>
                <w:szCs w:val="18"/>
              </w:rPr>
            </w:r>
            <w:r w:rsidRPr="001C45E7">
              <w:rPr>
                <w:rFonts w:asciiTheme="minorBidi" w:hAnsiTheme="minorBidi" w:cstheme="minorBidi"/>
                <w:i/>
                <w:iCs/>
                <w:color w:val="000000" w:themeColor="text1"/>
                <w:sz w:val="18"/>
                <w:szCs w:val="18"/>
              </w:rPr>
              <w:fldChar w:fldCharType="separate"/>
            </w:r>
            <w:r w:rsidR="001152BC" w:rsidRPr="001152BC">
              <w:rPr>
                <w:rFonts w:asciiTheme="minorBidi" w:hAnsiTheme="minorBidi" w:cstheme="minorBidi"/>
                <w:i/>
                <w:iCs/>
                <w:noProof/>
                <w:color w:val="000000" w:themeColor="text1"/>
                <w:sz w:val="18"/>
                <w:szCs w:val="18"/>
                <w:vertAlign w:val="superscript"/>
              </w:rPr>
              <w:t>[4-8]</w:t>
            </w:r>
            <w:r w:rsidRPr="001C45E7">
              <w:rPr>
                <w:rFonts w:asciiTheme="minorBidi" w:hAnsiTheme="minorBidi" w:cstheme="minorBidi"/>
                <w:i/>
                <w:iCs/>
                <w:color w:val="000000" w:themeColor="text1"/>
                <w:sz w:val="18"/>
                <w:szCs w:val="18"/>
              </w:rPr>
              <w:fldChar w:fldCharType="end"/>
            </w:r>
          </w:p>
        </w:tc>
      </w:tr>
      <w:tr w:rsidR="000B113F" w:rsidRPr="001C45E7" w14:paraId="09195898"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506AA9B" w14:textId="0BAE526D" w:rsidR="000B113F" w:rsidRPr="001C45E7" w:rsidRDefault="00570BAA" w:rsidP="000B113F">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Duration of s</w:t>
            </w:r>
            <w:r w:rsidR="000B113F" w:rsidRPr="001C45E7">
              <w:rPr>
                <w:rFonts w:asciiTheme="minorBidi" w:hAnsiTheme="minorBidi" w:cstheme="minorBidi"/>
                <w:b w:val="0"/>
                <w:bCs w:val="0"/>
                <w:color w:val="000000" w:themeColor="text1"/>
                <w:sz w:val="18"/>
                <w:szCs w:val="18"/>
              </w:rPr>
              <w:t>econdary syphilis</w:t>
            </w:r>
          </w:p>
        </w:tc>
        <w:tc>
          <w:tcPr>
            <w:tcW w:w="3702" w:type="dxa"/>
          </w:tcPr>
          <w:p w14:paraId="6BCBAE95" w14:textId="47A9DB65"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3 months </w:t>
            </w:r>
          </w:p>
        </w:tc>
        <w:tc>
          <w:tcPr>
            <w:tcW w:w="3117" w:type="dxa"/>
          </w:tcPr>
          <w:p w14:paraId="7FF585C2" w14:textId="3B3D3740"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Y051bT4zPC9SZWNOdW0+PERpc3BsYXlUZXh0PjxzdHlsZSBmYWNlPSJzdXBlcnNjcmlwdCI+WzYs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</w:fldData>
              </w:fldChar>
            </w:r>
            <w:r w:rsidR="001152BC">
              <w:rPr>
                <w:rFonts w:asciiTheme="minorBidi" w:hAnsiTheme="minorBidi" w:cstheme="minorBidi"/>
                <w:color w:val="000000" w:themeColor="text1"/>
                <w:sz w:val="18"/>
                <w:szCs w:val="18"/>
              </w:rPr>
              <w:instrText xml:space="preserve"> ADDIN EN.CITE </w:instrText>
            </w:r>
            <w:r w:rsidR="001152BC">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Y051bT4zPC9SZWNOdW0+PERpc3BsYXlUZXh0PjxzdHlsZSBmYWNlPSJzdXBlcnNjcmlwdCI+WzYs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</w:fldData>
              </w:fldChar>
            </w:r>
            <w:r w:rsidR="001152BC">
              <w:rPr>
                <w:rFonts w:asciiTheme="minorBidi" w:hAnsiTheme="minorBidi" w:cstheme="minorBidi"/>
                <w:color w:val="000000" w:themeColor="text1"/>
                <w:sz w:val="18"/>
                <w:szCs w:val="18"/>
              </w:rPr>
              <w:instrText xml:space="preserve"> ADDIN EN.CITE.DATA </w:instrText>
            </w:r>
            <w:r w:rsidR="001152BC">
              <w:rPr>
                <w:rFonts w:asciiTheme="minorBidi" w:hAnsiTheme="minorBidi" w:cstheme="minorBidi"/>
                <w:color w:val="000000" w:themeColor="text1"/>
                <w:sz w:val="18"/>
                <w:szCs w:val="18"/>
              </w:rPr>
            </w:r>
            <w:r w:rsidR="001152BC">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[6, 8, 9]</w:t>
            </w:r>
            <w:r w:rsidRPr="001C45E7">
              <w:rPr>
                <w:rFonts w:asciiTheme="minorBidi" w:hAnsiTheme="minorBidi" w:cstheme="minorBidi"/>
                <w:color w:val="000000" w:themeColor="text1"/>
                <w:sz w:val="18"/>
                <w:szCs w:val="18"/>
              </w:rPr>
              <w:fldChar w:fldCharType="end"/>
            </w:r>
          </w:p>
        </w:tc>
      </w:tr>
      <w:tr w:rsidR="000B113F" w:rsidRPr="001C45E7" w14:paraId="10397F5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C686F19" w14:textId="5A6F67EE"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 xml:space="preserve">Relapse </w:t>
            </w:r>
            <w:r w:rsidR="00673C21">
              <w:rPr>
                <w:rFonts w:asciiTheme="minorBidi" w:hAnsiTheme="minorBidi" w:cstheme="minorBidi"/>
                <w:b w:val="0"/>
                <w:bCs w:val="0"/>
                <w:color w:val="000000" w:themeColor="text1"/>
                <w:sz w:val="18"/>
                <w:szCs w:val="18"/>
              </w:rPr>
              <w:t>from Early Latent</w:t>
            </w:r>
            <w:r w:rsidRPr="001C45E7">
              <w:rPr>
                <w:rFonts w:asciiTheme="minorBidi" w:hAnsiTheme="minorBidi" w:cstheme="minorBidi"/>
                <w:b w:val="0"/>
                <w:bCs w:val="0"/>
                <w:color w:val="000000" w:themeColor="text1"/>
                <w:sz w:val="18"/>
                <w:szCs w:val="18"/>
              </w:rPr>
              <w:t xml:space="preserve"> to Secondary </w:t>
            </w:r>
            <w:r w:rsidR="00570BAA">
              <w:rPr>
                <w:rFonts w:asciiTheme="minorBidi" w:hAnsiTheme="minorBidi" w:cstheme="minorBidi"/>
                <w:b w:val="0"/>
                <w:bCs w:val="0"/>
                <w:color w:val="000000" w:themeColor="text1"/>
                <w:sz w:val="18"/>
                <w:szCs w:val="18"/>
              </w:rPr>
              <w:t>S</w:t>
            </w:r>
            <w:r w:rsidR="00673C21" w:rsidRPr="001C45E7">
              <w:rPr>
                <w:rFonts w:asciiTheme="minorBidi" w:hAnsiTheme="minorBidi" w:cstheme="minorBidi"/>
                <w:b w:val="0"/>
                <w:bCs w:val="0"/>
                <w:color w:val="000000" w:themeColor="text1"/>
                <w:sz w:val="18"/>
                <w:szCs w:val="18"/>
              </w:rPr>
              <w:t>yphilis</w:t>
            </w:r>
          </w:p>
        </w:tc>
        <w:tc>
          <w:tcPr>
            <w:tcW w:w="3702" w:type="dxa"/>
          </w:tcPr>
          <w:p w14:paraId="7E55680E"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 25% </w:t>
            </w:r>
          </w:p>
          <w:p w14:paraId="3D7AEE8B" w14:textId="7CF68FA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301E29E2" w14:textId="1D12FBAE"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&lt;EndNote&gt;&lt;Cite&gt;&lt;Author&gt;Singh&lt;/Author&gt;&lt;Year&gt;1999&lt;/Year&gt;&lt;RecNum&gt;6&lt;/RecNum&gt;&lt;DisplayText&gt;&lt;style face="superscript"&gt;[9]&lt;/style&gt;&lt;/DisplayText&gt;&lt;record&gt;&lt;rec-number&gt;6&lt;/rec-number&gt;&lt;foreign-keys&gt;&lt;key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[9]</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xml:space="preserve"> we simplify to assume all relapses happen in the first year during early syphilis</w:t>
            </w:r>
          </w:p>
        </w:tc>
      </w:tr>
      <w:tr w:rsidR="00383A82" w:rsidRPr="001C45E7" w14:paraId="0C437D5A"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5F698B6" w14:textId="34368653" w:rsidR="00383A82" w:rsidRPr="00777E42" w:rsidRDefault="00383A82" w:rsidP="000B113F">
            <w:pPr>
              <w:spacing w:before="0" w:after="0"/>
              <w:rPr>
                <w:rFonts w:asciiTheme="minorBidi" w:hAnsiTheme="minorBidi" w:cstheme="minorBidi"/>
                <w:b w:val="0"/>
                <w:bCs w:val="0"/>
                <w:color w:val="000000" w:themeColor="text1"/>
                <w:sz w:val="18"/>
                <w:szCs w:val="18"/>
              </w:rPr>
            </w:pPr>
            <w:r w:rsidRPr="00777E42">
              <w:rPr>
                <w:rFonts w:asciiTheme="minorBidi" w:hAnsiTheme="minorBidi" w:cstheme="minorBidi"/>
                <w:b w:val="0"/>
                <w:bCs w:val="0"/>
                <w:color w:val="000000" w:themeColor="text1"/>
                <w:sz w:val="18"/>
                <w:szCs w:val="18"/>
              </w:rPr>
              <w:t>Duration of tertiary</w:t>
            </w:r>
          </w:p>
        </w:tc>
        <w:tc>
          <w:tcPr>
            <w:tcW w:w="3702" w:type="dxa"/>
          </w:tcPr>
          <w:p w14:paraId="004D36FE" w14:textId="03B143A0" w:rsidR="00383A82" w:rsidRPr="001C45E7" w:rsidRDefault="00777E42"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 month</w:t>
            </w:r>
          </w:p>
        </w:tc>
        <w:tc>
          <w:tcPr>
            <w:tcW w:w="3117" w:type="dxa"/>
          </w:tcPr>
          <w:p w14:paraId="2D435C95" w14:textId="0FE042A5" w:rsidR="00383A82" w:rsidRPr="001C45E7" w:rsidRDefault="00777E42"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Assuming that these stages </w:t>
            </w:r>
            <w:r w:rsidR="00876119">
              <w:rPr>
                <w:rFonts w:asciiTheme="minorBidi" w:hAnsiTheme="minorBidi" w:cstheme="minorBidi"/>
                <w:color w:val="000000" w:themeColor="text1"/>
                <w:sz w:val="18"/>
                <w:szCs w:val="18"/>
              </w:rPr>
              <w:t xml:space="preserve">are symptomatic and patients with symptoms </w:t>
            </w:r>
            <w:r w:rsidR="00AF3814">
              <w:rPr>
                <w:rFonts w:asciiTheme="minorBidi" w:hAnsiTheme="minorBidi" w:cstheme="minorBidi"/>
                <w:color w:val="000000" w:themeColor="text1"/>
                <w:sz w:val="18"/>
                <w:szCs w:val="18"/>
              </w:rPr>
              <w:t>will seek care.</w:t>
            </w:r>
          </w:p>
        </w:tc>
      </w:tr>
      <w:tr w:rsidR="00383A82" w:rsidRPr="001C45E7" w14:paraId="3A2B6BDB"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66B29224" w14:textId="6F6CE451" w:rsidR="00383A82" w:rsidRPr="00777E42" w:rsidRDefault="00777E42" w:rsidP="000B113F">
            <w:pPr>
              <w:spacing w:before="0" w:after="0"/>
              <w:rPr>
                <w:rFonts w:asciiTheme="minorBidi" w:hAnsiTheme="minorBidi" w:cstheme="minorBidi"/>
                <w:b w:val="0"/>
                <w:bCs w:val="0"/>
                <w:color w:val="000000" w:themeColor="text1"/>
                <w:sz w:val="18"/>
                <w:szCs w:val="18"/>
              </w:rPr>
            </w:pPr>
            <w:r w:rsidRPr="00777E42">
              <w:rPr>
                <w:rFonts w:asciiTheme="minorBidi" w:hAnsiTheme="minorBidi" w:cstheme="minorBidi"/>
                <w:b w:val="0"/>
                <w:bCs w:val="0"/>
                <w:color w:val="000000" w:themeColor="text1"/>
                <w:sz w:val="18"/>
                <w:szCs w:val="18"/>
              </w:rPr>
              <w:t xml:space="preserve">Duration of </w:t>
            </w:r>
            <w:proofErr w:type="spellStart"/>
            <w:r w:rsidRPr="00777E42">
              <w:rPr>
                <w:rFonts w:asciiTheme="minorBidi" w:hAnsiTheme="minorBidi" w:cstheme="minorBidi"/>
                <w:b w:val="0"/>
                <w:bCs w:val="0"/>
                <w:color w:val="000000" w:themeColor="text1"/>
                <w:sz w:val="18"/>
                <w:szCs w:val="18"/>
              </w:rPr>
              <w:t>cns</w:t>
            </w:r>
            <w:proofErr w:type="spellEnd"/>
          </w:p>
        </w:tc>
        <w:tc>
          <w:tcPr>
            <w:tcW w:w="3702" w:type="dxa"/>
          </w:tcPr>
          <w:p w14:paraId="6B9D502F" w14:textId="1FC3774D" w:rsidR="00383A82" w:rsidRPr="001C45E7" w:rsidRDefault="00777E42"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 month</w:t>
            </w:r>
          </w:p>
        </w:tc>
        <w:tc>
          <w:tcPr>
            <w:tcW w:w="3117" w:type="dxa"/>
          </w:tcPr>
          <w:p w14:paraId="0D1A0480" w14:textId="77777777" w:rsidR="00383A82" w:rsidRPr="001C45E7" w:rsidRDefault="00383A82"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01F617B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8D72E4F" w14:textId="7D94379C" w:rsidR="000B113F" w:rsidRPr="003B7782" w:rsidRDefault="000B113F" w:rsidP="000B113F">
            <w:pPr>
              <w:spacing w:before="0" w:after="0"/>
              <w:rPr>
                <w:rFonts w:asciiTheme="minorBidi" w:hAnsiTheme="minorBidi" w:cstheme="minorBidi"/>
                <w:color w:val="000000" w:themeColor="text1"/>
                <w:sz w:val="18"/>
                <w:szCs w:val="18"/>
              </w:rPr>
            </w:pPr>
            <w:commentRangeStart w:id="0"/>
            <w:r w:rsidRPr="003B7782">
              <w:rPr>
                <w:rFonts w:asciiTheme="minorBidi" w:hAnsiTheme="minorBidi" w:cstheme="minorBidi"/>
                <w:color w:val="000000" w:themeColor="text1"/>
                <w:sz w:val="18"/>
                <w:szCs w:val="18"/>
              </w:rPr>
              <w:t>Proportion</w:t>
            </w:r>
            <w:commentRangeEnd w:id="0"/>
            <w:r w:rsidR="00CD3D26">
              <w:rPr>
                <w:rStyle w:val="CommentReference"/>
                <w:rFonts w:asciiTheme="minorHAnsi" w:eastAsiaTheme="minorHAnsi" w:hAnsiTheme="minorHAnsi" w:cstheme="minorBidi"/>
                <w:b w:val="0"/>
                <w:bCs w:val="0"/>
              </w:rPr>
              <w:commentReference w:id="0"/>
            </w:r>
            <w:r w:rsidRPr="003B7782">
              <w:rPr>
                <w:rFonts w:asciiTheme="minorBidi" w:hAnsiTheme="minorBidi" w:cstheme="minorBidi"/>
                <w:color w:val="000000" w:themeColor="text1"/>
                <w:sz w:val="18"/>
                <w:szCs w:val="18"/>
              </w:rPr>
              <w:t xml:space="preserve"> of Early Symptomatic disease </w:t>
            </w:r>
          </w:p>
        </w:tc>
        <w:tc>
          <w:tcPr>
            <w:tcW w:w="3702" w:type="dxa"/>
            <w:shd w:val="clear" w:color="auto" w:fill="C1E4F5" w:themeFill="accent1" w:themeFillTint="33"/>
          </w:tcPr>
          <w:p w14:paraId="42185049" w14:textId="6E08A2E8"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9CCD437" w14:textId="2577551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348C4507"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AECA733" w14:textId="435B4B49"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cases presenting with symptomatic primary syphilis</w:t>
            </w:r>
            <w:r w:rsidR="0053307C">
              <w:rPr>
                <w:rFonts w:asciiTheme="minorBidi" w:hAnsiTheme="minorBidi" w:cstheme="minorBidi"/>
                <w:b w:val="0"/>
                <w:bCs w:val="0"/>
                <w:color w:val="000000" w:themeColor="text1"/>
                <w:sz w:val="18"/>
                <w:szCs w:val="18"/>
              </w:rPr>
              <w:t xml:space="preserve"> among MSM</w:t>
            </w:r>
          </w:p>
        </w:tc>
        <w:tc>
          <w:tcPr>
            <w:tcW w:w="3702" w:type="dxa"/>
          </w:tcPr>
          <w:p w14:paraId="33D71284" w14:textId="37F9D19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20</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29% </w:t>
            </w:r>
          </w:p>
        </w:tc>
        <w:tc>
          <w:tcPr>
            <w:tcW w:w="3117" w:type="dxa"/>
          </w:tcPr>
          <w:p w14:paraId="7D5916F7" w14:textId="0F200354"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[10]</w:t>
            </w:r>
            <w:r w:rsidRPr="001C45E7">
              <w:rPr>
                <w:rFonts w:asciiTheme="minorBidi" w:hAnsiTheme="minorBidi" w:cstheme="minorBidi"/>
                <w:color w:val="000000" w:themeColor="text1"/>
                <w:sz w:val="18"/>
                <w:szCs w:val="18"/>
              </w:rPr>
              <w:fldChar w:fldCharType="end"/>
            </w:r>
          </w:p>
          <w:p w14:paraId="7265639D" w14:textId="74441FDF" w:rsidR="00440437" w:rsidRDefault="00440437"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In absence of data for heterosexual male and female, the same value and ranges are used for all subgroups</w:t>
            </w:r>
          </w:p>
          <w:p w14:paraId="5CEE1443" w14:textId="5D9C877B" w:rsidR="0053307C" w:rsidRPr="001C45E7" w:rsidRDefault="0053307C"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4168BA9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4F8F8351" w14:textId="107201D8"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non-primary cases presenting with symptomatic secondary syphilis</w:t>
            </w:r>
            <w:r w:rsidR="0053307C">
              <w:rPr>
                <w:rFonts w:asciiTheme="minorBidi" w:hAnsiTheme="minorBidi" w:cstheme="minorBidi"/>
                <w:b w:val="0"/>
                <w:bCs w:val="0"/>
                <w:color w:val="000000" w:themeColor="text1"/>
                <w:sz w:val="18"/>
                <w:szCs w:val="18"/>
              </w:rPr>
              <w:t xml:space="preserve"> among MSM</w:t>
            </w:r>
          </w:p>
        </w:tc>
        <w:tc>
          <w:tcPr>
            <w:tcW w:w="3702" w:type="dxa"/>
          </w:tcPr>
          <w:p w14:paraId="4FAD8E92" w14:textId="05EA55F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15</w:t>
            </w:r>
            <w:r w:rsidR="003B2EBF">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17% </w:t>
            </w:r>
          </w:p>
        </w:tc>
        <w:tc>
          <w:tcPr>
            <w:tcW w:w="3117" w:type="dxa"/>
          </w:tcPr>
          <w:p w14:paraId="50435034" w14:textId="28D5E3A0"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[10]</w:t>
            </w:r>
            <w:r w:rsidRPr="001C45E7">
              <w:rPr>
                <w:rFonts w:asciiTheme="minorBidi" w:hAnsiTheme="minorBidi" w:cstheme="minorBidi"/>
                <w:color w:val="000000" w:themeColor="text1"/>
                <w:sz w:val="18"/>
                <w:szCs w:val="18"/>
              </w:rPr>
              <w:fldChar w:fldCharType="end"/>
            </w:r>
          </w:p>
        </w:tc>
      </w:tr>
      <w:tr w:rsidR="000B113F" w:rsidRPr="001C45E7" w14:paraId="369365C0" w14:textId="77777777" w:rsidTr="000464D3">
        <w:trPr>
          <w:trHeight w:val="323"/>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2968B726" w14:textId="5B3FC419" w:rsidR="000B113F" w:rsidRPr="001C45E7" w:rsidRDefault="003B7782" w:rsidP="000B113F">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Progression Rates</w:t>
            </w:r>
          </w:p>
        </w:tc>
        <w:tc>
          <w:tcPr>
            <w:tcW w:w="3702" w:type="dxa"/>
            <w:shd w:val="clear" w:color="auto" w:fill="C1E4F5" w:themeFill="accent1" w:themeFillTint="33"/>
          </w:tcPr>
          <w:p w14:paraId="3146FCD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B5E2A8F"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79CD35B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AFE1B7B" w14:textId="788A2B1D"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Primary</w:t>
            </w:r>
            <w:r w:rsidR="000464D3">
              <w:rPr>
                <w:rFonts w:asciiTheme="minorBidi" w:hAnsiTheme="minorBidi" w:cstheme="minorBidi"/>
                <w:b w:val="0"/>
                <w:bCs w:val="0"/>
                <w:color w:val="000000" w:themeColor="text1"/>
                <w:sz w:val="18"/>
                <w:szCs w:val="18"/>
              </w:rPr>
              <w:t xml:space="preserve"> &amp; S</w:t>
            </w:r>
            <w:r w:rsidRPr="001C45E7">
              <w:rPr>
                <w:rFonts w:asciiTheme="minorBidi" w:hAnsiTheme="minorBidi" w:cstheme="minorBidi"/>
                <w:b w:val="0"/>
                <w:bCs w:val="0"/>
                <w:color w:val="000000" w:themeColor="text1"/>
                <w:sz w:val="18"/>
                <w:szCs w:val="18"/>
              </w:rPr>
              <w:t>econdary to CNS</w:t>
            </w:r>
          </w:p>
        </w:tc>
        <w:tc>
          <w:tcPr>
            <w:tcW w:w="3702" w:type="dxa"/>
          </w:tcPr>
          <w:p w14:paraId="01AC343A" w14:textId="37BB0EA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[0.036 – 0.091]</w:t>
            </w:r>
          </w:p>
          <w:p w14:paraId="01714A08"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231C130" w14:textId="1ADC5A18"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UmVjTnVtPjEyNDk8L1JlY051bT48RGlzcGxheVRleHQ+PHN0eWxlIGZhY2U9InN1cGVyc2NyaXB0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</w:fldData>
              </w:fldChar>
            </w:r>
            <w:r w:rsidR="001152BC">
              <w:rPr>
                <w:rFonts w:asciiTheme="minorBidi" w:hAnsiTheme="minorBidi" w:cstheme="minorBidi"/>
                <w:color w:val="000000" w:themeColor="text1"/>
                <w:sz w:val="18"/>
                <w:szCs w:val="18"/>
              </w:rPr>
              <w:instrText xml:space="preserve"> ADDIN EN.CITE </w:instrText>
            </w:r>
            <w:r w:rsidR="001152BC">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UmVjTnVtPjEyNDk8L1JlY051bT48RGlzcGxheVRleHQ+PHN0eWxlIGZhY2U9InN1cGVyc2NyaXB0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</w:fldData>
              </w:fldChar>
            </w:r>
            <w:r w:rsidR="001152BC">
              <w:rPr>
                <w:rFonts w:asciiTheme="minorBidi" w:hAnsiTheme="minorBidi" w:cstheme="minorBidi"/>
                <w:color w:val="000000" w:themeColor="text1"/>
                <w:sz w:val="18"/>
                <w:szCs w:val="18"/>
              </w:rPr>
              <w:instrText xml:space="preserve"> ADDIN EN.CITE.DATA </w:instrText>
            </w:r>
            <w:r w:rsidR="001152BC">
              <w:rPr>
                <w:rFonts w:asciiTheme="minorBidi" w:hAnsiTheme="minorBidi" w:cstheme="minorBidi"/>
                <w:color w:val="000000" w:themeColor="text1"/>
                <w:sz w:val="18"/>
                <w:szCs w:val="18"/>
              </w:rPr>
            </w:r>
            <w:r w:rsidR="001152BC">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[5, 11, 12]</w:t>
            </w:r>
            <w:r w:rsidRPr="001C45E7">
              <w:rPr>
                <w:rFonts w:asciiTheme="minorBidi" w:hAnsiTheme="minorBidi" w:cstheme="minorBidi"/>
                <w:color w:val="000000" w:themeColor="text1"/>
                <w:sz w:val="18"/>
                <w:szCs w:val="18"/>
              </w:rPr>
              <w:fldChar w:fldCharType="end"/>
            </w:r>
          </w:p>
        </w:tc>
      </w:tr>
      <w:tr w:rsidR="000B113F" w:rsidRPr="001C45E7" w14:paraId="7D0C01FA"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509191DB" w14:textId="449C2128"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Early latent to CNS</w:t>
            </w:r>
          </w:p>
        </w:tc>
        <w:tc>
          <w:tcPr>
            <w:tcW w:w="3702" w:type="dxa"/>
          </w:tcPr>
          <w:p w14:paraId="3542DAF1" w14:textId="0FE556B2"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0.012</w:t>
            </w:r>
          </w:p>
          <w:p w14:paraId="7B954E3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9E62451" w14:textId="3ABD96EE"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&lt;EndNote&gt;&lt;Cite&gt;&lt;Author&gt;De Voux&lt;/Author&gt;&lt;Year&gt;2018&lt;/Year&gt;&lt;RecNum&gt;1249&lt;/RecNum&gt;&lt;DisplayText&gt;&lt;style face="superscript"&gt;[11]&lt;/style&gt;&lt;/DisplayText&gt;&lt;record&gt;&lt;rec-number&gt;1249&lt;/rec-number&gt;&lt;foreign-keys&gt;&lt;key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[11]</w:t>
            </w:r>
            <w:r w:rsidRPr="001C45E7">
              <w:rPr>
                <w:rFonts w:asciiTheme="minorBidi" w:hAnsiTheme="minorBidi" w:cstheme="minorBidi"/>
                <w:color w:val="000000" w:themeColor="text1"/>
                <w:sz w:val="18"/>
                <w:szCs w:val="18"/>
              </w:rPr>
              <w:fldChar w:fldCharType="end"/>
            </w:r>
          </w:p>
        </w:tc>
      </w:tr>
      <w:tr w:rsidR="00D24C18" w:rsidRPr="001C45E7" w14:paraId="3471AF31"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B96BAB8" w14:textId="4648ACB2" w:rsidR="00D24C18" w:rsidRPr="001C45E7" w:rsidRDefault="00D24C18" w:rsidP="00D24C18">
            <w:pPr>
              <w:spacing w:before="0" w:after="0"/>
              <w:rPr>
                <w:rFonts w:asciiTheme="minorBidi" w:hAnsiTheme="minorBidi" w:cstheme="minorBidi"/>
                <w:color w:val="000000" w:themeColor="text1"/>
                <w:sz w:val="18"/>
                <w:szCs w:val="18"/>
              </w:rPr>
            </w:pPr>
            <w:r>
              <w:rPr>
                <w:rFonts w:asciiTheme="minorBidi" w:hAnsiTheme="minorBidi" w:cstheme="minorBidi"/>
                <w:b w:val="0"/>
                <w:bCs w:val="0"/>
                <w:color w:val="000000" w:themeColor="text1"/>
                <w:sz w:val="18"/>
                <w:szCs w:val="18"/>
              </w:rPr>
              <w:t>Late Latent to</w:t>
            </w:r>
            <w:r w:rsidRPr="006D4C74">
              <w:rPr>
                <w:rFonts w:asciiTheme="minorBidi" w:hAnsiTheme="minorBidi" w:cstheme="minorBidi"/>
                <w:b w:val="0"/>
                <w:bCs w:val="0"/>
                <w:color w:val="000000" w:themeColor="text1"/>
                <w:sz w:val="18"/>
                <w:szCs w:val="18"/>
              </w:rPr>
              <w:t xml:space="preserve"> CNS</w:t>
            </w:r>
          </w:p>
        </w:tc>
        <w:tc>
          <w:tcPr>
            <w:tcW w:w="3702" w:type="dxa"/>
          </w:tcPr>
          <w:p w14:paraId="6D15FBFB"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0.00454</w:t>
            </w:r>
          </w:p>
          <w:p w14:paraId="7F70CBC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085ECED" w14:textId="2546C4C0"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0.00225</w:t>
            </w:r>
          </w:p>
        </w:tc>
        <w:tc>
          <w:tcPr>
            <w:tcW w:w="3117" w:type="dxa"/>
          </w:tcPr>
          <w:p w14:paraId="26F6AE6D" w14:textId="77777777" w:rsidR="00D24C18" w:rsidRPr="00832951"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32951">
              <w:rPr>
                <w:rFonts w:asciiTheme="minorBidi" w:hAnsiTheme="minorBidi" w:cstheme="minorBidi"/>
                <w:color w:val="000000" w:themeColor="text1"/>
                <w:sz w:val="18"/>
                <w:szCs w:val="18"/>
              </w:rPr>
              <w:t xml:space="preserve">From Table 9 and Fig 12, we extract the proportion of patients developing </w:t>
            </w:r>
            <w:r w:rsidRPr="001C45E7">
              <w:rPr>
                <w:rFonts w:asciiTheme="minorBidi" w:hAnsiTheme="minorBidi" w:cstheme="minorBidi"/>
                <w:color w:val="000000" w:themeColor="text1"/>
                <w:sz w:val="18"/>
                <w:szCs w:val="18"/>
              </w:rPr>
              <w:t xml:space="preserve">different types of </w:t>
            </w:r>
            <w:r w:rsidRPr="00832951">
              <w:rPr>
                <w:rFonts w:asciiTheme="minorBidi" w:hAnsiTheme="minorBidi" w:cstheme="minorBidi"/>
                <w:color w:val="000000" w:themeColor="text1"/>
                <w:sz w:val="18"/>
                <w:szCs w:val="18"/>
              </w:rPr>
              <w:t xml:space="preserve">neurosyphilis, and duration of time to diagnosis, by type and sex, and </w:t>
            </w:r>
            <w:r w:rsidRPr="001C45E7">
              <w:rPr>
                <w:rFonts w:asciiTheme="minorBidi" w:hAnsiTheme="minorBidi" w:cstheme="minorBidi"/>
                <w:color w:val="000000" w:themeColor="text1"/>
                <w:sz w:val="18"/>
                <w:szCs w:val="18"/>
              </w:rPr>
              <w:t xml:space="preserve">calculate the total rate by sex </w:t>
            </w:r>
          </w:p>
          <w:p w14:paraId="1CDF0FE6"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2706417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E3EE344" w14:textId="285488A5" w:rsidR="00D24C18" w:rsidRPr="001C45E7" w:rsidRDefault="00D24C18" w:rsidP="00D24C18">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Late latent to</w:t>
            </w:r>
            <w:r w:rsidRPr="001C45E7">
              <w:rPr>
                <w:rFonts w:asciiTheme="minorBidi" w:hAnsiTheme="minorBidi" w:cstheme="minorBidi"/>
                <w:b w:val="0"/>
                <w:bCs w:val="0"/>
                <w:color w:val="000000" w:themeColor="text1"/>
                <w:sz w:val="18"/>
                <w:szCs w:val="18"/>
              </w:rPr>
              <w:t xml:space="preserve"> tertiary syphilis</w:t>
            </w:r>
          </w:p>
        </w:tc>
        <w:tc>
          <w:tcPr>
            <w:tcW w:w="3702" w:type="dxa"/>
          </w:tcPr>
          <w:p w14:paraId="10F74885"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Male: </w:t>
            </w:r>
            <w:r w:rsidRPr="00735900">
              <w:rPr>
                <w:rFonts w:asciiTheme="minorBidi" w:hAnsiTheme="minorBidi" w:cstheme="minorBidi"/>
                <w:color w:val="000000" w:themeColor="text1"/>
                <w:sz w:val="18"/>
                <w:szCs w:val="18"/>
              </w:rPr>
              <w:t>0.01077</w:t>
            </w:r>
            <w:r w:rsidRPr="001C45E7">
              <w:rPr>
                <w:rFonts w:asciiTheme="minorBidi" w:hAnsiTheme="minorBidi" w:cstheme="minorBidi"/>
                <w:color w:val="000000" w:themeColor="text1"/>
                <w:sz w:val="18"/>
                <w:szCs w:val="18"/>
              </w:rPr>
              <w:t xml:space="preserve"> </w:t>
            </w:r>
          </w:p>
          <w:p w14:paraId="7D93C276" w14:textId="77519CB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[0.0097</w:t>
            </w:r>
            <w:r w:rsidRPr="001C45E7">
              <w:rPr>
                <w:rFonts w:asciiTheme="minorBidi" w:hAnsiTheme="minorBidi" w:cstheme="minorBidi"/>
                <w:color w:val="000000" w:themeColor="text1"/>
                <w:sz w:val="18"/>
                <w:szCs w:val="18"/>
              </w:rPr>
              <w:t xml:space="preserve">5 - </w:t>
            </w:r>
            <w:r w:rsidRPr="00735900">
              <w:rPr>
                <w:rFonts w:asciiTheme="minorBidi" w:hAnsiTheme="minorBidi" w:cstheme="minorBidi"/>
                <w:color w:val="000000" w:themeColor="text1"/>
                <w:sz w:val="18"/>
                <w:szCs w:val="18"/>
              </w:rPr>
              <w:t>0.01179</w:t>
            </w:r>
            <w:r w:rsidRPr="001C45E7">
              <w:rPr>
                <w:rFonts w:asciiTheme="minorBidi" w:hAnsiTheme="minorBidi" w:cstheme="minorBidi"/>
                <w:color w:val="000000" w:themeColor="text1"/>
                <w:sz w:val="18"/>
                <w:szCs w:val="18"/>
              </w:rPr>
              <w:t>4]</w:t>
            </w:r>
          </w:p>
          <w:p w14:paraId="6A352BA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56DEA7FE"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Female: </w:t>
            </w:r>
            <w:r w:rsidRPr="00735900">
              <w:rPr>
                <w:rFonts w:asciiTheme="minorBidi" w:hAnsiTheme="minorBidi" w:cstheme="minorBidi"/>
                <w:color w:val="000000" w:themeColor="text1"/>
                <w:sz w:val="18"/>
                <w:szCs w:val="18"/>
              </w:rPr>
              <w:t>0.0103</w:t>
            </w:r>
            <w:r w:rsidRPr="001C45E7">
              <w:rPr>
                <w:rFonts w:asciiTheme="minorBidi" w:hAnsiTheme="minorBidi" w:cstheme="minorBidi"/>
                <w:color w:val="000000" w:themeColor="text1"/>
                <w:sz w:val="18"/>
                <w:szCs w:val="18"/>
              </w:rPr>
              <w:t>5</w:t>
            </w:r>
            <w:r w:rsidRPr="00735900">
              <w:rPr>
                <w:rFonts w:asciiTheme="minorBidi" w:hAnsiTheme="minorBidi" w:cstheme="minorBidi"/>
                <w:color w:val="000000" w:themeColor="text1"/>
                <w:sz w:val="18"/>
                <w:szCs w:val="18"/>
              </w:rPr>
              <w:t xml:space="preserve"> </w:t>
            </w:r>
          </w:p>
          <w:p w14:paraId="3DA17435" w14:textId="14D8A92C"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[0.008</w:t>
            </w:r>
            <w:r w:rsidRPr="001C45E7">
              <w:rPr>
                <w:rFonts w:asciiTheme="minorBidi" w:hAnsiTheme="minorBidi" w:cstheme="minorBidi"/>
                <w:color w:val="000000" w:themeColor="text1"/>
                <w:sz w:val="18"/>
                <w:szCs w:val="18"/>
              </w:rPr>
              <w:t>50 -</w:t>
            </w:r>
            <w:r w:rsidRPr="00735900">
              <w:rPr>
                <w:rFonts w:asciiTheme="minorBidi" w:hAnsiTheme="minorBidi" w:cstheme="minorBidi"/>
                <w:color w:val="000000" w:themeColor="text1"/>
                <w:sz w:val="18"/>
                <w:szCs w:val="18"/>
              </w:rPr>
              <w:t xml:space="preserve"> 0.012192]</w:t>
            </w:r>
          </w:p>
        </w:tc>
        <w:tc>
          <w:tcPr>
            <w:tcW w:w="3117" w:type="dxa"/>
          </w:tcPr>
          <w:p w14:paraId="76259040"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 xml:space="preserve">Assuming the rates are independent, we can combine the means and variances of the two outcomes for late benign and cardiovascular syphilis. Since we don't have the standard deviation (SD) for cardiovascular events, we'll use the SD from benign late syphilis as a proxy. </w:t>
            </w:r>
          </w:p>
          <w:p w14:paraId="42B97D16" w14:textId="541CF666" w:rsidR="00D24C18" w:rsidRPr="00735900"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tl/>
                <w:lang w:bidi="fa-IR"/>
              </w:rPr>
            </w:pPr>
            <w:r w:rsidRPr="00735900">
              <w:rPr>
                <w:rFonts w:asciiTheme="minorBidi" w:hAnsiTheme="minorBidi" w:cstheme="minorBidi"/>
                <w:color w:val="000000" w:themeColor="text1"/>
                <w:sz w:val="18"/>
                <w:szCs w:val="18"/>
              </w:rPr>
              <w:lastRenderedPageBreak/>
              <w:t>To estimate the 95% confidence interval range, we use the normal approximation, calculating the half-width as 1.96×SD.</w:t>
            </w:r>
            <w:r w:rsidRPr="001C45E7">
              <w:rPr>
                <w:rFonts w:asciiTheme="minorBidi" w:hAnsiTheme="minorBidi" w:cstheme="minorBidi"/>
                <w:color w:val="000000" w:themeColor="text1"/>
                <w:sz w:val="18"/>
                <w:szCs w:val="18"/>
              </w:rPr>
              <w:t xml:space="preserve"> </w:t>
            </w:r>
          </w:p>
          <w:p w14:paraId="75F3DA2F"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786531B"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D52D167" w14:textId="0E79C184" w:rsidR="00D24C18" w:rsidRPr="001C45E7" w:rsidRDefault="00D24C18" w:rsidP="00D24C18">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lastRenderedPageBreak/>
              <w:t>Rate of developing Late Benign Syphilis</w:t>
            </w:r>
          </w:p>
          <w:p w14:paraId="18EF8E53" w14:textId="77777777" w:rsidR="00D24C18" w:rsidRPr="001C45E7" w:rsidRDefault="00D24C18" w:rsidP="00D24C18">
            <w:pPr>
              <w:spacing w:before="0" w:after="0"/>
              <w:rPr>
                <w:rFonts w:asciiTheme="minorBidi" w:hAnsiTheme="minorBidi" w:cstheme="minorBidi"/>
                <w:b w:val="0"/>
                <w:bCs w:val="0"/>
                <w:color w:val="000000" w:themeColor="text1"/>
                <w:sz w:val="18"/>
                <w:szCs w:val="18"/>
              </w:rPr>
            </w:pPr>
          </w:p>
        </w:tc>
        <w:tc>
          <w:tcPr>
            <w:tcW w:w="3702" w:type="dxa"/>
          </w:tcPr>
          <w:p w14:paraId="7C986122" w14:textId="0C07116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0.00558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0.00052]</w:t>
            </w:r>
          </w:p>
          <w:p w14:paraId="3BE979E1"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933CE4F" w14:textId="36DF9F2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0.00751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0.00094]</w:t>
            </w:r>
          </w:p>
        </w:tc>
        <w:tc>
          <w:tcPr>
            <w:tcW w:w="3117" w:type="dxa"/>
          </w:tcPr>
          <w:p w14:paraId="0A618127" w14:textId="314F0EF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Table 7 reports cumulative percentage of cases developing benign late syphilis by the end of the 15th, 30th, and 35th years </w:t>
            </w: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[13]</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Using this data, we fit a linear model to the logit transformation of the cumulative proportions of individuals developing late benign syphilis by the 15th, 30th, and 35th years post-infection (assuming no intercept).The linear model is then used to estimate the average rate of change in the risk of developing the disease per year, as well as the standard deviation of this estimated rate</w:t>
            </w:r>
          </w:p>
          <w:p w14:paraId="137E837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0DDBDAE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7BA0378" w14:textId="0A3E18B2" w:rsidR="00D24C18" w:rsidRPr="001C45E7" w:rsidRDefault="00D24C18" w:rsidP="00D24C18">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Rate of developing cardiovascular syphilis (complicated and uncomplicated types)</w:t>
            </w:r>
          </w:p>
        </w:tc>
        <w:tc>
          <w:tcPr>
            <w:tcW w:w="3702" w:type="dxa"/>
          </w:tcPr>
          <w:p w14:paraId="00655EB2" w14:textId="1E502019"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0.005186745</w:t>
            </w:r>
          </w:p>
          <w:p w14:paraId="11E2C857"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7623EF47" w14:textId="06F576F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0.002837651</w:t>
            </w:r>
          </w:p>
        </w:tc>
        <w:tc>
          <w:tcPr>
            <w:tcW w:w="3117" w:type="dxa"/>
          </w:tcPr>
          <w:p w14:paraId="630B5FA4" w14:textId="2D8B89C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[13]</w:t>
            </w:r>
            <w:r w:rsidRPr="001C45E7">
              <w:rPr>
                <w:rFonts w:asciiTheme="minorBidi" w:hAnsiTheme="minorBidi" w:cstheme="minorBidi"/>
                <w:color w:val="000000" w:themeColor="text1"/>
                <w:sz w:val="18"/>
                <w:szCs w:val="18"/>
              </w:rPr>
              <w:fldChar w:fldCharType="end"/>
            </w:r>
          </w:p>
          <w:p w14:paraId="5B9F6B15" w14:textId="2D3CEE8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Rates are computed from reported proportion of patients developing various </w:t>
            </w:r>
            <w:proofErr w:type="spellStart"/>
            <w:r w:rsidRPr="001C45E7">
              <w:rPr>
                <w:rFonts w:asciiTheme="minorBidi" w:hAnsiTheme="minorBidi" w:cstheme="minorBidi"/>
                <w:color w:val="000000" w:themeColor="text1"/>
                <w:sz w:val="18"/>
                <w:szCs w:val="18"/>
              </w:rPr>
              <w:t>sypes</w:t>
            </w:r>
            <w:proofErr w:type="spellEnd"/>
            <w:r w:rsidRPr="001C45E7">
              <w:rPr>
                <w:rFonts w:asciiTheme="minorBidi" w:hAnsiTheme="minorBidi" w:cstheme="minorBidi"/>
                <w:color w:val="000000" w:themeColor="text1"/>
                <w:sz w:val="18"/>
                <w:szCs w:val="18"/>
              </w:rPr>
              <w:t xml:space="preserve"> of cardiovascular syphilis and time to diagnosis (not the onset of symptoms) </w:t>
            </w:r>
          </w:p>
        </w:tc>
      </w:tr>
      <w:tr w:rsidR="00D24C18" w:rsidRPr="001C45E7" w14:paraId="0682C466"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693515A" w14:textId="1BCBD292" w:rsidR="00D24C18" w:rsidRPr="00CD33D2" w:rsidRDefault="00D24C18" w:rsidP="00D24C18">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Transmissions</w:t>
            </w:r>
          </w:p>
        </w:tc>
        <w:tc>
          <w:tcPr>
            <w:tcW w:w="3702" w:type="dxa"/>
            <w:shd w:val="clear" w:color="auto" w:fill="C1E4F5" w:themeFill="accent1" w:themeFillTint="33"/>
          </w:tcPr>
          <w:p w14:paraId="0CA4EC99"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E1569A6"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6B1124BE"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A8EA95B" w14:textId="6625831D" w:rsidR="00D24C18" w:rsidRPr="006D4C74" w:rsidRDefault="00D24C18" w:rsidP="00D24C18">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Transmissibility from primary versus secondary syphilis</w:t>
            </w:r>
          </w:p>
        </w:tc>
        <w:tc>
          <w:tcPr>
            <w:tcW w:w="3702" w:type="dxa"/>
          </w:tcPr>
          <w:p w14:paraId="0E03CD25" w14:textId="4823EE9D"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p>
        </w:tc>
        <w:tc>
          <w:tcPr>
            <w:tcW w:w="3117" w:type="dxa"/>
          </w:tcPr>
          <w:p w14:paraId="42E1CA0D" w14:textId="4BB56AAB"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&lt;EndNote&gt;&lt;Cite&gt;&lt;Author&gt;Alexander&lt;/Author&gt;&lt;Year&gt;1949&lt;/Year&gt;&lt;RecNum&gt;1248&lt;/RecNum&gt;&lt;DisplayText&gt;&lt;style face="superscript"&gt;[14]&lt;/style&gt;&lt;/DisplayText&gt;&lt;record&gt;&lt;rec-number&gt;1248&lt;/rec-number&gt;&lt;foreign-keys&gt;&lt;key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sidRPr="001C45E7">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[14]</w:t>
            </w:r>
            <w:r w:rsidRPr="001C45E7">
              <w:rPr>
                <w:rFonts w:asciiTheme="minorBidi" w:hAnsiTheme="minorBidi" w:cstheme="minorBidi"/>
                <w:color w:val="000000" w:themeColor="text1"/>
                <w:sz w:val="18"/>
                <w:szCs w:val="18"/>
              </w:rPr>
              <w:fldChar w:fldCharType="end"/>
            </w:r>
          </w:p>
        </w:tc>
      </w:tr>
      <w:tr w:rsidR="00D24C18" w:rsidRPr="001C45E7" w14:paraId="2718353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170F76D1" w14:textId="72DC25CA" w:rsidR="00D24C18" w:rsidRPr="000B113F" w:rsidRDefault="00D24C18" w:rsidP="00D24C18">
            <w:pPr>
              <w:spacing w:before="0" w:after="0"/>
              <w:rPr>
                <w:rFonts w:asciiTheme="minorBidi" w:hAnsiTheme="minorBidi" w:cstheme="minorBidi"/>
                <w:b w:val="0"/>
                <w:bCs w:val="0"/>
                <w:color w:val="000000" w:themeColor="text1"/>
                <w:sz w:val="18"/>
                <w:szCs w:val="18"/>
                <w:highlight w:val="yellow"/>
              </w:rPr>
            </w:pPr>
            <w:commentRangeStart w:id="1"/>
            <w:r w:rsidRPr="000B113F">
              <w:rPr>
                <w:rFonts w:asciiTheme="minorBidi" w:hAnsiTheme="minorBidi" w:cstheme="minorBidi"/>
                <w:b w:val="0"/>
                <w:bCs w:val="0"/>
                <w:color w:val="000000" w:themeColor="text1"/>
                <w:sz w:val="18"/>
                <w:szCs w:val="18"/>
                <w:highlight w:val="yellow"/>
              </w:rPr>
              <w:t>Transmissibility from Early Latent versus primary/secondary syphilis</w:t>
            </w:r>
            <w:commentRangeEnd w:id="1"/>
            <w:r w:rsidR="006E00F0">
              <w:rPr>
                <w:rStyle w:val="CommentReference"/>
                <w:rFonts w:asciiTheme="minorHAnsi" w:eastAsiaTheme="minorHAnsi" w:hAnsiTheme="minorHAnsi" w:cstheme="minorBidi"/>
                <w:b w:val="0"/>
                <w:bCs w:val="0"/>
              </w:rPr>
              <w:commentReference w:id="1"/>
            </w:r>
          </w:p>
        </w:tc>
        <w:tc>
          <w:tcPr>
            <w:tcW w:w="3702" w:type="dxa"/>
          </w:tcPr>
          <w:p w14:paraId="474DE3C7" w14:textId="02A2B82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w:t>
            </w:r>
          </w:p>
        </w:tc>
        <w:tc>
          <w:tcPr>
            <w:tcW w:w="3117" w:type="dxa"/>
          </w:tcPr>
          <w:p w14:paraId="12281772"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28B0825B"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6C0C96D" w14:textId="26760781" w:rsidR="00D24C18" w:rsidRPr="00CD33D2" w:rsidRDefault="00E51C3F" w:rsidP="00D24C18">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Vertical Transmission &amp; </w:t>
            </w:r>
            <w:r w:rsidR="00D24C18" w:rsidRPr="00CD33D2">
              <w:rPr>
                <w:rFonts w:asciiTheme="minorBidi" w:hAnsiTheme="minorBidi" w:cstheme="minorBidi"/>
                <w:color w:val="000000" w:themeColor="text1"/>
                <w:sz w:val="18"/>
                <w:szCs w:val="18"/>
              </w:rPr>
              <w:t xml:space="preserve">Congenital </w:t>
            </w:r>
            <w:r>
              <w:rPr>
                <w:rFonts w:asciiTheme="minorBidi" w:hAnsiTheme="minorBidi" w:cstheme="minorBidi"/>
                <w:color w:val="000000" w:themeColor="text1"/>
                <w:sz w:val="18"/>
                <w:szCs w:val="18"/>
              </w:rPr>
              <w:t>S</w:t>
            </w:r>
            <w:r w:rsidR="00D24C18" w:rsidRPr="00CD33D2">
              <w:rPr>
                <w:rFonts w:asciiTheme="minorBidi" w:hAnsiTheme="minorBidi" w:cstheme="minorBidi"/>
                <w:color w:val="000000" w:themeColor="text1"/>
                <w:sz w:val="18"/>
                <w:szCs w:val="18"/>
              </w:rPr>
              <w:t>yphilis</w:t>
            </w:r>
          </w:p>
        </w:tc>
        <w:tc>
          <w:tcPr>
            <w:tcW w:w="3702" w:type="dxa"/>
            <w:shd w:val="clear" w:color="auto" w:fill="C1E4F5" w:themeFill="accent1" w:themeFillTint="33"/>
          </w:tcPr>
          <w:p w14:paraId="6CFC4691" w14:textId="77777777"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52C1F10" w14:textId="77777777"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pPr>
          </w:p>
        </w:tc>
      </w:tr>
      <w:tr w:rsidR="00D24C18" w:rsidRPr="001C45E7" w14:paraId="3323845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B1CAE14" w14:textId="427BD19C" w:rsidR="00D24C18" w:rsidRPr="006D4C74" w:rsidRDefault="00D24C18" w:rsidP="00D24C18">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early syphilis </w:t>
            </w:r>
          </w:p>
        </w:tc>
        <w:tc>
          <w:tcPr>
            <w:tcW w:w="3702" w:type="dxa"/>
          </w:tcPr>
          <w:p w14:paraId="4D379AC8" w14:textId="26976BD3"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w:t>
            </w:r>
            <w:r w:rsidRPr="00081AC5">
              <w:rPr>
                <w:rFonts w:asciiTheme="minorBidi" w:hAnsiTheme="minorBidi" w:cstheme="minorBidi"/>
                <w:color w:val="000000" w:themeColor="text1"/>
                <w:sz w:val="18"/>
                <w:szCs w:val="18"/>
              </w:rPr>
              <w:t>% [</w:t>
            </w:r>
            <w:r>
              <w:rPr>
                <w:rFonts w:asciiTheme="minorBidi" w:hAnsiTheme="minorBidi" w:cstheme="minorBidi"/>
                <w:color w:val="000000" w:themeColor="text1"/>
                <w:sz w:val="18"/>
                <w:szCs w:val="18"/>
              </w:rPr>
              <w:t>30</w:t>
            </w:r>
            <w:r w:rsidRPr="00081AC5">
              <w:rPr>
                <w:rFonts w:asciiTheme="minorBidi" w:hAnsiTheme="minorBidi" w:cstheme="minorBidi"/>
                <w:color w:val="000000" w:themeColor="text1"/>
                <w:sz w:val="18"/>
                <w:szCs w:val="18"/>
              </w:rPr>
              <w:t xml:space="preserve"> -</w:t>
            </w:r>
            <w:r>
              <w:rPr>
                <w:rFonts w:asciiTheme="minorBidi" w:hAnsiTheme="minorBidi" w:cstheme="minorBidi"/>
                <w:color w:val="000000" w:themeColor="text1"/>
                <w:sz w:val="18"/>
                <w:szCs w:val="18"/>
              </w:rPr>
              <w:t xml:space="preserve"> 60</w:t>
            </w:r>
            <w:r w:rsidRPr="00081AC5">
              <w:rPr>
                <w:rFonts w:asciiTheme="minorBidi" w:hAnsiTheme="minorBidi" w:cstheme="minorBidi"/>
                <w:color w:val="000000" w:themeColor="text1"/>
                <w:sz w:val="18"/>
                <w:szCs w:val="18"/>
              </w:rPr>
              <w:t>%]</w:t>
            </w:r>
          </w:p>
          <w:p w14:paraId="664EFE7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F852D30" w14:textId="4AF7432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fldChar w:fldCharType="begin">
                <w:fldData xml:space="preserve">PEVuZE5vdGU+PENpdGU+PEF1dGhvcj5GYW5nPC9BdXRob3I+PFllYXI+MjAyMjwvWWVhcj48UmVj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=
</w:fldData>
              </w:fldChar>
            </w:r>
            <w:r w:rsidR="001152BC">
              <w:instrText xml:space="preserve"> ADDIN EN.CITE </w:instrText>
            </w:r>
            <w:r w:rsidR="001152BC">
              <w:fldChar w:fldCharType="begin">
                <w:fldData xml:space="preserve">PEVuZE5vdGU+PENpdGU+PEF1dGhvcj5GYW5nPC9BdXRob3I+PFllYXI+MjAyMjwvWWVhcj48UmVj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=
</w:fldData>
              </w:fldChar>
            </w:r>
            <w:r w:rsidR="001152BC">
              <w:instrText xml:space="preserve"> ADDIN EN.CITE.DATA </w:instrText>
            </w:r>
            <w:r w:rsidR="001152BC">
              <w:fldChar w:fldCharType="end"/>
            </w:r>
            <w:r>
              <w:fldChar w:fldCharType="separate"/>
            </w:r>
            <w:r w:rsidR="001152BC" w:rsidRPr="001152BC">
              <w:rPr>
                <w:noProof/>
                <w:vertAlign w:val="superscript"/>
              </w:rPr>
              <w:t>[15-18]</w:t>
            </w:r>
            <w:r>
              <w:fldChar w:fldCharType="end"/>
            </w:r>
          </w:p>
        </w:tc>
      </w:tr>
      <w:tr w:rsidR="00D24C18" w:rsidRPr="001C45E7" w14:paraId="00D4DA37"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A2BDF8A" w14:textId="799E2199" w:rsidR="00D24C18" w:rsidRPr="006D4C74" w:rsidRDefault="00D24C18" w:rsidP="00D24C18">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late syphilis </w:t>
            </w:r>
          </w:p>
        </w:tc>
        <w:tc>
          <w:tcPr>
            <w:tcW w:w="3702" w:type="dxa"/>
          </w:tcPr>
          <w:p w14:paraId="2D2DDF2E" w14:textId="77777777"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081AC5">
              <w:rPr>
                <w:rFonts w:asciiTheme="minorBidi" w:hAnsiTheme="minorBidi" w:cstheme="minorBidi"/>
                <w:color w:val="000000" w:themeColor="text1"/>
                <w:sz w:val="18"/>
                <w:szCs w:val="18"/>
              </w:rPr>
              <w:t>10% [0.05 -15%]</w:t>
            </w:r>
          </w:p>
          <w:p w14:paraId="502B75D7"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E54A89A"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84CE7B2"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1DAF0C5" w14:textId="69F0FABB" w:rsidR="00D24C18" w:rsidRPr="00463BD8" w:rsidRDefault="00D24C18" w:rsidP="00D24C1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with no prenatal screening (untreated syphilis)</w:t>
            </w:r>
          </w:p>
        </w:tc>
        <w:tc>
          <w:tcPr>
            <w:tcW w:w="3702" w:type="dxa"/>
          </w:tcPr>
          <w:p w14:paraId="7753AAC0" w14:textId="2C3994A4"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 xml:space="preserve"> 0.36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0.28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0.449</w:t>
            </w:r>
            <w:r>
              <w:rPr>
                <w:rFonts w:asciiTheme="minorBidi" w:hAnsiTheme="minorBidi" w:cstheme="minorBidi"/>
                <w:color w:val="000000" w:themeColor="text1"/>
                <w:sz w:val="18"/>
                <w:szCs w:val="18"/>
              </w:rPr>
              <w:t>]</w:t>
            </w:r>
          </w:p>
        </w:tc>
        <w:tc>
          <w:tcPr>
            <w:tcW w:w="3117" w:type="dxa"/>
          </w:tcPr>
          <w:p w14:paraId="0EB374B6" w14:textId="1B8958B5" w:rsidR="00D24C18" w:rsidRDefault="00D24C18" w:rsidP="00D24C1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rsidR="001152BC">
              <w:instrText xml:space="preserve"> ADDIN EN.CITE &lt;EndNote&gt;&lt;Cite&gt;&lt;Author&gt;Qin JiaBi&lt;/Author&gt;&lt;Year&gt;2014&lt;/Year&gt;&lt;RecNum&gt;1259&lt;/RecNum&gt;&lt;DisplayText&gt;&lt;style face="superscript"&gt;[19]&lt;/style&gt;&lt;/DisplayText&gt;&lt;record&gt;&lt;rec-number&gt;1259&lt;/rec-number&gt;&lt;foreign-keys&gt;&lt;key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sidR="001152BC" w:rsidRPr="001152BC">
              <w:rPr>
                <w:noProof/>
                <w:vertAlign w:val="superscript"/>
              </w:rPr>
              <w:t>[19]</w:t>
            </w:r>
            <w:r>
              <w:fldChar w:fldCharType="end"/>
            </w:r>
          </w:p>
          <w:p w14:paraId="5FCA8B3F"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16636DD"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84C2D13" w14:textId="13DD069D" w:rsidR="00D24C18" w:rsidRPr="00463BD8" w:rsidRDefault="00D24C18" w:rsidP="00D24C1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receiving prenatal screening (syphilis treatment)</w:t>
            </w:r>
          </w:p>
        </w:tc>
        <w:tc>
          <w:tcPr>
            <w:tcW w:w="3702" w:type="dxa"/>
          </w:tcPr>
          <w:p w14:paraId="75907570" w14:textId="0CC7320E" w:rsidR="00D24C18" w:rsidRPr="00463BD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First trimester= 0.104 [0.077 - 0.14]</w:t>
            </w:r>
          </w:p>
          <w:p w14:paraId="6E34C8BE" w14:textId="5DF67702"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Second trimester= </w:t>
            </w:r>
            <w:r w:rsidRPr="00463BD8">
              <w:rPr>
                <w:rFonts w:asciiTheme="minorBidi" w:hAnsiTheme="minorBidi" w:cstheme="minorBidi"/>
                <w:color w:val="000000" w:themeColor="text1"/>
                <w:sz w:val="18"/>
                <w:szCs w:val="18"/>
              </w:rPr>
              <w:t>0.176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0.118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0.254</w:t>
            </w:r>
            <w:r>
              <w:rPr>
                <w:rFonts w:asciiTheme="minorBidi" w:hAnsiTheme="minorBidi" w:cstheme="minorBidi"/>
                <w:color w:val="000000" w:themeColor="text1"/>
                <w:sz w:val="18"/>
                <w:szCs w:val="18"/>
              </w:rPr>
              <w:t>]</w:t>
            </w:r>
          </w:p>
          <w:p w14:paraId="1D6A38ED" w14:textId="013173E9"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Third trimester = </w:t>
            </w:r>
            <w:r w:rsidRPr="00463BD8">
              <w:rPr>
                <w:rFonts w:asciiTheme="minorBidi" w:hAnsiTheme="minorBidi" w:cstheme="minorBidi"/>
                <w:color w:val="000000" w:themeColor="text1"/>
                <w:sz w:val="18"/>
                <w:szCs w:val="18"/>
              </w:rPr>
              <w:t xml:space="preserve">0.406 </w:t>
            </w:r>
            <w:r>
              <w:rPr>
                <w:rFonts w:asciiTheme="minorBidi" w:hAnsiTheme="minorBidi" w:cstheme="minorBidi"/>
                <w:color w:val="000000" w:themeColor="text1"/>
                <w:sz w:val="18"/>
                <w:szCs w:val="18"/>
              </w:rPr>
              <w:t>[</w:t>
            </w:r>
            <w:r w:rsidRPr="00463BD8">
              <w:rPr>
                <w:rFonts w:asciiTheme="minorBidi" w:hAnsiTheme="minorBidi" w:cstheme="minorBidi"/>
                <w:color w:val="000000" w:themeColor="text1"/>
                <w:sz w:val="18"/>
                <w:szCs w:val="18"/>
              </w:rPr>
              <w:t>0.313</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 xml:space="preserve"> 0.507</w:t>
            </w:r>
            <w:r>
              <w:rPr>
                <w:rFonts w:asciiTheme="minorBidi" w:hAnsiTheme="minorBidi" w:cstheme="minorBidi"/>
                <w:color w:val="000000" w:themeColor="text1"/>
                <w:sz w:val="18"/>
                <w:szCs w:val="18"/>
              </w:rPr>
              <w:t>]</w:t>
            </w:r>
          </w:p>
        </w:tc>
        <w:tc>
          <w:tcPr>
            <w:tcW w:w="3117" w:type="dxa"/>
          </w:tcPr>
          <w:p w14:paraId="772CD9FB" w14:textId="210BF041" w:rsidR="00D24C18" w:rsidRDefault="00D24C18" w:rsidP="00D24C1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rsidR="001152BC">
              <w:instrText xml:space="preserve"> ADDIN EN.CITE &lt;EndNote&gt;&lt;Cite&gt;&lt;Author&gt;Qin JiaBi&lt;/Author&gt;&lt;Year&gt;2014&lt;/Year&gt;&lt;RecNum&gt;1259&lt;/RecNum&gt;&lt;DisplayText&gt;&lt;style face="superscript"&gt;[19]&lt;/style&gt;&lt;/DisplayText&gt;&lt;record&gt;&lt;rec-number&gt;1259&lt;/rec-number&gt;&lt;foreign-keys&gt;&lt;key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sidR="001152BC" w:rsidRPr="001152BC">
              <w:rPr>
                <w:noProof/>
                <w:vertAlign w:val="superscript"/>
              </w:rPr>
              <w:t>[19]</w:t>
            </w:r>
            <w:r>
              <w:fldChar w:fldCharType="end"/>
            </w:r>
          </w:p>
          <w:p w14:paraId="0F169BDD"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16046925"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1F64FA84" w14:textId="299332A7" w:rsidR="00D24C18" w:rsidRPr="006D4C74" w:rsidRDefault="00D24C18" w:rsidP="00D24C18">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Maternal treatment success in preventing congenital syphilis</w:t>
            </w:r>
            <w:r w:rsidRPr="006D4C74">
              <w:rPr>
                <w:rFonts w:asciiTheme="minorBidi" w:hAnsiTheme="minorBidi" w:cstheme="minorBidi"/>
                <w:b w:val="0"/>
                <w:bCs w:val="0"/>
                <w:color w:val="000000" w:themeColor="text1"/>
                <w:sz w:val="18"/>
                <w:szCs w:val="18"/>
              </w:rPr>
              <w:t xml:space="preserve"> </w:t>
            </w:r>
          </w:p>
        </w:tc>
        <w:tc>
          <w:tcPr>
            <w:tcW w:w="3702" w:type="dxa"/>
          </w:tcPr>
          <w:p w14:paraId="7FEB5106" w14:textId="2C7B9167"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100%</w:t>
            </w:r>
          </w:p>
        </w:tc>
        <w:tc>
          <w:tcPr>
            <w:tcW w:w="3117" w:type="dxa"/>
          </w:tcPr>
          <w:p w14:paraId="0190406E" w14:textId="2EFF0E5E"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&lt;EndNote&gt;&lt;Cite&gt;&lt;Author&gt;Alexander&lt;/Author&gt;&lt;Year&gt;1999&lt;/Year&gt;&lt;RecNum&gt;1262&lt;/RecNum&gt;&lt;DisplayText&gt;&lt;style face="superscript"&gt;[20]&lt;/style&gt;&lt;/DisplayText&gt;&lt;record&gt;&lt;rec-number&gt;1262&lt;/rec-number&gt;&lt;foreign-keys&gt;&lt;key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[20]</w:t>
            </w:r>
            <w:r>
              <w:rPr>
                <w:rFonts w:asciiTheme="minorBidi" w:hAnsiTheme="minorBidi" w:cstheme="minorBidi"/>
                <w:color w:val="000000" w:themeColor="text1"/>
                <w:sz w:val="18"/>
                <w:szCs w:val="18"/>
              </w:rPr>
              <w:fldChar w:fldCharType="end"/>
            </w:r>
          </w:p>
        </w:tc>
      </w:tr>
      <w:tr w:rsidR="00D24C18" w:rsidRPr="001C45E7" w14:paraId="29BB802F"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A260D78" w14:textId="0DFF3D57" w:rsidR="00D24C18" w:rsidRPr="006D4C74" w:rsidRDefault="00D24C18" w:rsidP="00D24C18">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Proportion of multi</w:t>
            </w:r>
            <w:r>
              <w:rPr>
                <w:rFonts w:asciiTheme="minorBidi" w:hAnsiTheme="minorBidi" w:cstheme="minorBidi"/>
                <w:b w:val="0"/>
                <w:bCs w:val="0"/>
                <w:color w:val="000000" w:themeColor="text1"/>
                <w:sz w:val="18"/>
                <w:szCs w:val="18"/>
              </w:rPr>
              <w:t>-</w:t>
            </w:r>
            <w:r w:rsidRPr="006D4C74">
              <w:rPr>
                <w:rFonts w:asciiTheme="minorBidi" w:hAnsiTheme="minorBidi" w:cstheme="minorBidi"/>
                <w:b w:val="0"/>
                <w:bCs w:val="0"/>
                <w:color w:val="000000" w:themeColor="text1"/>
                <w:sz w:val="18"/>
                <w:szCs w:val="18"/>
              </w:rPr>
              <w:t>births (not singleton)</w:t>
            </w:r>
          </w:p>
        </w:tc>
        <w:tc>
          <w:tcPr>
            <w:tcW w:w="3702" w:type="dxa"/>
          </w:tcPr>
          <w:p w14:paraId="10DF6F7E" w14:textId="4C6D5C81"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3.1%</w:t>
            </w:r>
          </w:p>
        </w:tc>
        <w:tc>
          <w:tcPr>
            <w:tcW w:w="3117" w:type="dxa"/>
          </w:tcPr>
          <w:p w14:paraId="66C4DF68" w14:textId="0F212DF5"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&lt;EndNote&gt;&lt;Cite&gt;&lt;Author&gt;March of Dimes&lt;/Author&gt;&lt;Year&gt;2023&lt;/Year&gt;&lt;RecNum&gt;1256&lt;/RecNum&gt;&lt;DisplayText&gt;&lt;style face="superscript"&gt;[21]&lt;/style&gt;&lt;/DisplayText&gt;&lt;record&gt;&lt;rec-number&gt;1256&lt;/rec-number&gt;&lt;foreign-keys&gt;&lt;key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[21]</w:t>
            </w:r>
            <w:r>
              <w:rPr>
                <w:rFonts w:asciiTheme="minorBidi" w:hAnsiTheme="minorBidi" w:cstheme="minorBidi"/>
                <w:color w:val="000000" w:themeColor="text1"/>
                <w:sz w:val="18"/>
                <w:szCs w:val="18"/>
              </w:rPr>
              <w:fldChar w:fldCharType="end"/>
            </w:r>
          </w:p>
        </w:tc>
      </w:tr>
      <w:tr w:rsidR="00FD7273" w:rsidRPr="001C45E7" w14:paraId="41FE4202"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767DBEC" w14:textId="70D579AC"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color w:val="000000" w:themeColor="text1"/>
                <w:sz w:val="18"/>
                <w:szCs w:val="18"/>
              </w:rPr>
              <w:t xml:space="preserve">Syphilis treatment cascade </w:t>
            </w:r>
          </w:p>
        </w:tc>
        <w:tc>
          <w:tcPr>
            <w:tcW w:w="3702" w:type="dxa"/>
            <w:shd w:val="clear" w:color="auto" w:fill="C1E4F5" w:themeFill="accent1" w:themeFillTint="33"/>
          </w:tcPr>
          <w:p w14:paraId="766CCA3E"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4697A0BD"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388E9504" w14:textId="77777777" w:rsidTr="00FD7273">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3E524CEE" w14:textId="29DB43A9"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b w:val="0"/>
                <w:bCs w:val="0"/>
                <w:color w:val="000000" w:themeColor="text1"/>
                <w:sz w:val="18"/>
                <w:szCs w:val="18"/>
              </w:rPr>
              <w:t>Proportion of diagnosed cases immediately treated</w:t>
            </w:r>
            <w:r w:rsidR="004A28A3">
              <w:rPr>
                <w:rFonts w:asciiTheme="minorBidi" w:hAnsiTheme="minorBidi" w:cstheme="minorBidi"/>
                <w:b w:val="0"/>
                <w:bCs w:val="0"/>
                <w:color w:val="000000" w:themeColor="text1"/>
                <w:sz w:val="18"/>
                <w:szCs w:val="18"/>
              </w:rPr>
              <w:t xml:space="preserve"> (within 30 days)</w:t>
            </w:r>
          </w:p>
        </w:tc>
        <w:tc>
          <w:tcPr>
            <w:tcW w:w="3702" w:type="dxa"/>
            <w:shd w:val="clear" w:color="auto" w:fill="auto"/>
          </w:tcPr>
          <w:p w14:paraId="765E229F" w14:textId="68BE080B" w:rsidR="00FD7273" w:rsidRDefault="004A28A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89%</w:t>
            </w:r>
          </w:p>
        </w:tc>
        <w:tc>
          <w:tcPr>
            <w:tcW w:w="3117" w:type="dxa"/>
            <w:shd w:val="clear" w:color="auto" w:fill="auto"/>
          </w:tcPr>
          <w:p w14:paraId="146317A3"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5D2CBA8B" w14:textId="77777777" w:rsidTr="00FD7273">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3728115" w14:textId="3072D934"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b w:val="0"/>
                <w:bCs w:val="0"/>
                <w:color w:val="000000" w:themeColor="text1"/>
                <w:sz w:val="18"/>
                <w:szCs w:val="18"/>
              </w:rPr>
              <w:t>Rate of delayed treatment</w:t>
            </w:r>
          </w:p>
        </w:tc>
        <w:tc>
          <w:tcPr>
            <w:tcW w:w="3702" w:type="dxa"/>
            <w:shd w:val="clear" w:color="auto" w:fill="auto"/>
          </w:tcPr>
          <w:p w14:paraId="7ACEBBF2" w14:textId="131AF55B" w:rsidR="00FD7273" w:rsidRDefault="004A28A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1.91 per month</w:t>
            </w:r>
          </w:p>
        </w:tc>
        <w:tc>
          <w:tcPr>
            <w:tcW w:w="3117" w:type="dxa"/>
            <w:shd w:val="clear" w:color="auto" w:fill="auto"/>
          </w:tcPr>
          <w:p w14:paraId="680D3164"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42E6B5E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601CA281" w14:textId="52DF336A" w:rsidR="00FD7273" w:rsidRPr="00CD33D2" w:rsidRDefault="00FD7273" w:rsidP="00FD7273">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 xml:space="preserve">Contact tracing </w:t>
            </w:r>
          </w:p>
        </w:tc>
        <w:tc>
          <w:tcPr>
            <w:tcW w:w="3702" w:type="dxa"/>
            <w:shd w:val="clear" w:color="auto" w:fill="C1E4F5" w:themeFill="accent1" w:themeFillTint="33"/>
          </w:tcPr>
          <w:p w14:paraId="45930E66"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59C293C"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141128B3"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6DEE2D8F" w14:textId="2FD64B45" w:rsidR="00FD7273" w:rsidRPr="006D4C74" w:rsidRDefault="00FD7273" w:rsidP="00FD7273">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 xml:space="preserve">Proportion of </w:t>
            </w:r>
            <w:r w:rsidRPr="00881505">
              <w:rPr>
                <w:rFonts w:asciiTheme="minorBidi" w:hAnsiTheme="minorBidi" w:cstheme="minorBidi"/>
                <w:b w:val="0"/>
                <w:bCs w:val="0"/>
                <w:color w:val="000000" w:themeColor="text1"/>
                <w:sz w:val="18"/>
                <w:szCs w:val="18"/>
              </w:rPr>
              <w:t>index cases interviewed</w:t>
            </w:r>
            <w:r>
              <w:rPr>
                <w:rFonts w:asciiTheme="minorBidi" w:hAnsiTheme="minorBidi" w:cstheme="minorBidi"/>
                <w:b w:val="0"/>
                <w:bCs w:val="0"/>
                <w:color w:val="000000" w:themeColor="text1"/>
                <w:sz w:val="18"/>
                <w:szCs w:val="18"/>
              </w:rPr>
              <w:t xml:space="preserve"> (with Early syphilis)</w:t>
            </w:r>
          </w:p>
        </w:tc>
        <w:tc>
          <w:tcPr>
            <w:tcW w:w="3702" w:type="dxa"/>
            <w:vAlign w:val="center"/>
          </w:tcPr>
          <w:p w14:paraId="6556C653" w14:textId="092F60B8"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80%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30</w:t>
            </w:r>
            <w:r>
              <w:rPr>
                <w:rFonts w:asciiTheme="minorBidi" w:hAnsiTheme="minorBidi" w:cstheme="minorBidi"/>
                <w:color w:val="000000" w:themeColor="text1"/>
                <w:sz w:val="18"/>
                <w:szCs w:val="18"/>
              </w:rPr>
              <w:t xml:space="preserve"> </w:t>
            </w:r>
            <w:r w:rsidRPr="00881505">
              <w:rPr>
                <w:rFonts w:asciiTheme="minorBidi" w:hAnsiTheme="minorBidi" w:cstheme="minorBidi"/>
                <w:color w:val="000000" w:themeColor="text1"/>
                <w:sz w:val="18"/>
                <w:szCs w:val="18"/>
              </w:rPr>
              <w:t>-</w:t>
            </w:r>
            <w:r>
              <w:rPr>
                <w:rFonts w:asciiTheme="minorBidi" w:hAnsiTheme="minorBidi" w:cstheme="minorBidi"/>
                <w:color w:val="000000" w:themeColor="text1"/>
                <w:sz w:val="18"/>
                <w:szCs w:val="18"/>
              </w:rPr>
              <w:t xml:space="preserve"> </w:t>
            </w:r>
            <w:r w:rsidRPr="00881505">
              <w:rPr>
                <w:rFonts w:asciiTheme="minorBidi" w:hAnsiTheme="minorBidi" w:cstheme="minorBidi"/>
                <w:color w:val="000000" w:themeColor="text1"/>
                <w:sz w:val="18"/>
                <w:szCs w:val="18"/>
              </w:rPr>
              <w:t>98%</w:t>
            </w:r>
            <w:r>
              <w:rPr>
                <w:rFonts w:asciiTheme="minorBidi" w:hAnsiTheme="minorBidi" w:cstheme="minorBidi"/>
                <w:color w:val="000000" w:themeColor="text1"/>
                <w:sz w:val="18"/>
                <w:szCs w:val="18"/>
              </w:rPr>
              <w:t>]</w:t>
            </w:r>
          </w:p>
        </w:tc>
        <w:tc>
          <w:tcPr>
            <w:tcW w:w="3117" w:type="dxa"/>
            <w:vMerge w:val="restart"/>
          </w:tcPr>
          <w:p w14:paraId="4D035643" w14:textId="101789DA"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TnVtPjEyNjQ8L1JlY051bT48RGlzcGxheVRleHQ+PHN0eWxlIGZhY2U9InN1cGVyc2NyaXB0Ij5b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</w:fldData>
              </w:fldChar>
            </w:r>
            <w:r w:rsidR="001152BC">
              <w:rPr>
                <w:rFonts w:asciiTheme="minorBidi" w:hAnsiTheme="minorBidi" w:cstheme="minorBidi"/>
                <w:color w:val="000000" w:themeColor="text1"/>
                <w:sz w:val="18"/>
                <w:szCs w:val="18"/>
              </w:rPr>
              <w:instrText xml:space="preserve"> ADDIN EN.CITE </w:instrText>
            </w:r>
            <w:r w:rsidR="001152BC">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TnVtPjEyNjQ8L1JlY051bT48RGlzcGxheVRleHQ+PHN0eWxlIGZhY2U9InN1cGVyc2NyaXB0Ij5b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</w:fldData>
              </w:fldChar>
            </w:r>
            <w:r w:rsidR="001152BC">
              <w:rPr>
                <w:rFonts w:asciiTheme="minorBidi" w:hAnsiTheme="minorBidi" w:cstheme="minorBidi"/>
                <w:color w:val="000000" w:themeColor="text1"/>
                <w:sz w:val="18"/>
                <w:szCs w:val="18"/>
              </w:rPr>
              <w:instrText xml:space="preserve"> ADDIN EN.CITE.DATA </w:instrText>
            </w:r>
            <w:r w:rsidR="001152BC">
              <w:rPr>
                <w:rFonts w:asciiTheme="minorBidi" w:hAnsiTheme="minorBidi" w:cstheme="minorBidi"/>
                <w:color w:val="000000" w:themeColor="text1"/>
                <w:sz w:val="18"/>
                <w:szCs w:val="18"/>
              </w:rPr>
            </w:r>
            <w:r w:rsidR="001152BC">
              <w:rPr>
                <w:rFonts w:asciiTheme="minorBidi" w:hAnsiTheme="minorBidi" w:cstheme="minorBidi"/>
                <w:color w:val="000000" w:themeColor="text1"/>
                <w:sz w:val="18"/>
                <w:szCs w:val="18"/>
              </w:rPr>
              <w:fldChar w:fldCharType="end"/>
            </w:r>
            <w:r>
              <w:rPr>
                <w:rFonts w:asciiTheme="minorBidi" w:hAnsiTheme="minorBidi" w:cstheme="minorBidi"/>
                <w:color w:val="000000" w:themeColor="text1"/>
                <w:sz w:val="18"/>
                <w:szCs w:val="18"/>
              </w:rPr>
            </w:r>
            <w:r>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[22-27]</w:t>
            </w:r>
            <w:r>
              <w:rPr>
                <w:rFonts w:asciiTheme="minorBidi" w:hAnsiTheme="minorBidi" w:cstheme="minorBidi"/>
                <w:color w:val="000000" w:themeColor="text1"/>
                <w:sz w:val="18"/>
                <w:szCs w:val="18"/>
              </w:rPr>
              <w:fldChar w:fldCharType="end"/>
            </w:r>
          </w:p>
        </w:tc>
      </w:tr>
      <w:tr w:rsidR="00FD7273" w:rsidRPr="001C45E7" w14:paraId="4037F17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547AE95B" w14:textId="1B4FCB15" w:rsidR="00FD7273" w:rsidRPr="006D4C74" w:rsidRDefault="00FD7273" w:rsidP="00FD7273">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t>Partners receiving new diagnosis/treatment per index case</w:t>
            </w:r>
          </w:p>
        </w:tc>
        <w:tc>
          <w:tcPr>
            <w:tcW w:w="3702" w:type="dxa"/>
            <w:vAlign w:val="center"/>
          </w:tcPr>
          <w:p w14:paraId="0A571E74" w14:textId="141615B1"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0.1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0.05, 0.2</w:t>
            </w:r>
            <w:r>
              <w:rPr>
                <w:rFonts w:asciiTheme="minorBidi" w:hAnsiTheme="minorBidi" w:cstheme="minorBidi"/>
                <w:color w:val="000000" w:themeColor="text1"/>
                <w:sz w:val="18"/>
                <w:szCs w:val="18"/>
              </w:rPr>
              <w:t>]</w:t>
            </w:r>
          </w:p>
        </w:tc>
        <w:tc>
          <w:tcPr>
            <w:tcW w:w="3117" w:type="dxa"/>
            <w:vMerge/>
          </w:tcPr>
          <w:p w14:paraId="4B380C2D"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1CADB41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0A3B09A" w14:textId="1CA771CA" w:rsidR="00FD7273" w:rsidRPr="006D4C74" w:rsidRDefault="00FD7273" w:rsidP="00FD7273">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lastRenderedPageBreak/>
              <w:t>Partners receiving empiric treatment (who are truly infected) per index case</w:t>
            </w:r>
          </w:p>
        </w:tc>
        <w:tc>
          <w:tcPr>
            <w:tcW w:w="3702" w:type="dxa"/>
            <w:vAlign w:val="center"/>
          </w:tcPr>
          <w:p w14:paraId="62BADCCF" w14:textId="3C4754E2"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0.1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0.04, 0.19</w:t>
            </w:r>
            <w:r>
              <w:rPr>
                <w:rFonts w:asciiTheme="minorBidi" w:hAnsiTheme="minorBidi" w:cstheme="minorBidi"/>
                <w:color w:val="000000" w:themeColor="text1"/>
                <w:sz w:val="18"/>
                <w:szCs w:val="18"/>
              </w:rPr>
              <w:t>]</w:t>
            </w:r>
          </w:p>
        </w:tc>
        <w:tc>
          <w:tcPr>
            <w:tcW w:w="3117" w:type="dxa"/>
            <w:vMerge/>
          </w:tcPr>
          <w:p w14:paraId="35B5DB60"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435014E2"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228A0E5" w14:textId="60EBB233" w:rsidR="00FD7273" w:rsidRPr="00D80011" w:rsidRDefault="00FD7273" w:rsidP="00FD7273">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primary and secondary stage </w:t>
            </w:r>
          </w:p>
        </w:tc>
        <w:tc>
          <w:tcPr>
            <w:tcW w:w="3702" w:type="dxa"/>
            <w:vAlign w:val="center"/>
          </w:tcPr>
          <w:p w14:paraId="5DDFAA75"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57%</w:t>
            </w:r>
          </w:p>
          <w:p w14:paraId="2BB13F91" w14:textId="2CB260C5" w:rsidR="00FD7273" w:rsidRPr="00881505"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(assuming 0.25%in primary and rest in secondary)</w:t>
            </w:r>
          </w:p>
        </w:tc>
        <w:tc>
          <w:tcPr>
            <w:tcW w:w="3117" w:type="dxa"/>
          </w:tcPr>
          <w:p w14:paraId="49E0775D" w14:textId="172FB36F"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sidR="001152BC">
              <w:rPr>
                <w:rFonts w:asciiTheme="minorBidi" w:hAnsiTheme="minorBidi" w:cstheme="minorBidi"/>
                <w:color w:val="000000" w:themeColor="text1"/>
                <w:sz w:val="18"/>
                <w:szCs w:val="18"/>
              </w:rPr>
              <w:instrText xml:space="preserve"> ADDIN EN.CITE &lt;EndNote&gt;&lt;Cite&gt;&lt;Author&gt;Samoff&lt;/Author&gt;&lt;Year&gt;2017&lt;/Year&gt;&lt;RecNum&gt;1265&lt;/RecNum&gt;&lt;DisplayText&gt;&lt;style face="superscript"&gt;[23]&lt;/style&gt;&lt;/DisplayText&gt;&lt;record&gt;&lt;rec-number&gt;1265&lt;/rec-number&gt;&lt;foreign-keys&gt;&lt;key app="EN" db-id="0de29wz08pxpvrezp2r5trx59zf09wpzr5sv" timestamp="1740758371" guid="b4ef2647-76ab-41b9-ad7b-d27a6bfa61d7"&gt;1265&lt;/key&gt;&lt;/foreign-keys&gt;&lt;ref-type name="Journal Article"&gt;17&lt;/ref-type&gt;&lt;contributors&gt;&lt;authors&gt;&lt;author&gt;Samoff, Erika&lt;/author&gt;&lt;author&gt;Cope, Anna B&lt;/author&gt;&lt;author&gt;Maxwell, Jason&lt;/author&gt;&lt;author&gt;Thomas, Francina&lt;/author&gt;&lt;author&gt;Mobley, Victoria L&lt;/author&gt;&lt;/authors&gt;&lt;/contributors&gt;&lt;titles&gt;&lt;title&gt;The number of interviews needed to yield new syphilis and human immunodeficiency virus cases among partners of people diagnosed with syphilis, North Carolina, 2015&lt;/title&gt;&lt;secondary-title&gt;Sexually Transmitted Diseases&lt;/secondary-title&gt;&lt;/titles&gt;&lt;periodical&gt;&lt;full-title&gt;Sex Transm Dis&lt;/full-title&gt;&lt;abbr-1&gt;Sexually transmitted diseases&lt;/abbr-1&gt;&lt;/periodical&gt;&lt;pages&gt;451-456&lt;/pages&gt;&lt;volume&gt;44&lt;/volume&gt;&lt;number&gt;8&lt;/number&gt;&lt;dates&gt;&lt;year&gt;2017&lt;/year&gt;&lt;/dates&gt;&lt;isbn&gt;0148-5717&lt;/isbn&gt;&lt;urls&gt;&lt;/urls&gt;&lt;/record&gt;&lt;/Cite&gt;&lt;/EndNote&gt;</w:instrText>
            </w:r>
            <w:r>
              <w:rPr>
                <w:rFonts w:asciiTheme="minorBidi" w:hAnsiTheme="minorBidi" w:cstheme="minorBidi"/>
                <w:color w:val="000000" w:themeColor="text1"/>
                <w:sz w:val="18"/>
                <w:szCs w:val="18"/>
              </w:rPr>
              <w:fldChar w:fldCharType="separate"/>
            </w:r>
            <w:r w:rsidR="001152BC" w:rsidRPr="001152BC">
              <w:rPr>
                <w:rFonts w:asciiTheme="minorBidi" w:hAnsiTheme="minorBidi" w:cstheme="minorBidi"/>
                <w:noProof/>
                <w:color w:val="000000" w:themeColor="text1"/>
                <w:sz w:val="18"/>
                <w:szCs w:val="18"/>
                <w:vertAlign w:val="superscript"/>
              </w:rPr>
              <w:t>[23]</w:t>
            </w:r>
            <w:r>
              <w:rPr>
                <w:rFonts w:asciiTheme="minorBidi" w:hAnsiTheme="minorBidi" w:cstheme="minorBidi"/>
                <w:color w:val="000000" w:themeColor="text1"/>
                <w:sz w:val="18"/>
                <w:szCs w:val="18"/>
              </w:rPr>
              <w:fldChar w:fldCharType="end"/>
            </w:r>
          </w:p>
        </w:tc>
      </w:tr>
      <w:tr w:rsidR="00FD7273" w:rsidRPr="001C45E7" w14:paraId="51C7F26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FFC9616" w14:textId="5C502673" w:rsidR="00FD7273" w:rsidRPr="00D80011" w:rsidRDefault="00FD7273" w:rsidP="00FD7273">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w:t>
            </w:r>
            <w:r>
              <w:rPr>
                <w:rFonts w:asciiTheme="minorBidi" w:hAnsiTheme="minorBidi" w:cstheme="minorBidi"/>
                <w:b w:val="0"/>
                <w:bCs w:val="0"/>
                <w:color w:val="000000" w:themeColor="text1"/>
                <w:sz w:val="18"/>
                <w:szCs w:val="18"/>
              </w:rPr>
              <w:t xml:space="preserve">early latent stage </w:t>
            </w:r>
            <w:r w:rsidRPr="00D80011">
              <w:rPr>
                <w:rFonts w:asciiTheme="minorBidi" w:hAnsiTheme="minorBidi" w:cstheme="minorBidi"/>
                <w:b w:val="0"/>
                <w:bCs w:val="0"/>
                <w:color w:val="000000" w:themeColor="text1"/>
                <w:sz w:val="18"/>
                <w:szCs w:val="18"/>
              </w:rPr>
              <w:t xml:space="preserve"> </w:t>
            </w:r>
          </w:p>
        </w:tc>
        <w:tc>
          <w:tcPr>
            <w:tcW w:w="3702" w:type="dxa"/>
            <w:vAlign w:val="center"/>
          </w:tcPr>
          <w:p w14:paraId="2816A7BB" w14:textId="49DA1D7E"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 of not those in PS</w:t>
            </w:r>
          </w:p>
        </w:tc>
        <w:tc>
          <w:tcPr>
            <w:tcW w:w="3117" w:type="dxa"/>
          </w:tcPr>
          <w:p w14:paraId="082D6D54" w14:textId="5116EDC6"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Assumption </w:t>
            </w:r>
          </w:p>
        </w:tc>
      </w:tr>
      <w:tr w:rsidR="00FD7273" w:rsidRPr="001C45E7" w14:paraId="244595A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9A53EDE" w14:textId="29ADFA5D" w:rsidR="00FD7273" w:rsidRPr="00CD33D2" w:rsidRDefault="00FD7273" w:rsidP="00FD7273">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Mortality</w:t>
            </w:r>
          </w:p>
        </w:tc>
        <w:tc>
          <w:tcPr>
            <w:tcW w:w="3702" w:type="dxa"/>
          </w:tcPr>
          <w:p w14:paraId="63699DE4"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65DB2C76"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62EE93DF" w14:textId="77777777" w:rsidTr="004954D3">
        <w:trPr>
          <w:trHeight w:val="179"/>
        </w:trPr>
        <w:tc>
          <w:tcPr>
            <w:cnfStyle w:val="001000000000" w:firstRow="0" w:lastRow="0" w:firstColumn="1" w:lastColumn="0" w:oddVBand="0" w:evenVBand="0" w:oddHBand="0" w:evenHBand="0" w:firstRowFirstColumn="0" w:firstRowLastColumn="0" w:lastRowFirstColumn="0" w:lastRowLastColumn="0"/>
            <w:tcW w:w="3116" w:type="dxa"/>
          </w:tcPr>
          <w:p w14:paraId="78989ADB" w14:textId="3AE8B7ED" w:rsidR="00FD7273" w:rsidRPr="006D4C74" w:rsidRDefault="00FD7273" w:rsidP="00FD7273">
            <w:pPr>
              <w:spacing w:before="0" w:after="0"/>
              <w:rPr>
                <w:rFonts w:asciiTheme="minorBidi" w:hAnsiTheme="minorBidi" w:cstheme="minorBidi"/>
                <w:b w:val="0"/>
                <w:bCs w:val="0"/>
                <w:color w:val="000000" w:themeColor="text1"/>
                <w:sz w:val="18"/>
                <w:szCs w:val="18"/>
              </w:rPr>
            </w:pPr>
            <w:commentRangeStart w:id="2"/>
            <w:r>
              <w:rPr>
                <w:rFonts w:asciiTheme="minorBidi" w:hAnsiTheme="minorBidi" w:cstheme="minorBidi"/>
                <w:b w:val="0"/>
                <w:bCs w:val="0"/>
                <w:color w:val="000000" w:themeColor="text1"/>
                <w:sz w:val="18"/>
                <w:szCs w:val="18"/>
              </w:rPr>
              <w:t xml:space="preserve">Mortality from untreated tertiary syphilis </w:t>
            </w:r>
            <w:commentRangeEnd w:id="2"/>
            <w:r w:rsidR="00094FB8">
              <w:rPr>
                <w:rStyle w:val="CommentReference"/>
                <w:rFonts w:asciiTheme="minorHAnsi" w:eastAsiaTheme="minorHAnsi" w:hAnsiTheme="minorHAnsi" w:cstheme="minorBidi"/>
                <w:b w:val="0"/>
                <w:bCs w:val="0"/>
              </w:rPr>
              <w:commentReference w:id="2"/>
            </w:r>
          </w:p>
        </w:tc>
        <w:tc>
          <w:tcPr>
            <w:tcW w:w="3702" w:type="dxa"/>
          </w:tcPr>
          <w:p w14:paraId="1179CD6E"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08CAB0D5"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bl>
    <w:p w14:paraId="42B97123" w14:textId="77777777" w:rsidR="00B74BDC" w:rsidRDefault="00B74BDC">
      <w:pPr>
        <w:spacing w:before="0" w:after="0"/>
      </w:pPr>
    </w:p>
    <w:p w14:paraId="3B5709BE" w14:textId="77777777" w:rsidR="00B74BDC" w:rsidRDefault="00B74BDC">
      <w:pPr>
        <w:spacing w:before="0" w:after="0"/>
      </w:pPr>
    </w:p>
    <w:p w14:paraId="48383AA2" w14:textId="42353A20" w:rsidR="0017002E" w:rsidRPr="00E80EED" w:rsidRDefault="009A0CC5" w:rsidP="00AB7F0D">
      <w:pPr>
        <w:pStyle w:val="ListParagraph"/>
        <w:numPr>
          <w:ilvl w:val="0"/>
          <w:numId w:val="36"/>
        </w:numPr>
        <w:spacing w:before="100" w:beforeAutospacing="1" w:after="100" w:afterAutospacing="1"/>
        <w:contextualSpacing w:val="0"/>
        <w:rPr>
          <w:rFonts w:cs="Aptos"/>
          <w:b/>
          <w:bCs/>
          <w:color w:val="000000"/>
        </w:rPr>
      </w:pPr>
      <w:r w:rsidRPr="0017002E">
        <w:rPr>
          <w:rFonts w:cs="Aptos"/>
          <w:b/>
          <w:bCs/>
          <w:color w:val="000000"/>
        </w:rPr>
        <w:t>Transmissibility data for the primary, secondary, and early latent stages of syphilis</w:t>
      </w:r>
      <w:r w:rsidRPr="0017002E">
        <w:rPr>
          <w:rFonts w:cs="Aptos"/>
          <w:color w:val="000000"/>
        </w:rPr>
        <w:t>. For now, we’re assuming similar infectiousness between the primary and secondary stages, but we are still looking into potential reductions in transmission during the early latent stage compared to primary and secondary stages.</w:t>
      </w:r>
      <w:r w:rsidR="00E80EED">
        <w:rPr>
          <w:rFonts w:cs="Aptos"/>
          <w:color w:val="000000"/>
        </w:rPr>
        <w:t xml:space="preserve"> </w:t>
      </w:r>
    </w:p>
    <w:p w14:paraId="1CB64100" w14:textId="6D8398B9" w:rsidR="00E80EED" w:rsidRDefault="00E80EED" w:rsidP="00E80EED">
      <w:pPr>
        <w:pStyle w:val="ListParagraph"/>
        <w:numPr>
          <w:ilvl w:val="1"/>
          <w:numId w:val="36"/>
        </w:numPr>
        <w:spacing w:before="100" w:beforeAutospacing="1" w:after="100" w:afterAutospacing="1"/>
        <w:contextualSpacing w:val="0"/>
        <w:rPr>
          <w:rFonts w:cs="Aptos"/>
          <w:b/>
          <w:bCs/>
          <w:color w:val="000000"/>
        </w:rPr>
      </w:pPr>
      <w:r>
        <w:rPr>
          <w:rFonts w:cs="Aptos"/>
          <w:b/>
          <w:bCs/>
          <w:color w:val="000000"/>
        </w:rPr>
        <w:t>The likelihood of infectiousness in the latent stage is minimal and our assumption …</w:t>
      </w:r>
    </w:p>
    <w:p w14:paraId="4379D4B7" w14:textId="77777777" w:rsidR="008F6ADA" w:rsidRPr="0017002E" w:rsidRDefault="008F6ADA" w:rsidP="008F6ADA">
      <w:pPr>
        <w:pStyle w:val="ListParagraph"/>
        <w:spacing w:before="100" w:beforeAutospacing="1" w:after="100" w:afterAutospacing="1"/>
        <w:ind w:left="1485"/>
        <w:contextualSpacing w:val="0"/>
        <w:rPr>
          <w:rFonts w:cs="Aptos"/>
          <w:b/>
          <w:bCs/>
          <w:color w:val="000000"/>
        </w:rPr>
      </w:pPr>
    </w:p>
    <w:p w14:paraId="0D166115" w14:textId="607D7682" w:rsidR="009A0CC5" w:rsidRDefault="009A0CC5" w:rsidP="00AB7F0D">
      <w:pPr>
        <w:pStyle w:val="ListParagraph"/>
        <w:numPr>
          <w:ilvl w:val="0"/>
          <w:numId w:val="36"/>
        </w:numPr>
        <w:spacing w:before="100" w:beforeAutospacing="1" w:after="100" w:afterAutospacing="1"/>
        <w:contextualSpacing w:val="0"/>
        <w:rPr>
          <w:rFonts w:cs="Aptos"/>
          <w:b/>
          <w:bCs/>
          <w:color w:val="000000"/>
        </w:rPr>
      </w:pPr>
      <w:r w:rsidRPr="0017002E">
        <w:rPr>
          <w:rFonts w:cs="Aptos"/>
          <w:b/>
          <w:bCs/>
          <w:color w:val="000000"/>
        </w:rPr>
        <w:t>Mortality for tertiary syphilis</w:t>
      </w:r>
    </w:p>
    <w:p w14:paraId="7E2F05A9" w14:textId="77777777" w:rsidR="008F6ADA" w:rsidRPr="0017002E" w:rsidRDefault="008F6ADA" w:rsidP="008F6ADA">
      <w:pPr>
        <w:pStyle w:val="ListParagraph"/>
        <w:spacing w:before="100" w:beforeAutospacing="1" w:after="100" w:afterAutospacing="1"/>
        <w:ind w:left="765"/>
        <w:contextualSpacing w:val="0"/>
        <w:rPr>
          <w:rFonts w:cs="Aptos"/>
          <w:b/>
          <w:bCs/>
          <w:color w:val="000000"/>
        </w:rPr>
      </w:pPr>
    </w:p>
    <w:p w14:paraId="2E9711D6" w14:textId="77777777" w:rsidR="009A0CC5" w:rsidRDefault="009A0CC5" w:rsidP="009A0CC5">
      <w:pPr>
        <w:pStyle w:val="ListParagraph"/>
        <w:numPr>
          <w:ilvl w:val="0"/>
          <w:numId w:val="36"/>
        </w:numPr>
        <w:spacing w:before="100" w:beforeAutospacing="1" w:after="100" w:afterAutospacing="1"/>
        <w:contextualSpacing w:val="0"/>
        <w:rPr>
          <w:rFonts w:cs="Aptos"/>
          <w:color w:val="000000"/>
        </w:rPr>
      </w:pPr>
      <w:r>
        <w:rPr>
          <w:rFonts w:cs="Aptos"/>
          <w:b/>
          <w:bCs/>
          <w:color w:val="000000"/>
        </w:rPr>
        <w:t>Proportion of Early Symptomatic Disease</w:t>
      </w:r>
      <w:r>
        <w:rPr>
          <w:rFonts w:cs="Aptos"/>
          <w:color w:val="000000"/>
        </w:rPr>
        <w:t>: We've only found data for MSM and plan to use these estimates for heterosexual men as well. However, we are still missing similar estimates for women, particularly the proportion of incident cases presenting with symptomatic primary and/or syphilis</w:t>
      </w:r>
    </w:p>
    <w:p w14:paraId="75DC0A2C" w14:textId="4535287D" w:rsidR="00094FB8" w:rsidRDefault="00AA46D2">
      <w:pPr>
        <w:spacing w:before="0" w:after="0"/>
        <w:rPr>
          <w:rFonts w:eastAsiaTheme="majorEastAsia" w:cstheme="majorBidi"/>
          <w:b/>
          <w:color w:val="000000" w:themeColor="text1"/>
          <w:sz w:val="22"/>
          <w:szCs w:val="40"/>
        </w:rPr>
      </w:pPr>
      <w:r>
        <w:rPr>
          <w:rFonts w:eastAsiaTheme="majorEastAsia" w:cstheme="majorBidi"/>
          <w:b/>
          <w:color w:val="000000" w:themeColor="text1"/>
          <w:sz w:val="22"/>
          <w:szCs w:val="40"/>
        </w:rPr>
        <w:t xml:space="preserve">Women with primary syphilis are 25-50% less symptomatic. </w:t>
      </w:r>
    </w:p>
    <w:p w14:paraId="2CD3BBC2" w14:textId="77777777" w:rsidR="00AA46D2" w:rsidRDefault="00AA46D2">
      <w:pPr>
        <w:spacing w:before="0" w:after="0"/>
        <w:rPr>
          <w:rFonts w:eastAsiaTheme="majorEastAsia" w:cstheme="majorBidi"/>
          <w:b/>
          <w:color w:val="000000" w:themeColor="text1"/>
          <w:sz w:val="22"/>
          <w:szCs w:val="40"/>
        </w:rPr>
      </w:pPr>
    </w:p>
    <w:p w14:paraId="43615A9A" w14:textId="77777777" w:rsidR="00AA46D2" w:rsidRDefault="00AA46D2">
      <w:pPr>
        <w:spacing w:before="0" w:after="0"/>
        <w:rPr>
          <w:rFonts w:eastAsiaTheme="majorEastAsia" w:cstheme="majorBidi"/>
          <w:b/>
          <w:color w:val="000000" w:themeColor="text1"/>
          <w:sz w:val="22"/>
          <w:szCs w:val="40"/>
        </w:rPr>
      </w:pPr>
    </w:p>
    <w:p w14:paraId="1508CAAC" w14:textId="5509D924" w:rsidR="00DA0415" w:rsidRDefault="00106A79" w:rsidP="00E67334">
      <w:pPr>
        <w:pStyle w:val="Heading1"/>
      </w:pPr>
      <w:r>
        <w:t>Estimating</w:t>
      </w:r>
      <w:r w:rsidR="00DA0415">
        <w:t xml:space="preserve"> the size of initial infection in 1940</w:t>
      </w:r>
    </w:p>
    <w:p w14:paraId="38BCC122" w14:textId="360EA844" w:rsidR="00783D78" w:rsidRPr="00783D78" w:rsidRDefault="00783D78" w:rsidP="00783D78">
      <w:r w:rsidRPr="00783D78">
        <w:t>Due to the unavailability of syphilis prevalence data for 1940, we rely on the reported number of syphilis diagnoses from the CDC, which documented 485,560 cases (a rate of 368.2 per 100,000 persons) that year</w:t>
      </w:r>
      <w:r>
        <w:t xml:space="preserve"> </w:t>
      </w:r>
      <w:r>
        <w:fldChar w:fldCharType="begin"/>
      </w:r>
      <w:r w:rsidR="001152BC">
        <w:instrText xml:space="preserve"> ADDIN EN.CITE &lt;EndNote&gt;&lt;Cite&gt;&lt;Author&gt;Centers for Disease Control and Prevention (CDC)&lt;/Author&gt;&lt;Year&gt;2024&lt;/Year&gt;&lt;RecNum&gt;1276&lt;/RecNum&gt;&lt;DisplayText&gt;&lt;style face="superscript"&gt;[1]&lt;/style&gt;&lt;/DisplayText&gt;&lt;record&gt;&lt;rec-number&gt;1276&lt;/rec-number&gt;&lt;foreign-keys&gt;&lt;key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fldChar w:fldCharType="separate"/>
      </w:r>
      <w:r w:rsidR="001152BC" w:rsidRPr="001152BC">
        <w:rPr>
          <w:noProof/>
          <w:vertAlign w:val="superscript"/>
        </w:rPr>
        <w:t>[1]</w:t>
      </w:r>
      <w:r>
        <w:fldChar w:fldCharType="end"/>
      </w:r>
      <w:r w:rsidRPr="00783D78">
        <w:t>. This total includes all stages of syphilis, congenital syphilis, and cases where the stage of syphilis was not specified.</w:t>
      </w:r>
    </w:p>
    <w:p w14:paraId="3C49F950" w14:textId="77777777" w:rsidR="00783D78" w:rsidRPr="00783D78" w:rsidRDefault="00783D78" w:rsidP="00783D78">
      <w:r w:rsidRPr="00783D78">
        <w:t>To estimate the number of non-congenital syphilis cases, we first adjust for congenital syphilis by removing the proportion of reported cases identified as congenital. This adjustment reduces the total number of non-congenital diagnoses to 464,079 cases.</w:t>
      </w:r>
    </w:p>
    <w:p w14:paraId="7CEE423B" w14:textId="2412A46D" w:rsidR="00783D78" w:rsidRPr="00783D78" w:rsidRDefault="00783D78" w:rsidP="00783D78">
      <w:r w:rsidRPr="00783D78">
        <w:t>Next, we estimate the U.S. population size in 1940 using historical reports</w:t>
      </w:r>
      <w:r>
        <w:t xml:space="preserve"> </w:t>
      </w:r>
      <w:r>
        <w:fldChar w:fldCharType="begin"/>
      </w:r>
      <w:r w:rsidR="001152BC">
        <w:instrText xml:space="preserve"> ADDIN EN.CITE &lt;EndNote&gt;&lt;Cite&gt;&lt;Author&gt;United States Census Bureau&lt;/Author&gt;&lt;Year&gt;1944&lt;/Year&gt;&lt;RecNum&gt;1275&lt;/RecNum&gt;&lt;DisplayText&gt;&lt;style face="superscript"&gt;[2]&lt;/style&gt;&lt;/DisplayText&gt;&lt;record&gt;&lt;rec-number&gt;1275&lt;/rec-number&gt;&lt;foreign-keys&gt;&lt;key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fldChar w:fldCharType="separate"/>
      </w:r>
      <w:r w:rsidR="001152BC" w:rsidRPr="001152BC">
        <w:rPr>
          <w:noProof/>
          <w:vertAlign w:val="superscript"/>
        </w:rPr>
        <w:t>[2]</w:t>
      </w:r>
      <w:r>
        <w:fldChar w:fldCharType="end"/>
      </w:r>
      <w:r w:rsidRPr="00783D78">
        <w:t>. After excluding the population under 5 years of age, the adjusted population size is 130,615,123 persons.</w:t>
      </w:r>
    </w:p>
    <w:p w14:paraId="5B6FDF46" w14:textId="77777777" w:rsidR="00783D78" w:rsidRPr="00783D78" w:rsidRDefault="00783D78" w:rsidP="00783D78">
      <w:r w:rsidRPr="00783D78">
        <w:t>To account for missed diagnoses and individuals living with undiagnosed syphilis, we assume that only 50% of syphilis cases were reported during this time, based on historical estimates.</w:t>
      </w:r>
    </w:p>
    <w:p w14:paraId="6DD5546C" w14:textId="77777777" w:rsidR="00783D78" w:rsidRDefault="00783D78" w:rsidP="00783D78">
      <w:r w:rsidRPr="00783D78">
        <w:t>Using these assumptions, we estimate that approximately 0.7% of the U.S. population in 1940 was either diagnosed or living with undiagnosed syphilis.</w:t>
      </w:r>
    </w:p>
    <w:p w14:paraId="2F4B57AC" w14:textId="77777777" w:rsidR="00106A79" w:rsidRDefault="00106A79" w:rsidP="00106A79">
      <w:r w:rsidRPr="00106A79">
        <w:t xml:space="preserve">It is important to note that this estimate is subject to significant uncertainty. The assumptions made—such as the reporting rate of 50%, the adjustment for congenital syphilis, and the exclusion of the population under 5 years—introduce variability. To account for these uncertainties, we assume a wide interval for the prior value of syphilis </w:t>
      </w:r>
      <w:r w:rsidRPr="00106A79">
        <w:lastRenderedPageBreak/>
        <w:t xml:space="preserve">prevalence, </w:t>
      </w:r>
      <w:r w:rsidRPr="00B44DCB">
        <w:t>allowing for a </w:t>
      </w:r>
      <w:r w:rsidRPr="00B44DCB">
        <w:rPr>
          <w:u w:val="single"/>
        </w:rPr>
        <w:t>50% variation</w:t>
      </w:r>
      <w:r w:rsidRPr="00B44DCB">
        <w:t> (both high and low) around the estimated</w:t>
      </w:r>
      <w:r w:rsidRPr="00106A79">
        <w:t xml:space="preserve"> prevalence. This approach helps to incorporate the potential variability in the assumptions and reporting practices, providing a more flexible range for the true prevalence of syphilis in 1940.</w:t>
      </w:r>
    </w:p>
    <w:p w14:paraId="02E56AA3" w14:textId="686218B2" w:rsidR="00E71B15" w:rsidRPr="00D9448A" w:rsidRDefault="00E71B15" w:rsidP="00D9448A">
      <w:r w:rsidRPr="00E71B15">
        <w:rPr>
          <w:b/>
          <w:bCs/>
        </w:rPr>
        <w:t xml:space="preserve">Proportion of </w:t>
      </w:r>
      <w:r>
        <w:rPr>
          <w:b/>
          <w:bCs/>
        </w:rPr>
        <w:t>prevalent</w:t>
      </w:r>
      <w:r w:rsidRPr="00E71B15">
        <w:rPr>
          <w:b/>
          <w:bCs/>
        </w:rPr>
        <w:t xml:space="preserve"> cases by stage of infection: </w:t>
      </w:r>
      <w:r w:rsidRPr="00E71B15">
        <w:t xml:space="preserve">In the next step, we rely on the reported proportions of syphilis diagnoses by stage to estimate the proportion of prevalent cases in each stage of infection. The reported data includes the total number of diagnoses in the following </w:t>
      </w:r>
      <w:r w:rsidRPr="00D9448A">
        <w:t>stages: </w:t>
      </w:r>
      <w:r w:rsidR="00D9448A" w:rsidRPr="00D9448A">
        <w:t xml:space="preserve">combined </w:t>
      </w:r>
      <w:r w:rsidRPr="00D9448A">
        <w:t>primary and secondary stages, early latent, and those with late latent or unknown duration.</w:t>
      </w:r>
      <w:r w:rsidR="00D9448A" w:rsidRPr="00D9448A">
        <w:t xml:space="preserve"> </w:t>
      </w:r>
      <w:r w:rsidRPr="00D9448A">
        <w:t>We begin by calculating the proportion of total diagnoses in each stage based on the reported data.</w:t>
      </w:r>
    </w:p>
    <w:p w14:paraId="32CF541E" w14:textId="27F5300C" w:rsidR="00E71B15" w:rsidRPr="00D9448A" w:rsidRDefault="00E71B15" w:rsidP="00D9448A">
      <w:r w:rsidRPr="00D9448A">
        <w:t>To estimate the breakdown within the primary and secondary stages, we assume that </w:t>
      </w:r>
      <w:r w:rsidR="00D9448A" w:rsidRPr="00D9448A">
        <w:t>25%</w:t>
      </w:r>
      <w:r w:rsidRPr="00D9448A">
        <w:t> of the reported cases in the combined primary and secondary category are in the primary stage, based on the relative duration of this stage. The remaining cases are assumed to be in the secondary stage.</w:t>
      </w:r>
      <w:r w:rsidR="00D9448A" w:rsidRPr="00D9448A">
        <w:t xml:space="preserve"> </w:t>
      </w:r>
      <w:r w:rsidRPr="00D9448A">
        <w:t>For the cases reported as late latent or with unknown duration, we assume that 25% fall into the tertiary stage, and the remaining 75% are assigned to the late latent stage.</w:t>
      </w:r>
    </w:p>
    <w:p w14:paraId="4EAEEEB3" w14:textId="3FC253EC" w:rsidR="00106A79" w:rsidRDefault="00710089" w:rsidP="004831E4">
      <w:r w:rsidRPr="00710089">
        <w:t xml:space="preserve">The estimate of syphilis prevalence by stage is subject to several sources of bias. First, the reliance on reported diagnoses by stage introduces potential inaccuracies when approximating prevalent cases. Symptomatic disease, particularly in the primary, secondary, and tertiary stages, is more likely to trigger case seeking and is easier to diagnose correctly. This may lead to an overrepresentation of the symptomatic stages in the estimates. Furthermore, our adjustments to reported estimates by stage introduce additional biases. The assumption that </w:t>
      </w:r>
      <w:r>
        <w:t>25%</w:t>
      </w:r>
      <w:r w:rsidRPr="00710089">
        <w:t xml:space="preserve"> of cases in the primary and secondary stages are primary, based on stage duration, may not accurately reflect the actual distribution of cases, leading to misclassification bias. Additionally, the method assumes that 25% of late latent or unknown duration cases are tertiary, which may not be representative of the actual progression of the disease, introducing further bias. Finally, the assumption of homogeneous stage durations and the generalization of the disease’s progression across all demographic groups may not reflect population-specific variations, leading to potential selection bias. These biases collectively introduce uncertainty in the estimate</w:t>
      </w:r>
      <w:r>
        <w:t>.</w:t>
      </w:r>
      <w:r w:rsidR="004831E4">
        <w:t xml:space="preserve"> </w:t>
      </w:r>
      <w:r w:rsidR="004831E4" w:rsidRPr="004831E4">
        <w:t xml:space="preserve">However, given the limited role of this parameter in estimating the burden of infection in 1940, we believe that potential biases may have a minimal impact on the overall results. This is because the Bayesian calibration process will fit the simulations to historical trends in syphilis diagnoses over time, effectively adjusting for biases in regional infection sizes. </w:t>
      </w:r>
      <w:proofErr w:type="gramStart"/>
      <w:r w:rsidR="004831E4" w:rsidRPr="004831E4">
        <w:t>As long as</w:t>
      </w:r>
      <w:proofErr w:type="gramEnd"/>
      <w:r w:rsidR="004831E4" w:rsidRPr="004831E4">
        <w:t xml:space="preserve"> these biases do not distort the overall trajectory of the epidemic, </w:t>
      </w:r>
      <w:proofErr w:type="gramStart"/>
      <w:r w:rsidR="004831E4" w:rsidRPr="004831E4">
        <w:t>the majority of</w:t>
      </w:r>
      <w:proofErr w:type="gramEnd"/>
      <w:r w:rsidR="004831E4" w:rsidRPr="004831E4">
        <w:t xml:space="preserve"> individuals with prevalent disease from that time frame would not survive to the present </w:t>
      </w:r>
      <w:proofErr w:type="gramStart"/>
      <w:r w:rsidR="004831E4" w:rsidRPr="004831E4">
        <w:t>day, and</w:t>
      </w:r>
      <w:proofErr w:type="gramEnd"/>
      <w:r w:rsidR="004831E4" w:rsidRPr="004831E4">
        <w:t xml:space="preserve"> therefore would not influence the experimental scenarios. Consequently, while these biases may introduce some uncertainty, they are unlikely to significantly affect the key findings of the analysis.</w:t>
      </w:r>
    </w:p>
    <w:p w14:paraId="0C9A71CB" w14:textId="77777777" w:rsidR="008D0DD3" w:rsidRDefault="008D0DD3" w:rsidP="004831E4"/>
    <w:p w14:paraId="1CD7F80D" w14:textId="7789BB54" w:rsidR="008D0DD3" w:rsidRDefault="008D0DD3" w:rsidP="008D0DD3">
      <w:pPr>
        <w:pStyle w:val="ListParagraph"/>
        <w:numPr>
          <w:ilvl w:val="0"/>
          <w:numId w:val="18"/>
        </w:numPr>
      </w:pPr>
      <w:r>
        <w:t xml:space="preserve">Updates in 1970: </w:t>
      </w:r>
    </w:p>
    <w:p w14:paraId="37232F25" w14:textId="109F9E26" w:rsidR="00A2260B" w:rsidRDefault="00A2260B" w:rsidP="008D0DD3">
      <w:pPr>
        <w:pStyle w:val="ListParagraph"/>
        <w:numPr>
          <w:ilvl w:val="0"/>
          <w:numId w:val="18"/>
        </w:numPr>
      </w:pPr>
      <w:r>
        <w:t>Total number of national cases: 91382</w:t>
      </w:r>
      <w:r w:rsidR="00BC54F3">
        <w:t xml:space="preserve"> (Rate per 100,000)</w:t>
      </w:r>
    </w:p>
    <w:p w14:paraId="673D499D" w14:textId="463A490E" w:rsidR="00A2260B" w:rsidRDefault="00A2260B" w:rsidP="00800C1C">
      <w:pPr>
        <w:pStyle w:val="ListParagraph"/>
        <w:numPr>
          <w:ilvl w:val="1"/>
          <w:numId w:val="18"/>
        </w:numPr>
      </w:pPr>
      <w:r>
        <w:t>Primary</w:t>
      </w:r>
      <w:r w:rsidR="004E0B56">
        <w:t xml:space="preserve"> &amp; secondary</w:t>
      </w:r>
      <w:r w:rsidR="00887C6E">
        <w:t>: n=</w:t>
      </w:r>
      <w:r>
        <w:t>21</w:t>
      </w:r>
      <w:r w:rsidR="00887C6E">
        <w:t>,</w:t>
      </w:r>
      <w:r>
        <w:t>981</w:t>
      </w:r>
      <w:r w:rsidR="00BC54F3">
        <w:t xml:space="preserve"> (</w:t>
      </w:r>
      <w:r w:rsidR="00887C6E">
        <w:t>rate=44.8 per 100k/</w:t>
      </w:r>
      <w:proofErr w:type="spellStart"/>
      <w:r w:rsidR="00887C6E">
        <w:t>py</w:t>
      </w:r>
      <w:proofErr w:type="spellEnd"/>
      <w:r w:rsidR="00887C6E">
        <w:t>)</w:t>
      </w:r>
    </w:p>
    <w:p w14:paraId="738E2CD9" w14:textId="6F7CB04E" w:rsidR="00A2260B" w:rsidRDefault="004E0B56" w:rsidP="00800C1C">
      <w:pPr>
        <w:pStyle w:val="ListParagraph"/>
        <w:numPr>
          <w:ilvl w:val="1"/>
          <w:numId w:val="18"/>
        </w:numPr>
      </w:pPr>
      <w:r>
        <w:t>Early non primary non-secondary</w:t>
      </w:r>
      <w:r w:rsidR="00887C6E">
        <w:t>: n=</w:t>
      </w:r>
      <w:r w:rsidR="00A2260B">
        <w:t>16311</w:t>
      </w:r>
      <w:r w:rsidR="00887C6E">
        <w:t xml:space="preserve"> (rate=10.8 per 100k/</w:t>
      </w:r>
      <w:proofErr w:type="spellStart"/>
      <w:r w:rsidR="00887C6E">
        <w:t>py</w:t>
      </w:r>
      <w:proofErr w:type="spellEnd"/>
      <w:r w:rsidR="00887C6E">
        <w:t>)</w:t>
      </w:r>
    </w:p>
    <w:p w14:paraId="09031446" w14:textId="48E82CA0" w:rsidR="00A2260B" w:rsidRDefault="004E0B56" w:rsidP="00800C1C">
      <w:pPr>
        <w:pStyle w:val="ListParagraph"/>
        <w:numPr>
          <w:ilvl w:val="1"/>
          <w:numId w:val="18"/>
        </w:numPr>
      </w:pPr>
      <w:r>
        <w:t>Unk</w:t>
      </w:r>
      <w:r w:rsidR="00800C1C">
        <w:t>n</w:t>
      </w:r>
      <w:r>
        <w:t>own duration and late</w:t>
      </w:r>
      <w:r w:rsidR="00887C6E">
        <w:t>: n=</w:t>
      </w:r>
      <w:r>
        <w:t xml:space="preserve"> 50</w:t>
      </w:r>
      <w:r w:rsidR="00887C6E">
        <w:t>,</w:t>
      </w:r>
      <w:r w:rsidR="00800C1C">
        <w:t>348</w:t>
      </w:r>
      <w:r w:rsidR="00887C6E">
        <w:t xml:space="preserve"> (rate=8.8 per 100k/</w:t>
      </w:r>
      <w:proofErr w:type="spellStart"/>
      <w:r w:rsidR="00887C6E">
        <w:t>py</w:t>
      </w:r>
      <w:proofErr w:type="spellEnd"/>
      <w:r w:rsidR="00887C6E">
        <w:t>)</w:t>
      </w:r>
    </w:p>
    <w:p w14:paraId="761EED89" w14:textId="5C67D352" w:rsidR="00800C1C" w:rsidRDefault="00800C1C" w:rsidP="00800C1C">
      <w:pPr>
        <w:pStyle w:val="ListParagraph"/>
        <w:numPr>
          <w:ilvl w:val="1"/>
          <w:numId w:val="18"/>
        </w:numPr>
      </w:pPr>
      <w:r>
        <w:t>Congenital</w:t>
      </w:r>
      <w:r w:rsidR="00DD31F8">
        <w:t>: n=</w:t>
      </w:r>
      <w:r>
        <w:t>1</w:t>
      </w:r>
      <w:r w:rsidR="00887C6E">
        <w:t>,</w:t>
      </w:r>
      <w:r>
        <w:t>953</w:t>
      </w:r>
      <w:r w:rsidR="00887C6E">
        <w:t xml:space="preserve"> (rate=52.3 per 100k/</w:t>
      </w:r>
      <w:proofErr w:type="spellStart"/>
      <w:r w:rsidR="00887C6E">
        <w:t>py</w:t>
      </w:r>
      <w:proofErr w:type="spellEnd"/>
      <w:r w:rsidR="00887C6E">
        <w:t>)</w:t>
      </w:r>
    </w:p>
    <w:p w14:paraId="3A41868E" w14:textId="127530DC" w:rsidR="00800C1C" w:rsidRDefault="00800C1C" w:rsidP="00800C1C">
      <w:pPr>
        <w:pStyle w:val="ListParagraph"/>
        <w:numPr>
          <w:ilvl w:val="0"/>
          <w:numId w:val="18"/>
        </w:numPr>
      </w:pPr>
      <w:r>
        <w:t xml:space="preserve">Total US population estimate </w:t>
      </w:r>
    </w:p>
    <w:p w14:paraId="6C14E963" w14:textId="77777777" w:rsidR="008D0DD3" w:rsidRPr="00783D78" w:rsidRDefault="008D0DD3" w:rsidP="004831E4"/>
    <w:p w14:paraId="26267997" w14:textId="25F7230F" w:rsidR="00131835" w:rsidRPr="009A65AE" w:rsidRDefault="00131835" w:rsidP="00E67334">
      <w:pPr>
        <w:pStyle w:val="Heading1"/>
      </w:pPr>
      <w:r w:rsidRPr="009A65AE">
        <w:t>Natural History of Syphilis</w:t>
      </w:r>
    </w:p>
    <w:p w14:paraId="22C58EEC" w14:textId="48C5BFD0" w:rsidR="00131835" w:rsidRPr="009A65AE" w:rsidRDefault="00D32034" w:rsidP="00D61B24">
      <w:pPr>
        <w:rPr>
          <w:rFonts w:cstheme="minorBidi"/>
          <w:b/>
          <w:bCs/>
          <w:i/>
          <w:iCs/>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635BE27D" w14:textId="1612C42C" w:rsidR="00D32034" w:rsidRPr="009A65AE" w:rsidRDefault="00D32034" w:rsidP="00516213">
      <w:pPr>
        <w:rPr>
          <w:rFonts w:cstheme="minorBidi"/>
          <w:szCs w:val="20"/>
        </w:rPr>
      </w:pPr>
      <w:r w:rsidRPr="009A65AE">
        <w:rPr>
          <w:rFonts w:cstheme="minorBidi"/>
          <w:szCs w:val="20"/>
        </w:rPr>
        <w:t xml:space="preserve">&gt;Khalil: For simplicity, we classify syphilis into two broad periods: early infection (within the first year after transmission) and late infection (beyond one year). Early infection is sexually infectious, while late infection is not. </w:t>
      </w:r>
      <w:r w:rsidRPr="009A65AE">
        <w:rPr>
          <w:rFonts w:cstheme="minorBidi"/>
          <w:szCs w:val="20"/>
        </w:rPr>
        <w:lastRenderedPageBreak/>
        <w:t>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D64182">
      <w:pPr>
        <w:pStyle w:val="Heading2"/>
        <w:rPr>
          <w:i/>
          <w:iCs/>
        </w:rPr>
      </w:pPr>
      <w:r w:rsidRPr="009A65AE">
        <w:t>Primary syphilis:</w:t>
      </w:r>
    </w:p>
    <w:p w14:paraId="3285C79A" w14:textId="2DD49734" w:rsid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r w:rsidR="0015279B" w:rsidRPr="0005289A">
        <w:rPr>
          <w:rFonts w:cstheme="minorBidi"/>
          <w:szCs w:val="20"/>
        </w:rPr>
        <w:t>uration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UmVjTnVtPjEyPC9SZWNOdW0+PERpc3BsYXlUZXh0PjxzdHlsZSBmYWNlPSJzdXBlcnNjcmlwdCI+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</w:fldData>
        </w:fldChar>
      </w:r>
      <w:r w:rsidR="001152BC">
        <w:rPr>
          <w:rFonts w:cstheme="minorBidi"/>
          <w:i/>
          <w:iCs/>
          <w:szCs w:val="20"/>
        </w:rPr>
        <w:instrText xml:space="preserve"> ADDIN EN.CITE </w:instrText>
      </w:r>
      <w:r w:rsidR="001152BC">
        <w:rPr>
          <w:rFonts w:cstheme="minorBidi"/>
          <w:i/>
          <w:iCs/>
          <w:szCs w:val="20"/>
        </w:rPr>
        <w:fldChar w:fldCharType="begin">
          <w:fldData xml:space="preserve">PEVuZE5vdGU+PENpdGU+PEF1dGhvcj5NZXJjdXJpPC9BdXRob3I+PFllYXI+MjAyMjwvWWVhcj48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</w:fldData>
        </w:fldChar>
      </w:r>
      <w:r w:rsidR="001152BC">
        <w:rPr>
          <w:rFonts w:cstheme="minorBidi"/>
          <w:i/>
          <w:iCs/>
          <w:szCs w:val="20"/>
        </w:rPr>
        <w:instrText xml:space="preserve"> ADDIN EN.CITE.DATA </w:instrText>
      </w:r>
      <w:r w:rsidR="001152BC">
        <w:rPr>
          <w:rFonts w:cstheme="minorBidi"/>
          <w:i/>
          <w:iCs/>
          <w:szCs w:val="20"/>
        </w:rPr>
      </w:r>
      <w:r w:rsidR="001152BC">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001152BC" w:rsidRPr="001152BC">
        <w:rPr>
          <w:rFonts w:cstheme="minorBidi"/>
          <w:i/>
          <w:iCs/>
          <w:noProof/>
          <w:szCs w:val="20"/>
          <w:vertAlign w:val="superscript"/>
        </w:rPr>
        <w:t>[4, 5]</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Y051bT4zPC9SZWNOdW0+PERpc3BsYXlUZXh0PjxzdHlsZSBmYWNlPSJzdXBlcnNjcmlwdCI+WzYs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</w:fldData>
        </w:fldChar>
      </w:r>
      <w:r w:rsidR="001152BC">
        <w:rPr>
          <w:rFonts w:cstheme="minorBidi"/>
          <w:szCs w:val="20"/>
        </w:rPr>
        <w:instrText xml:space="preserve"> ADDIN EN.CITE </w:instrText>
      </w:r>
      <w:r w:rsidR="001152BC">
        <w:rPr>
          <w:rFonts w:cstheme="minorBidi"/>
          <w:szCs w:val="20"/>
        </w:rPr>
        <w:fldChar w:fldCharType="begin">
          <w:fldData xml:space="preserve">PEVuZE5vdGU+PENpdGU+PEF1dGhvcj5IaWNrczwvQXV0aG9yPjxZZWFyPjIwMjE8L1llYXI+PFJl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</w:fldData>
        </w:fldChar>
      </w:r>
      <w:r w:rsidR="001152BC">
        <w:rPr>
          <w:rFonts w:cstheme="minorBidi"/>
          <w:szCs w:val="20"/>
        </w:rPr>
        <w:instrText xml:space="preserve"> ADDIN EN.CITE.DATA </w:instrText>
      </w:r>
      <w:r w:rsidR="001152BC">
        <w:rPr>
          <w:rFonts w:cstheme="minorBidi"/>
          <w:szCs w:val="20"/>
        </w:rPr>
      </w:r>
      <w:r w:rsidR="001152BC">
        <w:rPr>
          <w:rFonts w:cstheme="minorBidi"/>
          <w:szCs w:val="20"/>
        </w:rPr>
        <w:fldChar w:fldCharType="end"/>
      </w:r>
      <w:r w:rsidRPr="0005289A">
        <w:rPr>
          <w:rFonts w:cstheme="minorBidi"/>
          <w:szCs w:val="20"/>
        </w:rPr>
      </w:r>
      <w:r w:rsidRPr="0005289A">
        <w:rPr>
          <w:rFonts w:cstheme="minorBidi"/>
          <w:szCs w:val="20"/>
        </w:rPr>
        <w:fldChar w:fldCharType="separate"/>
      </w:r>
      <w:r w:rsidR="001152BC" w:rsidRPr="001152BC">
        <w:rPr>
          <w:rFonts w:cstheme="minorBidi"/>
          <w:noProof/>
          <w:szCs w:val="20"/>
          <w:vertAlign w:val="superscript"/>
        </w:rPr>
        <w:t>[6, 7]</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001152BC">
        <w:rPr>
          <w:rFonts w:cstheme="minorBidi"/>
          <w:szCs w:val="20"/>
        </w:rPr>
        <w:instrText xml:space="preserve"> ADDIN EN.CITE &lt;EndNote&gt;&lt;Cite&gt;&lt;Author&gt;Gross&lt;/Author&gt;&lt;Year&gt;2011&lt;/Year&gt;&lt;RecNum&gt;7&lt;/RecNum&gt;&lt;DisplayText&gt;&lt;style face="superscript"&gt;[8]&lt;/style&gt;&lt;/DisplayText&gt;&lt;record&gt;&lt;rec-number&gt;7&lt;/rec-number&gt;&lt;foreign-keys&gt;&lt;key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001152BC" w:rsidRPr="001152BC">
        <w:rPr>
          <w:rFonts w:cstheme="minorBidi"/>
          <w:noProof/>
          <w:szCs w:val="20"/>
          <w:vertAlign w:val="superscript"/>
        </w:rPr>
        <w:t>[8]</w:t>
      </w:r>
      <w:r w:rsidRPr="0005289A">
        <w:rPr>
          <w:rFonts w:cstheme="minorBidi"/>
          <w:szCs w:val="20"/>
        </w:rPr>
        <w:fldChar w:fldCharType="end"/>
      </w:r>
      <w:r w:rsidR="0015279B" w:rsidRPr="0005289A">
        <w:rPr>
          <w:rFonts w:cstheme="minorBidi"/>
          <w:szCs w:val="20"/>
        </w:rPr>
        <w:t xml:space="preserve">  </w:t>
      </w:r>
    </w:p>
    <w:p w14:paraId="099831A7" w14:textId="751D6CCC" w:rsidR="00F01A1E" w:rsidRPr="00430A35" w:rsidRDefault="00F01A1E" w:rsidP="00537214">
      <w:pPr>
        <w:pStyle w:val="ListParagraph"/>
        <w:numPr>
          <w:ilvl w:val="0"/>
          <w:numId w:val="7"/>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UmVjTnVtPjEyPC9SZWNOdW0+PERpc3BsYXlUZXh0PjxzdHlsZSBmYWNlPSJzdXBlcnNjcmlwdCI+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</w:fldData>
        </w:fldChar>
      </w:r>
      <w:r w:rsidR="001152BC">
        <w:rPr>
          <w:rFonts w:cstheme="minorBidi"/>
          <w:i/>
          <w:iCs/>
          <w:szCs w:val="20"/>
        </w:rPr>
        <w:instrText xml:space="preserve"> ADDIN EN.CITE </w:instrText>
      </w:r>
      <w:r w:rsidR="001152BC">
        <w:rPr>
          <w:rFonts w:cstheme="minorBidi"/>
          <w:i/>
          <w:iCs/>
          <w:szCs w:val="20"/>
        </w:rPr>
        <w:fldChar w:fldCharType="begin">
          <w:fldData xml:space="preserve">PEVuZE5vdGU+PENpdGU+PEF1dGhvcj5NZXJjdXJpPC9BdXRob3I+PFllYXI+MjAyMjwvWWVhcj48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</w:fldData>
        </w:fldChar>
      </w:r>
      <w:r w:rsidR="001152BC">
        <w:rPr>
          <w:rFonts w:cstheme="minorBidi"/>
          <w:i/>
          <w:iCs/>
          <w:szCs w:val="20"/>
        </w:rPr>
        <w:instrText xml:space="preserve"> ADDIN EN.CITE.DATA </w:instrText>
      </w:r>
      <w:r w:rsidR="001152BC">
        <w:rPr>
          <w:rFonts w:cstheme="minorBidi"/>
          <w:i/>
          <w:iCs/>
          <w:szCs w:val="20"/>
        </w:rPr>
      </w:r>
      <w:r w:rsidR="001152BC">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001152BC" w:rsidRPr="001152BC">
        <w:rPr>
          <w:rFonts w:cstheme="minorBidi"/>
          <w:i/>
          <w:iCs/>
          <w:noProof/>
          <w:szCs w:val="20"/>
          <w:vertAlign w:val="superscript"/>
        </w:rPr>
        <w:t>[4, 5]</w:t>
      </w:r>
      <w:r w:rsidRPr="0015279B">
        <w:rPr>
          <w:rFonts w:cstheme="minorBidi"/>
          <w:i/>
          <w:iCs/>
          <w:szCs w:val="20"/>
        </w:rPr>
        <w:fldChar w:fldCharType="end"/>
      </w:r>
      <w:r>
        <w:rPr>
          <w:rFonts w:cstheme="minorBidi"/>
          <w:i/>
          <w:iCs/>
          <w:szCs w:val="20"/>
        </w:rPr>
        <w:t>- excluded from our model</w:t>
      </w:r>
    </w:p>
    <w:p w14:paraId="2EB597B4" w14:textId="17A5D0C3" w:rsidR="00F01A1E" w:rsidRPr="00430A35" w:rsidRDefault="00F01A1E" w:rsidP="00537214">
      <w:pPr>
        <w:pStyle w:val="ListParagraph"/>
        <w:numPr>
          <w:ilvl w:val="0"/>
          <w:numId w:val="7"/>
        </w:numPr>
        <w:ind w:left="360"/>
        <w:rPr>
          <w:rFonts w:cstheme="minorBidi"/>
          <w:i/>
          <w:iCs/>
          <w:szCs w:val="20"/>
        </w:rPr>
      </w:pPr>
      <w:r w:rsidRPr="00430A35">
        <w:rPr>
          <w:rFonts w:cstheme="minorBidi"/>
          <w:i/>
          <w:iCs/>
          <w:szCs w:val="20"/>
        </w:rPr>
        <w:t>Secondary incubation:</w:t>
      </w:r>
      <w:r>
        <w:rPr>
          <w:rFonts w:cstheme="minorBidi"/>
          <w:i/>
          <w:iCs/>
          <w:szCs w:val="20"/>
        </w:rPr>
        <w:t xml:space="preserve"> </w:t>
      </w:r>
      <w:r w:rsidRPr="00430A35">
        <w:rPr>
          <w:rFonts w:cstheme="minorBidi"/>
          <w:i/>
          <w:iCs/>
          <w:szCs w:val="20"/>
        </w:rPr>
        <w:t>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001152BC">
        <w:rPr>
          <w:rFonts w:cstheme="minorBidi"/>
          <w:i/>
          <w:iCs/>
          <w:szCs w:val="20"/>
        </w:rPr>
        <w:instrText xml:space="preserve"> ADDIN EN.CITE &lt;EndNote&gt;&lt;Cite&gt;&lt;Author&gt;Mercuri&lt;/Author&gt;&lt;Year&gt;2022&lt;/Year&gt;&lt;RecNum&gt;12&lt;/RecNum&gt;&lt;DisplayText&gt;&lt;style face="superscript"&gt;[4]&lt;/style&gt;&lt;/DisplayText&gt;&lt;record&gt;&lt;rec-number&gt;12&lt;/rec-number&gt;&lt;foreign-keys&gt;&lt;key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001152BC" w:rsidRPr="001152BC">
        <w:rPr>
          <w:rFonts w:cstheme="minorBidi"/>
          <w:i/>
          <w:iCs/>
          <w:noProof/>
          <w:szCs w:val="20"/>
          <w:vertAlign w:val="superscript"/>
        </w:rPr>
        <w:t>[4]</w:t>
      </w:r>
      <w:r w:rsidRPr="00430A35">
        <w:rPr>
          <w:rFonts w:cstheme="minorBidi"/>
          <w:i/>
          <w:iCs/>
          <w:szCs w:val="20"/>
        </w:rPr>
        <w:fldChar w:fldCharType="end"/>
      </w:r>
      <w:r w:rsidRPr="00430A35">
        <w:rPr>
          <w:rFonts w:cstheme="minorBidi"/>
          <w:i/>
          <w:iCs/>
          <w:szCs w:val="20"/>
        </w:rPr>
        <w:t xml:space="preserve"> – </w:t>
      </w:r>
      <w:r>
        <w:rPr>
          <w:rFonts w:cstheme="minorBidi"/>
          <w:i/>
          <w:iCs/>
          <w:szCs w:val="20"/>
        </w:rPr>
        <w:t>excluded from our model</w:t>
      </w:r>
    </w:p>
    <w:p w14:paraId="3DE063A1" w14:textId="0E17AD91" w:rsidR="009A65AE" w:rsidRDefault="0005289A" w:rsidP="00F01A1E">
      <w:pPr>
        <w:rPr>
          <w:rFonts w:cstheme="minorBidi"/>
          <w:b/>
          <w:bCs/>
          <w:i/>
          <w:iCs/>
          <w:color w:val="A02B93" w:themeColor="accent5"/>
          <w:szCs w:val="20"/>
          <w:u w:val="single"/>
        </w:rPr>
      </w:pPr>
      <w:r w:rsidRPr="00F01A1E">
        <w:rPr>
          <w:rFonts w:cstheme="minorBidi"/>
          <w:b/>
          <w:bCs/>
          <w:color w:val="A02B93" w:themeColor="accent5"/>
          <w:szCs w:val="20"/>
          <w:u w:val="single"/>
        </w:rPr>
        <w:t xml:space="preserve">Duration of primary syphilis (Duration of chancre): </w:t>
      </w:r>
      <w:r w:rsidR="0015279B" w:rsidRPr="00F01A1E">
        <w:rPr>
          <w:rFonts w:ascii="Wingdings" w:eastAsia="Wingdings" w:hAnsi="Wingdings" w:cstheme="minorBidi"/>
          <w:b/>
          <w:bCs/>
          <w:color w:val="A02B93" w:themeColor="accent5"/>
          <w:szCs w:val="20"/>
          <w:u w:val="single"/>
        </w:rPr>
        <w:t>à</w:t>
      </w:r>
      <w:r w:rsidR="0015279B" w:rsidRPr="00F01A1E">
        <w:rPr>
          <w:rFonts w:cstheme="minorBidi"/>
          <w:b/>
          <w:bCs/>
          <w:color w:val="A02B93" w:themeColor="accent5"/>
          <w:szCs w:val="20"/>
          <w:u w:val="single"/>
        </w:rPr>
        <w:t xml:space="preserve"> </w:t>
      </w:r>
      <w:r w:rsidR="009B28EA" w:rsidRPr="00F01A1E">
        <w:rPr>
          <w:rFonts w:cstheme="minorBidi"/>
          <w:b/>
          <w:bCs/>
          <w:color w:val="A02B93" w:themeColor="accent5"/>
          <w:szCs w:val="20"/>
          <w:u w:val="single"/>
        </w:rPr>
        <w:t xml:space="preserve">2-6 weeks </w: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UmVjTnVtPjEyPC9SZWNOdW0+PERpc3BsYXlUZXh0PjxzdHlsZSBmYWNlPSJzdXBlcnNjcmlwdCI+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</w:fldData>
        </w:fldChar>
      </w:r>
      <w:r w:rsidR="001152BC">
        <w:rPr>
          <w:rFonts w:cstheme="minorBidi"/>
          <w:b/>
          <w:bCs/>
          <w:i/>
          <w:iCs/>
          <w:color w:val="A02B93" w:themeColor="accent5"/>
          <w:szCs w:val="20"/>
          <w:u w:val="single"/>
        </w:rPr>
        <w:instrText xml:space="preserve"> ADDIN EN.CITE </w:instrText>
      </w:r>
      <w:r w:rsidR="001152BC">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UmVjTnVtPjEyPC9SZWNOdW0+PERpc3BsYXlUZXh0PjxzdHlsZSBmYWNlPSJzdXBlcnNjcmlwdCI+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</w:fldData>
        </w:fldChar>
      </w:r>
      <w:r w:rsidR="001152BC">
        <w:rPr>
          <w:rFonts w:cstheme="minorBidi"/>
          <w:b/>
          <w:bCs/>
          <w:i/>
          <w:iCs/>
          <w:color w:val="A02B93" w:themeColor="accent5"/>
          <w:szCs w:val="20"/>
          <w:u w:val="single"/>
        </w:rPr>
        <w:instrText xml:space="preserve"> ADDIN EN.CITE.DATA </w:instrText>
      </w:r>
      <w:r w:rsidR="001152BC">
        <w:rPr>
          <w:rFonts w:cstheme="minorBidi"/>
          <w:b/>
          <w:bCs/>
          <w:i/>
          <w:iCs/>
          <w:color w:val="A02B93" w:themeColor="accent5"/>
          <w:szCs w:val="20"/>
          <w:u w:val="single"/>
        </w:rPr>
      </w:r>
      <w:r w:rsidR="001152BC">
        <w:rPr>
          <w:rFonts w:cstheme="minorBidi"/>
          <w:b/>
          <w:bCs/>
          <w:i/>
          <w:iCs/>
          <w:color w:val="A02B93" w:themeColor="accent5"/>
          <w:szCs w:val="20"/>
          <w:u w:val="single"/>
        </w:rPr>
        <w:fldChar w:fldCharType="end"/>
      </w:r>
      <w:r w:rsidR="009B28EA" w:rsidRPr="00F01A1E">
        <w:rPr>
          <w:rFonts w:cstheme="minorBidi"/>
          <w:b/>
          <w:bCs/>
          <w:i/>
          <w:iCs/>
          <w:color w:val="A02B93" w:themeColor="accent5"/>
          <w:szCs w:val="20"/>
          <w:u w:val="single"/>
        </w:rPr>
      </w:r>
      <w:r w:rsidR="009B28EA" w:rsidRPr="00F01A1E">
        <w:rPr>
          <w:rFonts w:cstheme="minorBidi"/>
          <w:b/>
          <w:bCs/>
          <w:i/>
          <w:iCs/>
          <w:color w:val="A02B93" w:themeColor="accent5"/>
          <w:szCs w:val="20"/>
          <w:u w:val="single"/>
        </w:rPr>
        <w:fldChar w:fldCharType="separate"/>
      </w:r>
      <w:r w:rsidR="001152BC" w:rsidRPr="001152BC">
        <w:rPr>
          <w:rFonts w:cstheme="minorBidi"/>
          <w:b/>
          <w:bCs/>
          <w:i/>
          <w:iCs/>
          <w:noProof/>
          <w:color w:val="A02B93" w:themeColor="accent5"/>
          <w:szCs w:val="20"/>
          <w:u w:val="single"/>
          <w:vertAlign w:val="superscript"/>
        </w:rPr>
        <w:t>[4-8]</w:t>
      </w:r>
      <w:r w:rsidR="009B28EA" w:rsidRPr="00F01A1E">
        <w:rPr>
          <w:rFonts w:cstheme="minorBidi"/>
          <w:b/>
          <w:bCs/>
          <w:i/>
          <w:iCs/>
          <w:color w:val="A02B93" w:themeColor="accent5"/>
          <w:szCs w:val="20"/>
          <w:u w:val="single"/>
        </w:rPr>
        <w:fldChar w:fldCharType="end"/>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D64182">
      <w:pPr>
        <w:pStyle w:val="Heading2"/>
      </w:pPr>
      <w:r w:rsidRPr="009A65AE">
        <w:t>Secondary syphilis</w:t>
      </w:r>
    </w:p>
    <w:p w14:paraId="2D6A2335" w14:textId="16A2187C" w:rsidR="00D32034" w:rsidRPr="0058307D" w:rsidRDefault="00D32034" w:rsidP="0058307D">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r w:rsidR="0058307D">
        <w:rPr>
          <w:rFonts w:cstheme="minorBidi"/>
          <w:szCs w:val="20"/>
        </w:rPr>
        <w:t xml:space="preserve"> </w:t>
      </w:r>
      <w:r w:rsidRPr="0058307D">
        <w:rPr>
          <w:rFonts w:cstheme="minorBidi"/>
          <w:szCs w:val="20"/>
        </w:rPr>
        <w:t xml:space="preserve">Delay to heal in absence of treatment: 1-2months </w:t>
      </w:r>
      <w:r w:rsidRPr="0058307D">
        <w:rPr>
          <w:rFonts w:cstheme="minorBidi"/>
          <w:szCs w:val="20"/>
        </w:rPr>
        <w:fldChar w:fldCharType="begin"/>
      </w:r>
      <w:r w:rsidR="001152BC">
        <w:rPr>
          <w:rFonts w:cstheme="minorBidi"/>
          <w:szCs w:val="20"/>
        </w:rPr>
        <w:instrText xml:space="preserve"> ADDIN EN.CITE &lt;EndNote&gt;&lt;Cite&gt;&lt;Author&gt;Hicks&lt;/Author&gt;&lt;Year&gt;2021&lt;/Year&gt;&lt;RecNum&gt;3&lt;/RecNum&gt;&lt;DisplayText&gt;&lt;style face="superscript"&gt;[6]&lt;/style&gt;&lt;/DisplayText&gt;&lt;record&gt;&lt;rec-number&gt;3&lt;/rec-number&gt;&lt;foreign-keys&gt;&lt;key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8307D">
        <w:rPr>
          <w:rFonts w:cstheme="minorBidi"/>
          <w:szCs w:val="20"/>
        </w:rPr>
        <w:fldChar w:fldCharType="separate"/>
      </w:r>
      <w:r w:rsidR="001152BC" w:rsidRPr="001152BC">
        <w:rPr>
          <w:rFonts w:cstheme="minorBidi"/>
          <w:noProof/>
          <w:szCs w:val="20"/>
          <w:vertAlign w:val="superscript"/>
        </w:rPr>
        <w:t>[6]</w:t>
      </w:r>
      <w:r w:rsidRPr="0058307D">
        <w:rPr>
          <w:rFonts w:cstheme="minorBidi"/>
          <w:szCs w:val="20"/>
        </w:rPr>
        <w:fldChar w:fldCharType="end"/>
      </w:r>
      <w:r w:rsidRPr="0058307D">
        <w:rPr>
          <w:rFonts w:cstheme="minorBidi"/>
          <w:szCs w:val="20"/>
        </w:rPr>
        <w:t xml:space="preserve">, within 3 months </w:t>
      </w:r>
      <w:r w:rsidRPr="0058307D">
        <w:rPr>
          <w:rFonts w:cstheme="minorBidi"/>
          <w:szCs w:val="20"/>
        </w:rPr>
        <w:fldChar w:fldCharType="begin"/>
      </w:r>
      <w:r w:rsidR="001152BC">
        <w:rPr>
          <w:rFonts w:cstheme="minorBidi"/>
          <w:szCs w:val="20"/>
        </w:rPr>
        <w:instrText xml:space="preserve"> ADDIN EN.CITE &lt;EndNote&gt;&lt;Cite&gt;&lt;Author&gt;Gross&lt;/Author&gt;&lt;Year&gt;2011&lt;/Year&gt;&lt;RecNum&gt;7&lt;/RecNum&gt;&lt;DisplayText&gt;&lt;style face="superscript"&gt;[8]&lt;/style&gt;&lt;/DisplayText&gt;&lt;record&gt;&lt;rec-number&gt;7&lt;/rec-number&gt;&lt;foreign-keys&gt;&lt;key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8307D">
        <w:rPr>
          <w:rFonts w:cstheme="minorBidi"/>
          <w:szCs w:val="20"/>
        </w:rPr>
        <w:fldChar w:fldCharType="separate"/>
      </w:r>
      <w:r w:rsidR="001152BC" w:rsidRPr="001152BC">
        <w:rPr>
          <w:rFonts w:cstheme="minorBidi"/>
          <w:noProof/>
          <w:szCs w:val="20"/>
          <w:vertAlign w:val="superscript"/>
        </w:rPr>
        <w:t>[8]</w:t>
      </w:r>
      <w:r w:rsidRPr="0058307D">
        <w:rPr>
          <w:rFonts w:cstheme="minorBidi"/>
          <w:szCs w:val="20"/>
        </w:rPr>
        <w:fldChar w:fldCharType="end"/>
      </w:r>
      <w:r w:rsidRPr="0058307D">
        <w:rPr>
          <w:rFonts w:cstheme="minorBidi"/>
          <w:szCs w:val="20"/>
        </w:rPr>
        <w:t xml:space="preserve">, </w:t>
      </w:r>
      <w:r w:rsidRPr="0058307D">
        <w:rPr>
          <w:rFonts w:cstheme="minorBidi"/>
          <w:i/>
          <w:iCs/>
          <w:szCs w:val="20"/>
        </w:rPr>
        <w:t xml:space="preserve">2–12 </w:t>
      </w:r>
      <w:proofErr w:type="spellStart"/>
      <w:r w:rsidRPr="0058307D">
        <w:rPr>
          <w:rFonts w:cstheme="minorBidi"/>
          <w:i/>
          <w:iCs/>
          <w:szCs w:val="20"/>
        </w:rPr>
        <w:t>wk</w:t>
      </w:r>
      <w:proofErr w:type="spellEnd"/>
      <w:r w:rsidRPr="0058307D">
        <w:rPr>
          <w:rFonts w:cstheme="minorBidi"/>
          <w:i/>
          <w:iCs/>
          <w:szCs w:val="20"/>
        </w:rPr>
        <w:t xml:space="preserve"> (2 </w:t>
      </w:r>
      <w:proofErr w:type="spellStart"/>
      <w:r w:rsidRPr="0058307D">
        <w:rPr>
          <w:rFonts w:cstheme="minorBidi"/>
          <w:i/>
          <w:iCs/>
          <w:szCs w:val="20"/>
        </w:rPr>
        <w:t>wk</w:t>
      </w:r>
      <w:proofErr w:type="spellEnd"/>
      <w:r w:rsidRPr="0058307D">
        <w:rPr>
          <w:rFonts w:cstheme="minorBidi"/>
          <w:i/>
          <w:iCs/>
          <w:szCs w:val="20"/>
        </w:rPr>
        <w:t xml:space="preserve">–6 </w:t>
      </w:r>
      <w:proofErr w:type="spellStart"/>
      <w:r w:rsidRPr="0058307D">
        <w:rPr>
          <w:rFonts w:cstheme="minorBidi"/>
          <w:i/>
          <w:iCs/>
          <w:szCs w:val="20"/>
        </w:rPr>
        <w:t>mos</w:t>
      </w:r>
      <w:proofErr w:type="spellEnd"/>
      <w:r w:rsidRPr="0058307D">
        <w:rPr>
          <w:rFonts w:cstheme="minorBidi"/>
          <w:i/>
          <w:iCs/>
          <w:szCs w:val="20"/>
        </w:rPr>
        <w:t xml:space="preserve">) </w:t>
      </w:r>
      <w:r w:rsidRPr="0058307D">
        <w:rPr>
          <w:rFonts w:cstheme="minorBidi"/>
          <w:i/>
          <w:iCs/>
          <w:szCs w:val="20"/>
        </w:rPr>
        <w:fldChar w:fldCharType="begin"/>
      </w:r>
      <w:r w:rsidR="001152BC">
        <w:rPr>
          <w:rFonts w:cstheme="minorBidi"/>
          <w:i/>
          <w:iCs/>
          <w:szCs w:val="20"/>
        </w:rPr>
        <w:instrText xml:space="preserve"> ADDIN EN.CITE &lt;EndNote&gt;&lt;Cite&gt;&lt;Author&gt;Singh&lt;/Author&gt;&lt;Year&gt;1999&lt;/Year&gt;&lt;RecNum&gt;6&lt;/RecNum&gt;&lt;DisplayText&gt;&lt;style face="superscript"&gt;[9]&lt;/style&gt;&lt;/DisplayText&gt;&lt;record&gt;&lt;rec-number&gt;6&lt;/rec-number&gt;&lt;foreign-keys&gt;&lt;key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8307D">
        <w:rPr>
          <w:rFonts w:cstheme="minorBidi"/>
          <w:i/>
          <w:iCs/>
          <w:szCs w:val="20"/>
        </w:rPr>
        <w:fldChar w:fldCharType="separate"/>
      </w:r>
      <w:r w:rsidR="001152BC" w:rsidRPr="001152BC">
        <w:rPr>
          <w:rFonts w:cstheme="minorBidi"/>
          <w:i/>
          <w:iCs/>
          <w:noProof/>
          <w:szCs w:val="20"/>
          <w:vertAlign w:val="superscript"/>
        </w:rPr>
        <w:t>[9]</w:t>
      </w:r>
      <w:r w:rsidRPr="0058307D">
        <w:rPr>
          <w:rFonts w:cstheme="minorBidi"/>
          <w:i/>
          <w:iCs/>
          <w:szCs w:val="20"/>
        </w:rPr>
        <w:fldChar w:fldCharType="end"/>
      </w:r>
    </w:p>
    <w:p w14:paraId="6210D340" w14:textId="0DD3DF13" w:rsidR="00B20F9C" w:rsidRPr="0058307D" w:rsidRDefault="00B20F9C" w:rsidP="00537214">
      <w:pPr>
        <w:pStyle w:val="ListParagraph"/>
        <w:numPr>
          <w:ilvl w:val="0"/>
          <w:numId w:val="15"/>
        </w:numPr>
        <w:rPr>
          <w:rFonts w:cstheme="minorBidi"/>
          <w:b/>
          <w:bCs/>
          <w:color w:val="A02B93" w:themeColor="accent5"/>
          <w:szCs w:val="20"/>
          <w:u w:val="single"/>
        </w:rPr>
      </w:pPr>
      <w:r w:rsidRPr="0058307D">
        <w:rPr>
          <w:rFonts w:cstheme="minorBidi"/>
          <w:b/>
          <w:bCs/>
          <w:color w:val="A02B93" w:themeColor="accent5"/>
          <w:szCs w:val="20"/>
          <w:u w:val="single"/>
        </w:rPr>
        <w:t xml:space="preserve">Duration of secondary syphilis:  1-3 months </w: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Y051bT4zPC9SZWNOdW0+PERpc3BsYXlUZXh0PjxzdHlsZSBmYWNlPSJzdXBlcnNjcmlwdCI+WzYs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</w:fldData>
        </w:fldChar>
      </w:r>
      <w:r w:rsidR="001152BC">
        <w:rPr>
          <w:rFonts w:cstheme="minorBidi"/>
          <w:b/>
          <w:bCs/>
          <w:color w:val="A02B93" w:themeColor="accent5"/>
          <w:szCs w:val="20"/>
          <w:u w:val="single"/>
        </w:rPr>
        <w:instrText xml:space="preserve"> ADDIN EN.CITE </w:instrText>
      </w:r>
      <w:r w:rsidR="001152BC">
        <w:rPr>
          <w:rFonts w:cstheme="minorBidi"/>
          <w:b/>
          <w:bCs/>
          <w:color w:val="A02B93" w:themeColor="accent5"/>
          <w:szCs w:val="20"/>
          <w:u w:val="single"/>
        </w:rPr>
        <w:fldChar w:fldCharType="begin">
          <w:fldData xml:space="preserve">PEVuZE5vdGU+PENpdGU+PEF1dGhvcj5IaWNrczwvQXV0aG9yPjxZZWFyPjIwMjE8L1llYXI+PFJl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</w:fldData>
        </w:fldChar>
      </w:r>
      <w:r w:rsidR="001152BC">
        <w:rPr>
          <w:rFonts w:cstheme="minorBidi"/>
          <w:b/>
          <w:bCs/>
          <w:color w:val="A02B93" w:themeColor="accent5"/>
          <w:szCs w:val="20"/>
          <w:u w:val="single"/>
        </w:rPr>
        <w:instrText xml:space="preserve"> ADDIN EN.CITE.DATA </w:instrText>
      </w:r>
      <w:r w:rsidR="001152BC">
        <w:rPr>
          <w:rFonts w:cstheme="minorBidi"/>
          <w:b/>
          <w:bCs/>
          <w:color w:val="A02B93" w:themeColor="accent5"/>
          <w:szCs w:val="20"/>
          <w:u w:val="single"/>
        </w:rPr>
      </w:r>
      <w:r w:rsidR="001152BC">
        <w:rPr>
          <w:rFonts w:cstheme="minorBidi"/>
          <w:b/>
          <w:bCs/>
          <w:color w:val="A02B93" w:themeColor="accent5"/>
          <w:szCs w:val="20"/>
          <w:u w:val="single"/>
        </w:rPr>
        <w:fldChar w:fldCharType="end"/>
      </w:r>
      <w:r w:rsidRPr="0058307D">
        <w:rPr>
          <w:rFonts w:cstheme="minorBidi"/>
          <w:b/>
          <w:bCs/>
          <w:color w:val="A02B93" w:themeColor="accent5"/>
          <w:szCs w:val="20"/>
          <w:u w:val="single"/>
        </w:rPr>
      </w:r>
      <w:r w:rsidRPr="0058307D">
        <w:rPr>
          <w:rFonts w:cstheme="minorBidi"/>
          <w:b/>
          <w:bCs/>
          <w:color w:val="A02B93" w:themeColor="accent5"/>
          <w:szCs w:val="20"/>
          <w:u w:val="single"/>
        </w:rPr>
        <w:fldChar w:fldCharType="separate"/>
      </w:r>
      <w:r w:rsidR="001152BC" w:rsidRPr="001152BC">
        <w:rPr>
          <w:rFonts w:cstheme="minorBidi"/>
          <w:b/>
          <w:bCs/>
          <w:noProof/>
          <w:color w:val="A02B93" w:themeColor="accent5"/>
          <w:szCs w:val="20"/>
          <w:u w:val="single"/>
          <w:vertAlign w:val="superscript"/>
        </w:rPr>
        <w:t>[6, 8, 9]</w:t>
      </w:r>
      <w:r w:rsidRPr="0058307D">
        <w:rPr>
          <w:rFonts w:cstheme="minorBidi"/>
          <w:b/>
          <w:bCs/>
          <w:color w:val="A02B93" w:themeColor="accent5"/>
          <w:szCs w:val="20"/>
          <w:u w:val="single"/>
        </w:rPr>
        <w:fldChar w:fldCharType="end"/>
      </w:r>
    </w:p>
    <w:p w14:paraId="136E8AF6" w14:textId="77777777" w:rsidR="0045300A" w:rsidRDefault="00591E65" w:rsidP="0045300A">
      <w:pPr>
        <w:jc w:val="both"/>
        <w:rPr>
          <w:rFonts w:cs="Calibri"/>
          <w:szCs w:val="20"/>
        </w:rPr>
      </w:pPr>
      <w:r>
        <w:t xml:space="preserve"> </w:t>
      </w:r>
    </w:p>
    <w:p w14:paraId="1306ABB6" w14:textId="1FA53FD9" w:rsidR="00591E65" w:rsidRPr="008F15B1" w:rsidRDefault="00AD6635" w:rsidP="00D64182">
      <w:pPr>
        <w:pStyle w:val="Heading2"/>
      </w:pPr>
      <w:r>
        <w:t>Relapse EL to Secondary</w:t>
      </w:r>
    </w:p>
    <w:p w14:paraId="4F0ADD46" w14:textId="77777777" w:rsidR="00DA3A8F" w:rsidRPr="009A65AE" w:rsidRDefault="00DA3A8F" w:rsidP="00D64182">
      <w:pPr>
        <w:pStyle w:val="Heading2"/>
      </w:pPr>
      <w:r w:rsidRPr="009A65AE">
        <w:t>Early Latent</w:t>
      </w:r>
    </w:p>
    <w:p w14:paraId="51952598" w14:textId="068C5083"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1152BC">
        <w:rPr>
          <w:rFonts w:cstheme="minorBidi"/>
          <w:i/>
          <w:iCs/>
          <w:szCs w:val="20"/>
        </w:rPr>
        <w:instrText xml:space="preserve"> ADDIN EN.CITE &lt;EndNote&gt;&lt;Cite&gt;&lt;Author&gt;Singh&lt;/Author&gt;&lt;Year&gt;1999&lt;/Year&gt;&lt;RecNum&gt;6&lt;/RecNum&gt;&lt;DisplayText&gt;&lt;style face="superscript"&gt;[9]&lt;/style&gt;&lt;/DisplayText&gt;&lt;record&gt;&lt;rec-number&gt;6&lt;/rec-number&gt;&lt;foreign-keys&gt;&lt;key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1152BC" w:rsidRPr="001152BC">
        <w:rPr>
          <w:rFonts w:cstheme="minorBidi"/>
          <w:i/>
          <w:iCs/>
          <w:noProof/>
          <w:szCs w:val="20"/>
          <w:vertAlign w:val="superscript"/>
        </w:rPr>
        <w:t>[9]</w:t>
      </w:r>
      <w:r w:rsidR="00633631" w:rsidRPr="00633631">
        <w:rPr>
          <w:rFonts w:cstheme="minorBidi"/>
          <w:i/>
          <w:iCs/>
          <w:szCs w:val="20"/>
        </w:rPr>
        <w:fldChar w:fldCharType="end"/>
      </w:r>
    </w:p>
    <w:p w14:paraId="2467D191" w14:textId="4BEE77FD" w:rsidR="00131835" w:rsidRPr="0058307D" w:rsidRDefault="00131835" w:rsidP="00537214">
      <w:pPr>
        <w:pStyle w:val="ListParagraph"/>
        <w:numPr>
          <w:ilvl w:val="0"/>
          <w:numId w:val="15"/>
        </w:numPr>
        <w:rPr>
          <w:rFonts w:cstheme="minorBidi"/>
          <w:b/>
          <w:bCs/>
          <w:color w:val="7030A0"/>
          <w:szCs w:val="20"/>
        </w:rPr>
      </w:pPr>
      <w:r w:rsidRPr="0058307D">
        <w:rPr>
          <w:rFonts w:cstheme="minorBidi"/>
          <w:b/>
          <w:bCs/>
          <w:color w:val="7030A0"/>
          <w:szCs w:val="20"/>
        </w:rPr>
        <w:t>Proportion relapse</w:t>
      </w:r>
      <w:r w:rsidR="00633631" w:rsidRPr="0058307D">
        <w:rPr>
          <w:rFonts w:cstheme="minorBidi"/>
          <w:b/>
          <w:bCs/>
          <w:color w:val="7030A0"/>
          <w:szCs w:val="20"/>
        </w:rPr>
        <w:t xml:space="preserve"> </w:t>
      </w:r>
      <w:r w:rsidRPr="0058307D">
        <w:rPr>
          <w:rFonts w:cstheme="minorBidi"/>
          <w:b/>
          <w:bCs/>
          <w:color w:val="7030A0"/>
          <w:szCs w:val="20"/>
        </w:rPr>
        <w:t>: 25%</w:t>
      </w:r>
      <w:r w:rsidR="00633631" w:rsidRPr="0058307D">
        <w:rPr>
          <w:rFonts w:cstheme="minorBidi"/>
          <w:b/>
          <w:bCs/>
          <w:color w:val="7030A0"/>
          <w:szCs w:val="20"/>
        </w:rPr>
        <w:t xml:space="preserve"> </w:t>
      </w:r>
      <w:r w:rsidR="00633631" w:rsidRPr="0058307D">
        <w:rPr>
          <w:rFonts w:cstheme="minorBidi"/>
          <w:b/>
          <w:bCs/>
          <w:color w:val="7030A0"/>
          <w:szCs w:val="20"/>
        </w:rPr>
        <w:fldChar w:fldCharType="begin"/>
      </w:r>
      <w:r w:rsidR="001152BC">
        <w:rPr>
          <w:rFonts w:cstheme="minorBidi"/>
          <w:b/>
          <w:bCs/>
          <w:color w:val="7030A0"/>
          <w:szCs w:val="20"/>
        </w:rPr>
        <w:instrText xml:space="preserve"> ADDIN EN.CITE &lt;EndNote&gt;&lt;Cite&gt;&lt;Author&gt;Singh&lt;/Author&gt;&lt;Year&gt;1999&lt;/Year&gt;&lt;RecNum&gt;6&lt;/RecNum&gt;&lt;DisplayText&gt;&lt;style face="superscript"&gt;[9]&lt;/style&gt;&lt;/DisplayText&gt;&lt;record&gt;&lt;rec-number&gt;6&lt;/rec-number&gt;&lt;foreign-keys&gt;&lt;key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58307D">
        <w:rPr>
          <w:rFonts w:cstheme="minorBidi"/>
          <w:b/>
          <w:bCs/>
          <w:color w:val="7030A0"/>
          <w:szCs w:val="20"/>
        </w:rPr>
        <w:fldChar w:fldCharType="separate"/>
      </w:r>
      <w:r w:rsidR="001152BC" w:rsidRPr="001152BC">
        <w:rPr>
          <w:rFonts w:cstheme="minorBidi"/>
          <w:b/>
          <w:bCs/>
          <w:noProof/>
          <w:color w:val="7030A0"/>
          <w:szCs w:val="20"/>
          <w:vertAlign w:val="superscript"/>
        </w:rPr>
        <w:t>[9]</w:t>
      </w:r>
      <w:r w:rsidR="00633631" w:rsidRPr="0058307D">
        <w:rPr>
          <w:rFonts w:cstheme="minorBidi"/>
          <w:b/>
          <w:bCs/>
          <w:color w:val="7030A0"/>
          <w:szCs w:val="20"/>
        </w:rPr>
        <w:fldChar w:fldCharType="end"/>
      </w:r>
      <w:r w:rsidR="00633631" w:rsidRPr="0058307D">
        <w:rPr>
          <w:rFonts w:cstheme="minorBidi"/>
          <w:b/>
          <w:bCs/>
          <w:color w:val="7030A0"/>
          <w:szCs w:val="20"/>
        </w:rPr>
        <w:t xml:space="preserve"> and we simplify to assume all relapses happen in the first year (EL)</w:t>
      </w:r>
    </w:p>
    <w:p w14:paraId="10D74A23" w14:textId="77777777" w:rsidR="00D96B7F" w:rsidRPr="00D96B7F" w:rsidRDefault="00C50FE4" w:rsidP="00613BA2">
      <w:pPr>
        <w:pStyle w:val="Heading2"/>
        <w:jc w:val="both"/>
        <w:rPr>
          <w:rFonts w:cs="Calibri"/>
        </w:rPr>
      </w:pPr>
      <w:r w:rsidRPr="00014B65">
        <w:t xml:space="preserve">Proportion of primary/secondary symptomatic disease </w:t>
      </w:r>
    </w:p>
    <w:p w14:paraId="40671673" w14:textId="69B99D60" w:rsidR="00C50FE4" w:rsidRPr="00D96B7F" w:rsidRDefault="00C50FE4" w:rsidP="00D96B7F">
      <w:r w:rsidRPr="00D96B7F">
        <w:t xml:space="preserve"> “We are now [assuming] that only a percentage of cases in the primary/secondary stage are symptomatic, and among those with symptoms, some </w:t>
      </w:r>
      <w:proofErr w:type="gramStart"/>
      <w:r w:rsidRPr="00D96B7F">
        <w:t>percentage</w:t>
      </w:r>
      <w:proofErr w:type="gramEnd"/>
      <w:r w:rsidRPr="00D96B7F">
        <w:t xml:space="preserve"> of cases don’t recognize symptoms.”</w:t>
      </w:r>
    </w:p>
    <w:p w14:paraId="30F0F745" w14:textId="4A63E8D3" w:rsidR="00D96B7F" w:rsidRDefault="00C50FE4" w:rsidP="00D96B7F">
      <w:pPr>
        <w:jc w:val="both"/>
        <w:rPr>
          <w:rFonts w:cs="Calibri"/>
          <w:szCs w:val="20"/>
        </w:rPr>
      </w:pPr>
      <w:r w:rsidRPr="00014B65">
        <w:rPr>
          <w:rFonts w:cs="Calibri"/>
          <w:b/>
          <w:bCs/>
          <w:szCs w:val="20"/>
        </w:rPr>
        <w:t>Parameter:</w:t>
      </w:r>
      <w:r w:rsidRPr="00014B65">
        <w:rPr>
          <w:rFonts w:cs="Calibri"/>
          <w:szCs w:val="20"/>
        </w:rPr>
        <w:t xml:space="preserve"> Proportion of primary/secondary symptomatic disease among MSM</w:t>
      </w:r>
      <w:r w:rsidR="00D96B7F">
        <w:rPr>
          <w:rFonts w:cs="Calibri"/>
          <w:szCs w:val="20"/>
        </w:rPr>
        <w:t xml:space="preserve"> (also applied to heterosexual men)</w:t>
      </w:r>
    </w:p>
    <w:p w14:paraId="0241A75E" w14:textId="182079E5" w:rsidR="00C50FE4" w:rsidRPr="00D919C8" w:rsidRDefault="00C50FE4" w:rsidP="00D96B7F">
      <w:pPr>
        <w:jc w:val="both"/>
        <w:rPr>
          <w:rFonts w:cs="Calibri"/>
          <w:b/>
          <w:bCs/>
          <w:szCs w:val="20"/>
        </w:rPr>
      </w:pPr>
      <w:r w:rsidRPr="00D919C8">
        <w:rPr>
          <w:rFonts w:cs="Calibri"/>
          <w:b/>
          <w:bCs/>
          <w:szCs w:val="20"/>
        </w:rPr>
        <w:t xml:space="preserve">Summary: </w:t>
      </w:r>
    </w:p>
    <w:p w14:paraId="2BBE7706" w14:textId="77777777" w:rsidR="00C50FE4" w:rsidRDefault="00C50FE4" w:rsidP="00C50FE4">
      <w:pPr>
        <w:pStyle w:val="ListParagraph"/>
        <w:numPr>
          <w:ilvl w:val="0"/>
          <w:numId w:val="14"/>
        </w:numPr>
        <w:spacing w:before="0" w:after="0"/>
        <w:jc w:val="both"/>
        <w:rPr>
          <w:rFonts w:cs="Calibri"/>
          <w:szCs w:val="20"/>
        </w:rPr>
      </w:pPr>
      <w:r>
        <w:rPr>
          <w:rFonts w:cs="Calibri"/>
          <w:szCs w:val="20"/>
        </w:rPr>
        <w:lastRenderedPageBreak/>
        <w:t xml:space="preserve">MSM attending 3-monthly visits at a PrEP clinic in Melbourne, Australia between Feb 2016 – Mar 2019 </w:t>
      </w:r>
    </w:p>
    <w:p w14:paraId="44E8EBA9"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Underwent routine STI screening with serological testing for syphilis at visits but could also attend walk-in clinic outside of their visits </w:t>
      </w:r>
    </w:p>
    <w:p w14:paraId="36A59201"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Syphilis diagnoses classified using Australian laboratory case definition (seroconversion with prior negative serology within 24 months or a 4-fold rise in RPR if reinfection); classified as primary/secondary based on clinical exam and lab results (PCR from a lesion and/or serology)  </w:t>
      </w:r>
    </w:p>
    <w:p w14:paraId="08DF0184" w14:textId="7CF6CAAB" w:rsidR="00C50FE4" w:rsidRDefault="00C50FE4" w:rsidP="00C50FE4">
      <w:pPr>
        <w:pStyle w:val="ListParagraph"/>
        <w:numPr>
          <w:ilvl w:val="0"/>
          <w:numId w:val="14"/>
        </w:numPr>
        <w:spacing w:before="0" w:after="0"/>
        <w:jc w:val="both"/>
        <w:rPr>
          <w:rFonts w:cs="Calibri"/>
          <w:szCs w:val="20"/>
        </w:rPr>
      </w:pPr>
      <w:r>
        <w:rPr>
          <w:rFonts w:cs="Calibri"/>
          <w:szCs w:val="20"/>
        </w:rPr>
        <w:t xml:space="preserve">Results (Table 1) : </w:t>
      </w:r>
      <w:r>
        <w:rPr>
          <w:rFonts w:cs="Calibri"/>
          <w:szCs w:val="20"/>
        </w:rPr>
        <w:fldChar w:fldCharType="begin"/>
      </w:r>
      <w:r w:rsidR="001152BC">
        <w:rPr>
          <w:rFonts w:cs="Calibri"/>
          <w:szCs w:val="20"/>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sidR="001152BC" w:rsidRPr="001152BC">
        <w:rPr>
          <w:rFonts w:cs="Calibri"/>
          <w:noProof/>
          <w:szCs w:val="20"/>
          <w:vertAlign w:val="superscript"/>
        </w:rPr>
        <w:t>[10]</w:t>
      </w:r>
      <w:r>
        <w:rPr>
          <w:rFonts w:cs="Calibri"/>
          <w:szCs w:val="20"/>
        </w:rPr>
        <w:fldChar w:fldCharType="end"/>
      </w:r>
    </w:p>
    <w:p w14:paraId="6E49CD90"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Total of 69 incident syphilis cases (24 primary, 16 secondary, 29 early latent) </w:t>
      </w:r>
    </w:p>
    <w:p w14:paraId="205FF863"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Among all 69 cases, 20 presented reporting symptoms of primary syphilis, 14 of whom were diagnosed at walk-in STI clinic </w:t>
      </w:r>
      <w:r>
        <w:rPr>
          <w:rFonts w:cs="Calibri"/>
          <w:i/>
          <w:iCs/>
          <w:szCs w:val="20"/>
        </w:rPr>
        <w:t>between</w:t>
      </w:r>
      <w:r>
        <w:rPr>
          <w:rFonts w:cs="Calibri"/>
          <w:szCs w:val="20"/>
        </w:rPr>
        <w:t xml:space="preserve"> PrEP appointments  </w:t>
      </w:r>
    </w:p>
    <w:p w14:paraId="1CC8B72C" w14:textId="3C4B9FD4" w:rsidR="00C50FE4" w:rsidRDefault="00C50FE4" w:rsidP="00C50FE4">
      <w:pPr>
        <w:pStyle w:val="ListParagraph"/>
        <w:numPr>
          <w:ilvl w:val="2"/>
          <w:numId w:val="14"/>
        </w:numPr>
        <w:spacing w:before="0" w:after="0"/>
        <w:jc w:val="both"/>
        <w:rPr>
          <w:rFonts w:cs="Calibri"/>
          <w:szCs w:val="20"/>
        </w:rPr>
      </w:pPr>
      <w:r w:rsidRPr="00155EC8">
        <w:rPr>
          <w:rFonts w:cs="Calibri"/>
          <w:szCs w:val="20"/>
        </w:rPr>
        <w:sym w:font="Wingdings" w:char="F0E0"/>
      </w:r>
      <w:r>
        <w:rPr>
          <w:rFonts w:cs="Calibri"/>
          <w:szCs w:val="20"/>
        </w:rPr>
        <w:t xml:space="preserve"> </w:t>
      </w:r>
      <w:r w:rsidRPr="00F01A1E">
        <w:rPr>
          <w:rFonts w:cs="Calibri"/>
          <w:b/>
          <w:bCs/>
          <w:color w:val="7030A0"/>
          <w:szCs w:val="20"/>
        </w:rPr>
        <w:t xml:space="preserve">Proportion of incident cases presenting with </w:t>
      </w:r>
      <w:r w:rsidRPr="00F01A1E">
        <w:rPr>
          <w:rFonts w:cs="Calibri"/>
          <w:b/>
          <w:bCs/>
          <w:color w:val="7030A0"/>
          <w:szCs w:val="20"/>
          <w:u w:val="single"/>
        </w:rPr>
        <w:t>symptomatic primary syphilis</w:t>
      </w:r>
      <w:r w:rsidRPr="00F01A1E">
        <w:rPr>
          <w:rFonts w:cs="Calibri"/>
          <w:b/>
          <w:bCs/>
          <w:color w:val="7030A0"/>
          <w:szCs w:val="20"/>
        </w:rPr>
        <w:t xml:space="preserve"> = 20-29%</w:t>
      </w:r>
      <w:r w:rsidRPr="00F01A1E">
        <w:rPr>
          <w:rFonts w:cs="Calibri"/>
          <w:color w:val="7030A0"/>
          <w:szCs w:val="20"/>
        </w:rPr>
        <w:t xml:space="preserve"> </w:t>
      </w:r>
      <w:r>
        <w:rPr>
          <w:rFonts w:cs="Calibri"/>
          <w:szCs w:val="20"/>
        </w:rPr>
        <w:t xml:space="preserve">(14/69 – 20/69)  </w:t>
      </w:r>
      <w:r>
        <w:rPr>
          <w:rFonts w:cs="Calibri"/>
          <w:szCs w:val="20"/>
        </w:rPr>
        <w:fldChar w:fldCharType="begin"/>
      </w:r>
      <w:r w:rsidR="001152BC">
        <w:rPr>
          <w:rFonts w:cs="Calibri"/>
          <w:szCs w:val="20"/>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sidR="001152BC" w:rsidRPr="001152BC">
        <w:rPr>
          <w:rFonts w:cs="Calibri"/>
          <w:noProof/>
          <w:szCs w:val="20"/>
          <w:vertAlign w:val="superscript"/>
        </w:rPr>
        <w:t>[10]</w:t>
      </w:r>
      <w:r>
        <w:rPr>
          <w:rFonts w:cs="Calibri"/>
          <w:szCs w:val="20"/>
        </w:rPr>
        <w:fldChar w:fldCharType="end"/>
      </w:r>
    </w:p>
    <w:p w14:paraId="5B27D837"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Among the cases who were </w:t>
      </w:r>
      <w:r>
        <w:rPr>
          <w:rFonts w:cs="Calibri"/>
          <w:i/>
          <w:iCs/>
          <w:szCs w:val="20"/>
        </w:rPr>
        <w:t>not</w:t>
      </w:r>
      <w:r>
        <w:rPr>
          <w:rFonts w:cs="Calibri"/>
          <w:szCs w:val="20"/>
        </w:rPr>
        <w:t xml:space="preserve"> primary (45 cases), 8 presented reporting symptoms of secondary </w:t>
      </w:r>
      <w:proofErr w:type="gramStart"/>
      <w:r>
        <w:rPr>
          <w:rFonts w:cs="Calibri"/>
          <w:szCs w:val="20"/>
        </w:rPr>
        <w:t>syphilis,  7</w:t>
      </w:r>
      <w:proofErr w:type="gramEnd"/>
      <w:r>
        <w:rPr>
          <w:rFonts w:cs="Calibri"/>
          <w:szCs w:val="20"/>
        </w:rPr>
        <w:t xml:space="preserve"> of whom were diagnosed at walk-in STI clinic </w:t>
      </w:r>
      <w:r>
        <w:rPr>
          <w:rFonts w:cs="Calibri"/>
          <w:i/>
          <w:iCs/>
          <w:szCs w:val="20"/>
        </w:rPr>
        <w:t>between</w:t>
      </w:r>
      <w:r>
        <w:rPr>
          <w:rFonts w:cs="Calibri"/>
          <w:szCs w:val="20"/>
        </w:rPr>
        <w:t xml:space="preserve"> PrEP appointments </w:t>
      </w:r>
    </w:p>
    <w:p w14:paraId="229EAFE4" w14:textId="6F7C8822" w:rsidR="00C50FE4" w:rsidRPr="00812708" w:rsidRDefault="00C50FE4" w:rsidP="00C50FE4">
      <w:pPr>
        <w:pStyle w:val="ListParagraph"/>
        <w:numPr>
          <w:ilvl w:val="2"/>
          <w:numId w:val="14"/>
        </w:numPr>
        <w:spacing w:before="0" w:after="0"/>
        <w:jc w:val="both"/>
        <w:rPr>
          <w:rFonts w:cs="Calibri"/>
          <w:szCs w:val="20"/>
        </w:rPr>
      </w:pPr>
      <w:r w:rsidRPr="00517B61">
        <w:rPr>
          <w:rFonts w:cs="Calibri"/>
          <w:szCs w:val="20"/>
        </w:rPr>
        <w:sym w:font="Wingdings" w:char="F0E0"/>
      </w:r>
      <w:r>
        <w:rPr>
          <w:rFonts w:cs="Calibri"/>
          <w:szCs w:val="20"/>
        </w:rPr>
        <w:t xml:space="preserve"> </w:t>
      </w:r>
      <w:r w:rsidRPr="00F01A1E">
        <w:rPr>
          <w:rFonts w:cs="Calibri"/>
          <w:b/>
          <w:bCs/>
          <w:color w:val="7030A0"/>
          <w:szCs w:val="20"/>
        </w:rPr>
        <w:t xml:space="preserve">Proportion of incident, non-primary cases presenting with </w:t>
      </w:r>
      <w:r w:rsidRPr="00F01A1E">
        <w:rPr>
          <w:rFonts w:cs="Calibri"/>
          <w:b/>
          <w:bCs/>
          <w:color w:val="7030A0"/>
          <w:szCs w:val="20"/>
          <w:u w:val="single"/>
        </w:rPr>
        <w:t>symptomatic secondary syphilis</w:t>
      </w:r>
      <w:r w:rsidRPr="00F01A1E">
        <w:rPr>
          <w:rFonts w:cs="Calibri"/>
          <w:b/>
          <w:bCs/>
          <w:color w:val="7030A0"/>
          <w:szCs w:val="20"/>
        </w:rPr>
        <w:t xml:space="preserve"> = 15-17%</w:t>
      </w:r>
      <w:r w:rsidRPr="00F01A1E">
        <w:rPr>
          <w:rFonts w:cs="Calibri"/>
          <w:color w:val="7030A0"/>
          <w:szCs w:val="20"/>
        </w:rPr>
        <w:t xml:space="preserve"> </w:t>
      </w:r>
      <w:r>
        <w:rPr>
          <w:rFonts w:cs="Calibri"/>
          <w:szCs w:val="20"/>
        </w:rPr>
        <w:t xml:space="preserve">(7/45 – 8/45) </w:t>
      </w:r>
      <w:r>
        <w:rPr>
          <w:rFonts w:cs="Calibri"/>
          <w:szCs w:val="20"/>
        </w:rPr>
        <w:fldChar w:fldCharType="begin"/>
      </w:r>
      <w:r w:rsidR="001152BC">
        <w:rPr>
          <w:rFonts w:cs="Calibri"/>
          <w:szCs w:val="20"/>
        </w:rPr>
        <w:instrText xml:space="preserve"> ADDIN EN.CITE &lt;EndNote&gt;&lt;Cite&gt;&lt;Author&gt;Peel&lt;/Author&gt;&lt;Year&gt;2021&lt;/Year&gt;&lt;RecNum&gt;1247&lt;/RecNum&gt;&lt;DisplayText&gt;&lt;style face="superscript"&gt;[10]&lt;/style&gt;&lt;/DisplayText&gt;&lt;record&gt;&lt;rec-number&gt;1247&lt;/rec-number&gt;&lt;foreign-keys&gt;&lt;key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sidR="001152BC" w:rsidRPr="001152BC">
        <w:rPr>
          <w:rFonts w:cs="Calibri"/>
          <w:noProof/>
          <w:szCs w:val="20"/>
          <w:vertAlign w:val="superscript"/>
        </w:rPr>
        <w:t>[10]</w:t>
      </w:r>
      <w:r>
        <w:rPr>
          <w:rFonts w:cs="Calibri"/>
          <w:szCs w:val="20"/>
        </w:rPr>
        <w:fldChar w:fldCharType="end"/>
      </w:r>
    </w:p>
    <w:p w14:paraId="4FD7DA6E" w14:textId="77777777" w:rsidR="00D96B7F" w:rsidRDefault="00D96B7F" w:rsidP="00D96B7F">
      <w:pPr>
        <w:jc w:val="both"/>
        <w:rPr>
          <w:rFonts w:cs="Calibri"/>
          <w:b/>
          <w:bCs/>
          <w:szCs w:val="20"/>
        </w:rPr>
      </w:pPr>
    </w:p>
    <w:p w14:paraId="71079CED" w14:textId="3D7DEDCC" w:rsidR="00D96B7F" w:rsidRDefault="00D96B7F" w:rsidP="00D96B7F">
      <w:pPr>
        <w:jc w:val="both"/>
        <w:rPr>
          <w:rFonts w:cs="Calibri"/>
          <w:szCs w:val="20"/>
        </w:rPr>
      </w:pPr>
      <w:r w:rsidRPr="00014B65">
        <w:rPr>
          <w:rFonts w:cs="Calibri"/>
          <w:b/>
          <w:bCs/>
          <w:szCs w:val="20"/>
        </w:rPr>
        <w:t>Parameter:</w:t>
      </w:r>
      <w:r w:rsidRPr="00014B65">
        <w:rPr>
          <w:rFonts w:cs="Calibri"/>
          <w:szCs w:val="20"/>
        </w:rPr>
        <w:t xml:space="preserve"> </w:t>
      </w:r>
      <w:r w:rsidR="003E0530">
        <w:rPr>
          <w:rFonts w:cs="Calibri"/>
          <w:szCs w:val="20"/>
        </w:rPr>
        <w:t>Ratio</w:t>
      </w:r>
      <w:r w:rsidRPr="00014B65">
        <w:rPr>
          <w:rFonts w:cs="Calibri"/>
          <w:szCs w:val="20"/>
        </w:rPr>
        <w:t xml:space="preserve"> of primary/secondary symptomatic disease among </w:t>
      </w:r>
      <w:r>
        <w:rPr>
          <w:rFonts w:cs="Calibri"/>
          <w:szCs w:val="20"/>
        </w:rPr>
        <w:t>women</w:t>
      </w:r>
      <w:r w:rsidR="003E0530">
        <w:rPr>
          <w:rFonts w:cs="Calibri"/>
          <w:szCs w:val="20"/>
        </w:rPr>
        <w:t xml:space="preserve"> relative to MSM</w:t>
      </w:r>
    </w:p>
    <w:p w14:paraId="1E0F0B0A" w14:textId="43E4F7A2" w:rsidR="00F20E11" w:rsidRPr="00F20E11" w:rsidRDefault="00DE1B21" w:rsidP="00F20E11">
      <w:pPr>
        <w:pStyle w:val="ListParagraph"/>
        <w:numPr>
          <w:ilvl w:val="0"/>
          <w:numId w:val="37"/>
        </w:numPr>
        <w:jc w:val="both"/>
        <w:rPr>
          <w:rFonts w:cs="Calibri"/>
          <w:szCs w:val="20"/>
        </w:rPr>
      </w:pPr>
      <w:r w:rsidRPr="00F20E11">
        <w:rPr>
          <w:rFonts w:cs="Calibri"/>
          <w:b/>
          <w:bCs/>
          <w:szCs w:val="20"/>
        </w:rPr>
        <w:t xml:space="preserve">Summary: </w:t>
      </w:r>
      <w:r w:rsidR="00F20E11" w:rsidRPr="00F20E11">
        <w:rPr>
          <w:rFonts w:cs="Calibri"/>
          <w:szCs w:val="20"/>
        </w:rPr>
        <w:br/>
      </w:r>
      <w:proofErr w:type="spellStart"/>
      <w:r w:rsidR="00614E87" w:rsidRPr="00614E87">
        <w:rPr>
          <w:rFonts w:cs="Calibri"/>
          <w:szCs w:val="20"/>
        </w:rPr>
        <w:t>Berzkalns</w:t>
      </w:r>
      <w:proofErr w:type="spellEnd"/>
      <w:r w:rsidR="00614E87" w:rsidRPr="00614E87">
        <w:rPr>
          <w:rFonts w:cs="Calibri"/>
          <w:szCs w:val="20"/>
        </w:rPr>
        <w:t>, et al (2023) a</w:t>
      </w:r>
      <w:r w:rsidR="00F20E11" w:rsidRPr="00F20E11">
        <w:rPr>
          <w:rFonts w:cs="Calibri"/>
          <w:szCs w:val="20"/>
        </w:rPr>
        <w:t>nalyzed surveillance data from King County between 2007 and 2022 to examine incidence trends of syphilis, stratified by stage and gender</w:t>
      </w:r>
      <w:r w:rsidR="00614E87">
        <w:rPr>
          <w:rFonts w:cs="Calibri"/>
          <w:szCs w:val="20"/>
        </w:rPr>
        <w:fldChar w:fldCharType="begin"/>
      </w:r>
      <w:r w:rsidR="001152BC">
        <w:rPr>
          <w:rFonts w:cs="Calibri"/>
          <w:szCs w:val="20"/>
        </w:rPr>
        <w:instrText xml:space="preserve"> ADDIN EN.CITE &lt;EndNote&gt;&lt;Cite&gt;&lt;Author&gt;Kerani&lt;/Author&gt;&lt;Year&gt;2024&lt;/Year&gt;&lt;RecNum&gt;1268&lt;/RecNum&gt;&lt;DisplayText&gt;&lt;style face="superscript"&gt;[26]&lt;/style&gt;&lt;/DisplayText&gt;&lt;record&gt;&lt;rec-number&gt;1268&lt;/rec-number&gt;&lt;foreign-keys&gt;&lt;key app="EN" db-id="0de29wz08pxpvrezp2r5trx59zf09wpzr5sv" timestamp="1740758462" guid="9536c7c2-4364-4b99-bcea-85a4aea1aa9a"&gt;1268&lt;/key&gt;&lt;/foreign-keys&gt;&lt;ref-type name="Journal Article"&gt;17&lt;/ref-type&gt;&lt;contributors&gt;&lt;authors&gt;&lt;author&gt;Kerani, Roxanne P&lt;/author&gt;&lt;author&gt;Chang, Alene&lt;/author&gt;&lt;author&gt;Berzkalns, Anna&lt;/author&gt;&lt;author&gt;Moreno, Juan Palacios&lt;/author&gt;&lt;author&gt;Ramchandani, Meena&lt;/author&gt;&lt;author&gt;Golden, Matthew R&lt;/author&gt;&lt;/authors&gt;&lt;/contributors&gt;&lt;titles&gt;&lt;title&gt;An evaluation of syphilis partner services among gay, bisexual, and other men who have sex with men with early syphilis in King County, WA&lt;/title&gt;&lt;secondary-title&gt;Sexually Transmitted Diseases&lt;/secondary-title&gt;&lt;/titles&gt;&lt;periodical&gt;&lt;full-title&gt;Sex Transm Dis&lt;/full-title&gt;&lt;abbr-1&gt;Sexually transmitted diseases&lt;/abbr-1&gt;&lt;/periodical&gt;&lt;pages&gt;10.1097&lt;/pages&gt;&lt;dates&gt;&lt;year&gt;2024&lt;/year&gt;&lt;/dates&gt;&lt;isbn&gt;0148-5717&lt;/isbn&gt;&lt;urls&gt;&lt;/urls&gt;&lt;/record&gt;&lt;/Cite&gt;&lt;/EndNote&gt;</w:instrText>
      </w:r>
      <w:r w:rsidR="00614E87">
        <w:rPr>
          <w:rFonts w:cs="Calibri"/>
          <w:szCs w:val="20"/>
        </w:rPr>
        <w:fldChar w:fldCharType="separate"/>
      </w:r>
      <w:r w:rsidR="001152BC" w:rsidRPr="001152BC">
        <w:rPr>
          <w:rFonts w:cs="Calibri"/>
          <w:noProof/>
          <w:szCs w:val="20"/>
          <w:vertAlign w:val="superscript"/>
        </w:rPr>
        <w:t>[26]</w:t>
      </w:r>
      <w:r w:rsidR="00614E87">
        <w:rPr>
          <w:rFonts w:cs="Calibri"/>
          <w:szCs w:val="20"/>
        </w:rPr>
        <w:fldChar w:fldCharType="end"/>
      </w:r>
      <w:r w:rsidR="00F20E11" w:rsidRPr="00F20E11">
        <w:rPr>
          <w:rFonts w:cs="Calibri"/>
          <w:szCs w:val="20"/>
        </w:rPr>
        <w:t xml:space="preserve">. Among women, </w:t>
      </w:r>
      <w:proofErr w:type="gramStart"/>
      <w:r w:rsidR="00F20E11" w:rsidRPr="00F20E11">
        <w:rPr>
          <w:rFonts w:cs="Calibri"/>
          <w:szCs w:val="20"/>
        </w:rPr>
        <w:t>the majority of</w:t>
      </w:r>
      <w:proofErr w:type="gramEnd"/>
      <w:r w:rsidR="00F20E11" w:rsidRPr="00F20E11">
        <w:rPr>
          <w:rFonts w:cs="Calibri"/>
          <w:szCs w:val="20"/>
        </w:rPr>
        <w:t xml:space="preserve"> syphilis cases (76%) each year were classified as late or of unknown duration, with the percentage ranging from 58% to 96%. However, by 2020, the rate of early syphilis in women surpassed that of latent or unknown duration syphilis. By 2022, 52% of all syphilis cases in women were classified as early.</w:t>
      </w:r>
    </w:p>
    <w:p w14:paraId="42275121" w14:textId="77777777" w:rsidR="00F20E11" w:rsidRPr="00F20E11" w:rsidRDefault="00F20E11" w:rsidP="00F20E11">
      <w:pPr>
        <w:pStyle w:val="ListParagraph"/>
        <w:numPr>
          <w:ilvl w:val="0"/>
          <w:numId w:val="37"/>
        </w:numPr>
        <w:jc w:val="both"/>
        <w:rPr>
          <w:rFonts w:cs="Calibri"/>
          <w:szCs w:val="20"/>
        </w:rPr>
      </w:pPr>
      <w:r w:rsidRPr="00F20E11">
        <w:rPr>
          <w:rFonts w:cs="Calibri"/>
          <w:szCs w:val="20"/>
        </w:rPr>
        <w:t>From 2007 to 2010, 5% of cisgender women with late or unknown duration syphilis had an RPR titer ≥1:32. This increased to 26% from 2011 to 2020, and 54% in 2021 to 2022, indicating a rise in recent infections.</w:t>
      </w:r>
    </w:p>
    <w:p w14:paraId="7960384D" w14:textId="77777777" w:rsidR="00F20E11" w:rsidRPr="00F20E11" w:rsidRDefault="00F20E11" w:rsidP="00F20E11">
      <w:pPr>
        <w:pStyle w:val="ListParagraph"/>
        <w:numPr>
          <w:ilvl w:val="0"/>
          <w:numId w:val="37"/>
        </w:numPr>
        <w:jc w:val="both"/>
        <w:rPr>
          <w:rFonts w:cs="Calibri"/>
          <w:szCs w:val="20"/>
        </w:rPr>
      </w:pPr>
      <w:r w:rsidRPr="00F20E11">
        <w:rPr>
          <w:rFonts w:cs="Calibri"/>
          <w:szCs w:val="20"/>
        </w:rPr>
        <w:t xml:space="preserve">Assuming that these recent infections were missed due to the lack of symptoms, we estimated the total number of early infections (including both </w:t>
      </w:r>
      <w:proofErr w:type="gramStart"/>
      <w:r w:rsidRPr="00F20E11">
        <w:rPr>
          <w:rFonts w:cs="Calibri"/>
          <w:szCs w:val="20"/>
        </w:rPr>
        <w:t>early stage</w:t>
      </w:r>
      <w:proofErr w:type="gramEnd"/>
      <w:r w:rsidRPr="00F20E11">
        <w:rPr>
          <w:rFonts w:cs="Calibri"/>
          <w:szCs w:val="20"/>
        </w:rPr>
        <w:t xml:space="preserve"> diagnoses and late/unknown stage cases with high RPR titers) and calculated the proportion that were symptomatic. We applied a similar method to estimate this proportion for MSM (men who have sex with men) in this study.</w:t>
      </w:r>
    </w:p>
    <w:p w14:paraId="7B5CCF97" w14:textId="77777777" w:rsidR="00F20E11" w:rsidRDefault="00F20E11" w:rsidP="00F20E11">
      <w:pPr>
        <w:pStyle w:val="ListParagraph"/>
        <w:numPr>
          <w:ilvl w:val="0"/>
          <w:numId w:val="37"/>
        </w:numPr>
        <w:jc w:val="both"/>
        <w:rPr>
          <w:rFonts w:cs="Calibri"/>
          <w:szCs w:val="20"/>
        </w:rPr>
      </w:pPr>
      <w:r w:rsidRPr="00F20E11">
        <w:rPr>
          <w:rFonts w:cs="Calibri"/>
          <w:szCs w:val="20"/>
        </w:rPr>
        <w:t>Finally, we compared the ratio of symptomatic early syphilis cases in women to those in MSM.</w:t>
      </w:r>
    </w:p>
    <w:p w14:paraId="1E295E9E" w14:textId="7C32EF8B" w:rsidR="001B1576" w:rsidRPr="003E0530" w:rsidRDefault="001B1576" w:rsidP="0064291A">
      <w:pPr>
        <w:pStyle w:val="ListParagraph"/>
        <w:numPr>
          <w:ilvl w:val="0"/>
          <w:numId w:val="37"/>
        </w:numPr>
        <w:jc w:val="both"/>
        <w:rPr>
          <w:rFonts w:cs="Calibri"/>
          <w:szCs w:val="20"/>
        </w:rPr>
      </w:pPr>
      <w:r w:rsidRPr="003E0530">
        <w:rPr>
          <w:rFonts w:cs="Calibri"/>
          <w:szCs w:val="20"/>
        </w:rPr>
        <w:t xml:space="preserve">This results in a ration of 95%, 62%, 42% from 2007-2010, 2011-2020, and 2021-2022 respectively. </w:t>
      </w:r>
      <w:r w:rsidR="006F724F" w:rsidRPr="003E0530">
        <w:rPr>
          <w:rFonts w:cs="Calibri"/>
          <w:szCs w:val="20"/>
        </w:rPr>
        <w:t>The weighted mean value over 2007-2022 is 67%</w:t>
      </w:r>
      <w:r w:rsidR="003E0530" w:rsidRPr="003E0530">
        <w:rPr>
          <w:rFonts w:cs="Calibri"/>
          <w:szCs w:val="20"/>
        </w:rPr>
        <w:t>. Given that women have a lower probability of symptomatic disease in the primary stage compared to the secondary stage, we apply this ratio only to infections in the primary stage. For infections in the secondary stage, we assume that women have a similar symptomatic ratio to MSM.</w:t>
      </w:r>
    </w:p>
    <w:p w14:paraId="3AC54BEE" w14:textId="77777777" w:rsidR="003E0530" w:rsidRDefault="003E0530" w:rsidP="003E0530">
      <w:pPr>
        <w:pStyle w:val="ListParagraph"/>
        <w:jc w:val="both"/>
        <w:rPr>
          <w:rFonts w:cs="Calibri"/>
          <w:szCs w:val="20"/>
        </w:rPr>
      </w:pPr>
    </w:p>
    <w:p w14:paraId="67F02923" w14:textId="090369DE" w:rsidR="003E0530" w:rsidRDefault="003E0530" w:rsidP="003E0530">
      <w:pPr>
        <w:pStyle w:val="ListParagraph"/>
        <w:numPr>
          <w:ilvl w:val="2"/>
          <w:numId w:val="14"/>
        </w:numPr>
        <w:spacing w:before="0" w:after="0"/>
        <w:jc w:val="both"/>
        <w:rPr>
          <w:rFonts w:cs="Calibri"/>
          <w:b/>
          <w:bCs/>
          <w:color w:val="7030A0"/>
          <w:szCs w:val="20"/>
        </w:rPr>
      </w:pPr>
      <w:r w:rsidRPr="003E0530">
        <w:rPr>
          <w:rFonts w:cs="Calibri"/>
          <w:b/>
          <w:bCs/>
          <w:color w:val="7030A0"/>
          <w:szCs w:val="20"/>
        </w:rPr>
        <w:t>Ratio of symptomatic disease in the primary stage among women relative to MSM= 67%</w:t>
      </w:r>
    </w:p>
    <w:p w14:paraId="7AA497BD" w14:textId="77777777" w:rsidR="003E0530" w:rsidRDefault="003E0530" w:rsidP="003E0530">
      <w:pPr>
        <w:spacing w:before="0" w:after="0"/>
        <w:jc w:val="both"/>
        <w:rPr>
          <w:rFonts w:cs="Calibri"/>
          <w:b/>
          <w:bCs/>
          <w:color w:val="7030A0"/>
          <w:szCs w:val="20"/>
        </w:rPr>
      </w:pPr>
    </w:p>
    <w:p w14:paraId="20EC3E25" w14:textId="77777777" w:rsidR="003E0530" w:rsidRPr="003E0530" w:rsidRDefault="003E0530" w:rsidP="003E0530">
      <w:pPr>
        <w:spacing w:before="0" w:after="0"/>
        <w:jc w:val="both"/>
        <w:rPr>
          <w:rFonts w:cs="Calibri"/>
          <w:b/>
          <w:bCs/>
          <w:color w:val="7030A0"/>
          <w:szCs w:val="20"/>
        </w:rPr>
      </w:pPr>
    </w:p>
    <w:p w14:paraId="4A649739" w14:textId="77777777" w:rsidR="0028131A" w:rsidRDefault="00516213" w:rsidP="00D64182">
      <w:pPr>
        <w:pStyle w:val="Heading2"/>
      </w:pPr>
      <w:r w:rsidRPr="009A65AE">
        <w:t xml:space="preserve">Late </w:t>
      </w:r>
      <w:r w:rsidR="0028131A">
        <w:t>Disease</w:t>
      </w:r>
    </w:p>
    <w:p w14:paraId="33C2484C" w14:textId="021270A6" w:rsidR="00943E72" w:rsidRPr="009A65AE" w:rsidRDefault="00131835" w:rsidP="0028131A">
      <w:pPr>
        <w:rPr>
          <w:rFonts w:cstheme="minorBidi"/>
          <w:i/>
          <w:iCs/>
          <w:szCs w:val="20"/>
        </w:rPr>
      </w:pPr>
      <w:r w:rsidRPr="0028131A">
        <w:rPr>
          <w:b/>
          <w:bCs/>
        </w:rPr>
        <w:t>Late latent</w:t>
      </w:r>
      <w:r w:rsidRPr="0028131A">
        <w:t xml:space="preserve"> syphilis is assumed to occur when the infection has persisted for more than 12 months. We assume that individuals with late latent syphilis are </w:t>
      </w:r>
      <w:r w:rsidRPr="0028131A">
        <w:rPr>
          <w:u w:val="single"/>
        </w:rPr>
        <w:t>not sexually infectious</w:t>
      </w:r>
      <w:r w:rsidRPr="0028131A">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28131A">
        <w:t xml:space="preserve"> </w:t>
      </w:r>
      <w:r w:rsidRPr="0028131A">
        <w:t>At this stage, the infection is no longer communicable by sexual intercourse</w:t>
      </w:r>
      <w:r w:rsidR="0028131A">
        <w:t>.</w:t>
      </w:r>
    </w:p>
    <w:p w14:paraId="53F185EE" w14:textId="132E932C" w:rsidR="002155C4" w:rsidRPr="009A65AE" w:rsidRDefault="00943E72" w:rsidP="0028131A">
      <w:pPr>
        <w:rPr>
          <w:rFonts w:cstheme="minorBidi"/>
          <w:szCs w:val="20"/>
        </w:rPr>
      </w:pPr>
      <w:r w:rsidRPr="0028131A">
        <w:rPr>
          <w:b/>
          <w:bCs/>
        </w:rPr>
        <w:lastRenderedPageBreak/>
        <w:t>Neurosyphilis</w:t>
      </w:r>
      <w:r w:rsidR="0028131A" w:rsidRPr="0028131A">
        <w:rPr>
          <w:b/>
          <w:bCs/>
        </w:rPr>
        <w:t>:</w:t>
      </w:r>
      <w:r w:rsidR="0028131A">
        <w:rPr>
          <w:b/>
          <w:bCs/>
        </w:rPr>
        <w:t xml:space="preserve"> </w:t>
      </w:r>
      <w:r w:rsidR="002155C4"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002155C4" w:rsidRPr="009A65AE">
        <w:rPr>
          <w:rFonts w:cstheme="minorBidi"/>
          <w:szCs w:val="20"/>
          <w:u w:val="single"/>
        </w:rPr>
        <w:t>symptomatic CNS involvement</w:t>
      </w:r>
      <w:r w:rsidR="002155C4"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53DC1820" w14:textId="214C0A47" w:rsidR="004653FF" w:rsidRPr="0028131A" w:rsidRDefault="00131835" w:rsidP="0028131A">
      <w:r w:rsidRPr="0028131A">
        <w:rPr>
          <w:b/>
          <w:bCs/>
        </w:rPr>
        <w:t>Tertiary:</w:t>
      </w:r>
      <w:r w:rsidRPr="009A65AE">
        <w:t xml:space="preserve"> </w:t>
      </w:r>
      <w:r w:rsidR="004653FF" w:rsidRPr="0028131A">
        <w:t xml:space="preserve">Tertiary syphilis describes patients with late syphilis who have </w:t>
      </w:r>
      <w:r w:rsidR="004653FF" w:rsidRPr="0028131A">
        <w:rPr>
          <w:b/>
          <w:bCs/>
        </w:rPr>
        <w:t>symptomatic</w:t>
      </w:r>
      <w:r w:rsidR="004653FF" w:rsidRPr="0028131A">
        <w:t xml:space="preserve"> manifestations involving the cardiovascular system or </w:t>
      </w:r>
      <w:proofErr w:type="spellStart"/>
      <w:r w:rsidR="004653FF" w:rsidRPr="0028131A">
        <w:t>gummatous</w:t>
      </w:r>
      <w:proofErr w:type="spellEnd"/>
      <w:r w:rsidR="004653FF" w:rsidRPr="0028131A">
        <w:t xml:space="preserve"> disease (granulomatous disease of the skin and subcutaneous tissues, bones, or viscera) or neurologic involvement. Appearance of these presentations is dependent on where </w:t>
      </w:r>
      <w:proofErr w:type="spellStart"/>
      <w:proofErr w:type="gramStart"/>
      <w:r w:rsidR="004653FF" w:rsidRPr="0028131A">
        <w:t>T.Palldium</w:t>
      </w:r>
      <w:proofErr w:type="spellEnd"/>
      <w:proofErr w:type="gramEnd"/>
      <w:r w:rsidR="004653FF" w:rsidRPr="0028131A">
        <w:t xml:space="preserve"> dissemination occurs within the body</w:t>
      </w:r>
      <w:r w:rsidR="0028131A">
        <w:t xml:space="preserve">. </w:t>
      </w:r>
    </w:p>
    <w:p w14:paraId="759FA8CD" w14:textId="56A6AB05"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1152BC">
        <w:rPr>
          <w:rFonts w:cstheme="minorBidi"/>
          <w:szCs w:val="20"/>
        </w:rPr>
        <w:instrText xml:space="preserve"> ADDIN EN.CITE &lt;EndNote&gt;&lt;Cite&gt;&lt;Author&gt;Gross&lt;/Author&gt;&lt;Year&gt;2011&lt;/Year&gt;&lt;RecNum&gt;7&lt;/RecNum&gt;&lt;DisplayText&gt;&lt;style face="superscript"&gt;[8]&lt;/style&gt;&lt;/DisplayText&gt;&lt;record&gt;&lt;rec-number&gt;7&lt;/rec-number&gt;&lt;foreign-keys&gt;&lt;key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1152BC" w:rsidRPr="001152BC">
        <w:rPr>
          <w:rFonts w:cstheme="minorBidi"/>
          <w:noProof/>
          <w:szCs w:val="20"/>
          <w:vertAlign w:val="superscript"/>
        </w:rPr>
        <w:t>[8]</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5F5000B4" w14:textId="159D2289" w:rsidR="00D24C18" w:rsidRDefault="00D24C18" w:rsidP="00D24C18">
      <w:pPr>
        <w:pStyle w:val="Heading3"/>
      </w:pPr>
      <w:r>
        <w:t>CNS</w:t>
      </w:r>
    </w:p>
    <w:p w14:paraId="0E69BFE8" w14:textId="0AE070B2" w:rsidR="00256546" w:rsidRPr="00D24C18" w:rsidRDefault="00256546" w:rsidP="00D24C18">
      <w:pPr>
        <w:pStyle w:val="Heading4"/>
      </w:pPr>
      <w:r w:rsidRPr="00D24C18">
        <w:t xml:space="preserve">Rate of developing neurosyphilis from early stages </w:t>
      </w:r>
    </w:p>
    <w:p w14:paraId="02B3B2B2" w14:textId="51D44EF4" w:rsidR="002E586A" w:rsidRDefault="002E586A" w:rsidP="00020C41">
      <w:pPr>
        <w:jc w:val="both"/>
        <w:rPr>
          <w:rFonts w:cs="Calibri"/>
          <w:szCs w:val="20"/>
        </w:rPr>
      </w:pPr>
      <w:r w:rsidRPr="00D919C8">
        <w:rPr>
          <w:rFonts w:cs="Calibri"/>
          <w:b/>
          <w:bCs/>
          <w:szCs w:val="20"/>
        </w:rPr>
        <w:t xml:space="preserve">Summary: </w:t>
      </w:r>
      <w:r w:rsidR="00020C41">
        <w:rPr>
          <w:rFonts w:cs="Calibri"/>
          <w:b/>
          <w:bCs/>
          <w:szCs w:val="20"/>
        </w:rPr>
        <w:t xml:space="preserve"> </w:t>
      </w:r>
      <w:r>
        <w:rPr>
          <w:rFonts w:cs="Calibri"/>
          <w:szCs w:val="20"/>
        </w:rPr>
        <w:t xml:space="preserve">Among cases reported in 2015 in 10 states, provided percentage with either confirmed or probable neurosyphilis by stage </w:t>
      </w:r>
      <w:r w:rsidR="0019013F">
        <w:rPr>
          <w:rFonts w:cs="Calibri"/>
          <w:b/>
          <w:bCs/>
          <w:szCs w:val="20"/>
        </w:rPr>
        <w:fldChar w:fldCharType="begin"/>
      </w:r>
      <w:r w:rsidR="001152BC">
        <w:rPr>
          <w:rFonts w:cs="Calibri"/>
          <w:b/>
          <w:bCs/>
          <w:szCs w:val="20"/>
        </w:rPr>
        <w:instrText xml:space="preserve"> ADDIN EN.CITE &lt;EndNote&gt;&lt;Cite&gt;&lt;Author&gt;De Voux&lt;/Author&gt;&lt;Year&gt;2018&lt;/Year&gt;&lt;RecNum&gt;1249&lt;/RecNum&gt;&lt;DisplayText&gt;&lt;style face="superscript"&gt;[11]&lt;/style&gt;&lt;/DisplayText&gt;&lt;record&gt;&lt;rec-number&gt;1249&lt;/rec-number&gt;&lt;foreign-keys&gt;&lt;key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0019013F">
        <w:rPr>
          <w:rFonts w:cs="Calibri"/>
          <w:b/>
          <w:bCs/>
          <w:szCs w:val="20"/>
        </w:rPr>
        <w:fldChar w:fldCharType="separate"/>
      </w:r>
      <w:r w:rsidR="001152BC" w:rsidRPr="001152BC">
        <w:rPr>
          <w:rFonts w:cs="Calibri"/>
          <w:b/>
          <w:bCs/>
          <w:noProof/>
          <w:szCs w:val="20"/>
          <w:vertAlign w:val="superscript"/>
        </w:rPr>
        <w:t>[11]</w:t>
      </w:r>
      <w:r w:rsidR="0019013F">
        <w:rPr>
          <w:rFonts w:cs="Calibri"/>
          <w:b/>
          <w:bCs/>
          <w:szCs w:val="20"/>
        </w:rPr>
        <w:fldChar w:fldCharType="end"/>
      </w:r>
    </w:p>
    <w:p w14:paraId="42DAF649"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Primary: 0.3% </w:t>
      </w:r>
    </w:p>
    <w:p w14:paraId="65271B06"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Secondary: 1.1% </w:t>
      </w:r>
    </w:p>
    <w:p w14:paraId="2844911E"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Early latent: 0.8% </w:t>
      </w:r>
    </w:p>
    <w:p w14:paraId="698000DD" w14:textId="77777777" w:rsidR="002E586A" w:rsidRDefault="002E586A" w:rsidP="00537214">
      <w:pPr>
        <w:pStyle w:val="ListParagraph"/>
        <w:numPr>
          <w:ilvl w:val="0"/>
          <w:numId w:val="16"/>
        </w:numPr>
        <w:spacing w:before="0" w:after="0"/>
        <w:jc w:val="both"/>
        <w:rPr>
          <w:rFonts w:cs="Calibri"/>
          <w:szCs w:val="20"/>
        </w:rPr>
      </w:pPr>
      <w:r>
        <w:rPr>
          <w:rFonts w:cs="Calibri"/>
          <w:szCs w:val="20"/>
        </w:rPr>
        <w:t xml:space="preserve">Using the formula of rate = (-ln(1-prob))/time, we get the following rates: </w:t>
      </w:r>
    </w:p>
    <w:p w14:paraId="6EAE1DBC" w14:textId="77777777" w:rsidR="002E586A" w:rsidRDefault="002E586A" w:rsidP="00537214">
      <w:pPr>
        <w:pStyle w:val="ListParagraph"/>
        <w:numPr>
          <w:ilvl w:val="1"/>
          <w:numId w:val="16"/>
        </w:numPr>
        <w:spacing w:before="0" w:after="0"/>
        <w:jc w:val="both"/>
        <w:rPr>
          <w:rFonts w:cs="Calibri"/>
          <w:szCs w:val="20"/>
        </w:rPr>
      </w:pPr>
      <w:r>
        <w:rPr>
          <w:rFonts w:cs="Calibri"/>
          <w:szCs w:val="20"/>
        </w:rPr>
        <w:t>Primary</w:t>
      </w:r>
    </w:p>
    <w:p w14:paraId="28B7B461"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1 month</w:t>
      </w:r>
    </w:p>
    <w:p w14:paraId="2A8FA31D"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1-.003))</w:t>
      </w:r>
      <w:proofErr w:type="gramStart"/>
      <w:r>
        <w:rPr>
          <w:rFonts w:cs="Calibri"/>
          <w:szCs w:val="20"/>
        </w:rPr>
        <w:t>/(</w:t>
      </w:r>
      <w:proofErr w:type="gramEnd"/>
      <w:r>
        <w:rPr>
          <w:rFonts w:cs="Calibri"/>
          <w:szCs w:val="20"/>
        </w:rPr>
        <w:t xml:space="preserve">1/12) = </w:t>
      </w:r>
    </w:p>
    <w:p w14:paraId="63715A03"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primary </w:t>
      </w:r>
      <w:r w:rsidRPr="000F2446">
        <w:rPr>
          <w:rFonts w:cs="Calibri"/>
          <w:b/>
          <w:bCs/>
          <w:szCs w:val="20"/>
        </w:rPr>
        <w:sym w:font="Wingdings" w:char="F0E0"/>
      </w:r>
      <w:r>
        <w:rPr>
          <w:rFonts w:cs="Calibri"/>
          <w:b/>
          <w:bCs/>
          <w:szCs w:val="20"/>
        </w:rPr>
        <w:t xml:space="preserve"> </w:t>
      </w:r>
      <w:r w:rsidRPr="000F2446">
        <w:rPr>
          <w:rFonts w:cs="Calibri"/>
          <w:b/>
          <w:bCs/>
          <w:szCs w:val="20"/>
        </w:rPr>
        <w:t>0.03605411</w:t>
      </w:r>
    </w:p>
    <w:p w14:paraId="0E971410" w14:textId="77777777" w:rsidR="002E586A" w:rsidRDefault="002E586A" w:rsidP="00537214">
      <w:pPr>
        <w:pStyle w:val="ListParagraph"/>
        <w:numPr>
          <w:ilvl w:val="1"/>
          <w:numId w:val="16"/>
        </w:numPr>
        <w:spacing w:before="0" w:after="0"/>
        <w:jc w:val="both"/>
        <w:rPr>
          <w:rFonts w:cs="Calibri"/>
          <w:szCs w:val="20"/>
        </w:rPr>
      </w:pPr>
      <w:r>
        <w:rPr>
          <w:rFonts w:cs="Calibri"/>
          <w:szCs w:val="20"/>
        </w:rPr>
        <w:t>Secondary</w:t>
      </w:r>
    </w:p>
    <w:p w14:paraId="54E95DA9"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3 months</w:t>
      </w:r>
    </w:p>
    <w:p w14:paraId="17BB10E9"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1-.011))</w:t>
      </w:r>
      <w:proofErr w:type="gramStart"/>
      <w:r>
        <w:rPr>
          <w:rFonts w:cs="Calibri"/>
          <w:szCs w:val="20"/>
        </w:rPr>
        <w:t>/(</w:t>
      </w:r>
      <w:proofErr w:type="gramEnd"/>
      <w:r>
        <w:rPr>
          <w:rFonts w:cs="Calibri"/>
          <w:szCs w:val="20"/>
        </w:rPr>
        <w:t>3/12)</w:t>
      </w:r>
    </w:p>
    <w:p w14:paraId="7E847F6D"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secondary </w:t>
      </w:r>
      <w:r w:rsidRPr="000F2446">
        <w:rPr>
          <w:rFonts w:cs="Calibri"/>
          <w:b/>
          <w:bCs/>
          <w:szCs w:val="20"/>
        </w:rPr>
        <w:sym w:font="Wingdings" w:char="F0E0"/>
      </w:r>
      <w:r>
        <w:rPr>
          <w:rFonts w:cs="Calibri"/>
          <w:b/>
          <w:bCs/>
          <w:szCs w:val="20"/>
        </w:rPr>
        <w:t xml:space="preserve"> </w:t>
      </w:r>
      <w:r w:rsidRPr="000F2446">
        <w:rPr>
          <w:rFonts w:cs="Calibri"/>
          <w:b/>
          <w:bCs/>
          <w:szCs w:val="20"/>
        </w:rPr>
        <w:t>0.04424379</w:t>
      </w:r>
    </w:p>
    <w:p w14:paraId="3C196F0F" w14:textId="77777777" w:rsidR="002E586A" w:rsidRDefault="002E586A" w:rsidP="00537214">
      <w:pPr>
        <w:pStyle w:val="ListParagraph"/>
        <w:numPr>
          <w:ilvl w:val="1"/>
          <w:numId w:val="16"/>
        </w:numPr>
        <w:spacing w:before="0" w:after="0"/>
        <w:jc w:val="both"/>
        <w:rPr>
          <w:rFonts w:cs="Calibri"/>
          <w:szCs w:val="20"/>
        </w:rPr>
      </w:pPr>
      <w:r>
        <w:rPr>
          <w:rFonts w:cs="Calibri"/>
          <w:szCs w:val="20"/>
        </w:rPr>
        <w:t>Early latent</w:t>
      </w:r>
    </w:p>
    <w:p w14:paraId="36C67308"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8 months</w:t>
      </w:r>
    </w:p>
    <w:p w14:paraId="7637D8EA"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1-.008))</w:t>
      </w:r>
      <w:proofErr w:type="gramStart"/>
      <w:r>
        <w:rPr>
          <w:rFonts w:cs="Calibri"/>
          <w:szCs w:val="20"/>
        </w:rPr>
        <w:t>/(</w:t>
      </w:r>
      <w:proofErr w:type="gramEnd"/>
      <w:r>
        <w:rPr>
          <w:rFonts w:cs="Calibri"/>
          <w:szCs w:val="20"/>
        </w:rPr>
        <w:t>8/12)</w:t>
      </w:r>
    </w:p>
    <w:p w14:paraId="57896F22"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early latent </w:t>
      </w:r>
      <w:r w:rsidRPr="001B5499">
        <w:rPr>
          <w:rFonts w:cs="Calibri"/>
          <w:b/>
          <w:bCs/>
          <w:szCs w:val="20"/>
        </w:rPr>
        <w:sym w:font="Wingdings" w:char="F0E0"/>
      </w:r>
      <w:r>
        <w:rPr>
          <w:rFonts w:cs="Calibri"/>
          <w:b/>
          <w:bCs/>
          <w:szCs w:val="20"/>
        </w:rPr>
        <w:t xml:space="preserve"> </w:t>
      </w:r>
      <w:r w:rsidRPr="000F2446">
        <w:rPr>
          <w:rFonts w:cs="Calibri"/>
          <w:b/>
          <w:bCs/>
          <w:szCs w:val="20"/>
        </w:rPr>
        <w:t>0.01204826</w:t>
      </w:r>
    </w:p>
    <w:p w14:paraId="4E795B5E" w14:textId="77777777" w:rsidR="002E586A" w:rsidRDefault="002E586A" w:rsidP="002E586A">
      <w:pPr>
        <w:jc w:val="both"/>
        <w:rPr>
          <w:rFonts w:cs="Calibri"/>
          <w:szCs w:val="20"/>
        </w:rPr>
      </w:pPr>
    </w:p>
    <w:p w14:paraId="1F19A2E0" w14:textId="2129E7FF" w:rsidR="00A854D6" w:rsidRPr="00A854D6" w:rsidRDefault="00A854D6" w:rsidP="00A854D6">
      <w:pPr>
        <w:rPr>
          <w:color w:val="7030A0"/>
          <w:u w:val="single"/>
        </w:rPr>
      </w:pPr>
      <w:r w:rsidRPr="00952DA2">
        <w:rPr>
          <w:b/>
          <w:bCs/>
        </w:rPr>
        <w:t>Golden (2003) &amp; Kent (2008)</w:t>
      </w:r>
      <w:r w:rsidRPr="00952DA2">
        <w:t xml:space="preserve"> estimate that 25–60% of patients experience CNS invasion during the primary and secondary stages, with 5% of these cases being symptomatic. </w:t>
      </w:r>
      <w:r w:rsidRPr="00A854D6">
        <w:rPr>
          <w:color w:val="7030A0"/>
          <w:u w:val="single"/>
        </w:rPr>
        <w:t xml:space="preserve">Proportion of patients developing symptomatic CNS during </w:t>
      </w:r>
      <w:r w:rsidR="00B313AD" w:rsidRPr="00BA5B67">
        <w:rPr>
          <w:rFonts w:cs="Calibri"/>
          <w:szCs w:val="20"/>
        </w:rPr>
        <w:t xml:space="preserve">the primary and secondary </w:t>
      </w:r>
      <w:proofErr w:type="gramStart"/>
      <w:r w:rsidR="00B313AD" w:rsidRPr="00BA5B67">
        <w:rPr>
          <w:rFonts w:cs="Calibri"/>
          <w:szCs w:val="20"/>
        </w:rPr>
        <w:t xml:space="preserve">stages </w:t>
      </w:r>
      <w:r w:rsidRPr="00A854D6">
        <w:rPr>
          <w:color w:val="7030A0"/>
          <w:u w:val="single"/>
        </w:rPr>
        <w:t xml:space="preserve"> =</w:t>
      </w:r>
      <w:proofErr w:type="gramEnd"/>
      <w:r w:rsidRPr="00A854D6">
        <w:rPr>
          <w:color w:val="7030A0"/>
          <w:u w:val="single"/>
        </w:rPr>
        <w:t xml:space="preserve"> 5%* [25-60</w:t>
      </w:r>
      <w:proofErr w:type="gramStart"/>
      <w:r w:rsidRPr="00A854D6">
        <w:rPr>
          <w:color w:val="7030A0"/>
          <w:u w:val="single"/>
        </w:rPr>
        <w:t>%]=</w:t>
      </w:r>
      <w:proofErr w:type="gramEnd"/>
      <w:r w:rsidRPr="00A854D6">
        <w:rPr>
          <w:color w:val="7030A0"/>
          <w:u w:val="single"/>
        </w:rPr>
        <w:t xml:space="preserve">[1.25–3%] </w:t>
      </w:r>
      <w:r w:rsidRPr="00A854D6">
        <w:rPr>
          <w:color w:val="7030A0"/>
          <w:u w:val="single"/>
        </w:rPr>
        <w:fldChar w:fldCharType="begin">
          <w:fldData xml:space="preserve">PEVuZE5vdGU+PENpdGU+PEF1dGhvcj5Hb2xkZW48L0F1dGhvcj48WWVhcj4yMDAzPC9ZZWFyPjxS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</w:fldData>
        </w:fldChar>
      </w:r>
      <w:r w:rsidR="001152BC">
        <w:rPr>
          <w:color w:val="7030A0"/>
          <w:u w:val="single"/>
        </w:rPr>
        <w:instrText xml:space="preserve"> ADDIN EN.CITE </w:instrText>
      </w:r>
      <w:r w:rsidR="001152BC">
        <w:rPr>
          <w:color w:val="7030A0"/>
          <w:u w:val="single"/>
        </w:rPr>
        <w:fldChar w:fldCharType="begin">
          <w:fldData xml:space="preserve">PEVuZE5vdGU+PENpdGU+PEF1dGhvcj5Hb2xkZW48L0F1dGhvcj48WWVhcj4yMDAzPC9ZZWFyPjxS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</w:fldData>
        </w:fldChar>
      </w:r>
      <w:r w:rsidR="001152BC">
        <w:rPr>
          <w:color w:val="7030A0"/>
          <w:u w:val="single"/>
        </w:rPr>
        <w:instrText xml:space="preserve"> ADDIN EN.CITE.DATA </w:instrText>
      </w:r>
      <w:r w:rsidR="001152BC">
        <w:rPr>
          <w:color w:val="7030A0"/>
          <w:u w:val="single"/>
        </w:rPr>
      </w:r>
      <w:r w:rsidR="001152BC">
        <w:rPr>
          <w:color w:val="7030A0"/>
          <w:u w:val="single"/>
        </w:rPr>
        <w:fldChar w:fldCharType="end"/>
      </w:r>
      <w:r w:rsidRPr="00A854D6">
        <w:rPr>
          <w:color w:val="7030A0"/>
          <w:u w:val="single"/>
        </w:rPr>
      </w:r>
      <w:r w:rsidRPr="00A854D6">
        <w:rPr>
          <w:color w:val="7030A0"/>
          <w:u w:val="single"/>
        </w:rPr>
        <w:fldChar w:fldCharType="separate"/>
      </w:r>
      <w:r w:rsidR="001152BC" w:rsidRPr="001152BC">
        <w:rPr>
          <w:noProof/>
          <w:color w:val="7030A0"/>
          <w:u w:val="single"/>
          <w:vertAlign w:val="superscript"/>
        </w:rPr>
        <w:t>[5, 12]</w:t>
      </w:r>
      <w:r w:rsidRPr="00A854D6">
        <w:rPr>
          <w:color w:val="7030A0"/>
          <w:u w:val="single"/>
        </w:rPr>
        <w:fldChar w:fldCharType="end"/>
      </w:r>
    </w:p>
    <w:p w14:paraId="174838D8" w14:textId="5F4D2A5E" w:rsidR="00FA0950"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FA0950" w:rsidRPr="0019013F">
        <w:rPr>
          <w:rFonts w:cs="Calibri"/>
          <w:b/>
          <w:bCs/>
          <w:szCs w:val="20"/>
        </w:rPr>
        <w:t>rate</w:t>
      </w:r>
      <w:r w:rsidR="00034D05" w:rsidRPr="0019013F">
        <w:rPr>
          <w:rFonts w:cs="Calibri"/>
          <w:b/>
          <w:bCs/>
          <w:szCs w:val="20"/>
        </w:rPr>
        <w:t xml:space="preserve"> LB =</w:t>
      </w:r>
      <w:r w:rsidR="00FA0950" w:rsidRPr="0019013F">
        <w:rPr>
          <w:rFonts w:cs="Calibri"/>
          <w:b/>
          <w:bCs/>
          <w:szCs w:val="20"/>
        </w:rPr>
        <w:t xml:space="preserve"> (-</w:t>
      </w:r>
      <w:proofErr w:type="gramStart"/>
      <w:r w:rsidR="00FA0950" w:rsidRPr="0019013F">
        <w:rPr>
          <w:rFonts w:cs="Calibri"/>
          <w:b/>
          <w:bCs/>
          <w:szCs w:val="20"/>
        </w:rPr>
        <w:t>ln(</w:t>
      </w:r>
      <w:proofErr w:type="gramEnd"/>
      <w:r w:rsidR="00FA0950" w:rsidRPr="0019013F">
        <w:rPr>
          <w:rFonts w:cs="Calibri"/>
          <w:b/>
          <w:bCs/>
          <w:szCs w:val="20"/>
        </w:rPr>
        <w:t>1-.0125))</w:t>
      </w:r>
      <w:proofErr w:type="gramStart"/>
      <w:r w:rsidR="00FA0950" w:rsidRPr="0019013F">
        <w:rPr>
          <w:rFonts w:cs="Calibri"/>
          <w:b/>
          <w:bCs/>
          <w:szCs w:val="20"/>
        </w:rPr>
        <w:t>/(</w:t>
      </w:r>
      <w:proofErr w:type="gramEnd"/>
      <w:r w:rsidR="00FA0950" w:rsidRPr="0019013F">
        <w:rPr>
          <w:rFonts w:cs="Calibri"/>
          <w:b/>
          <w:bCs/>
          <w:szCs w:val="20"/>
        </w:rPr>
        <w:t>4/</w:t>
      </w:r>
      <w:proofErr w:type="gramStart"/>
      <w:r w:rsidR="00FA0950" w:rsidRPr="0019013F">
        <w:rPr>
          <w:rFonts w:cs="Calibri"/>
          <w:b/>
          <w:bCs/>
          <w:szCs w:val="20"/>
        </w:rPr>
        <w:t>12)</w:t>
      </w:r>
      <w:r w:rsidR="00034D05" w:rsidRPr="0019013F">
        <w:rPr>
          <w:rFonts w:cs="Calibri"/>
          <w:b/>
          <w:bCs/>
          <w:szCs w:val="20"/>
        </w:rPr>
        <w:t>=</w:t>
      </w:r>
      <w:proofErr w:type="gramEnd"/>
      <w:r w:rsidR="00034D05" w:rsidRPr="0019013F">
        <w:rPr>
          <w:rFonts w:cs="Calibri"/>
          <w:b/>
          <w:bCs/>
          <w:szCs w:val="20"/>
        </w:rPr>
        <w:t>0.037</w:t>
      </w:r>
    </w:p>
    <w:p w14:paraId="0FC0C63A" w14:textId="32CF51F1" w:rsidR="00034D05"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034D05" w:rsidRPr="0019013F">
        <w:rPr>
          <w:rFonts w:cs="Calibri"/>
          <w:b/>
          <w:bCs/>
          <w:szCs w:val="20"/>
        </w:rPr>
        <w:t>r</w:t>
      </w:r>
      <w:r>
        <w:rPr>
          <w:rFonts w:cs="Calibri"/>
          <w:b/>
          <w:bCs/>
          <w:szCs w:val="20"/>
        </w:rPr>
        <w:t>a</w:t>
      </w:r>
      <w:r w:rsidR="00034D05" w:rsidRPr="0019013F">
        <w:rPr>
          <w:rFonts w:cs="Calibri"/>
          <w:b/>
          <w:bCs/>
          <w:szCs w:val="20"/>
        </w:rPr>
        <w:t>te UB= (-</w:t>
      </w:r>
      <w:proofErr w:type="gramStart"/>
      <w:r w:rsidR="00034D05" w:rsidRPr="0019013F">
        <w:rPr>
          <w:rFonts w:cs="Calibri"/>
          <w:b/>
          <w:bCs/>
          <w:szCs w:val="20"/>
        </w:rPr>
        <w:t>ln(</w:t>
      </w:r>
      <w:proofErr w:type="gramEnd"/>
      <w:r w:rsidR="00034D05" w:rsidRPr="0019013F">
        <w:rPr>
          <w:rFonts w:cs="Calibri"/>
          <w:b/>
          <w:bCs/>
          <w:szCs w:val="20"/>
        </w:rPr>
        <w:t>1-.03))</w:t>
      </w:r>
      <w:proofErr w:type="gramStart"/>
      <w:r w:rsidR="00034D05" w:rsidRPr="0019013F">
        <w:rPr>
          <w:rFonts w:cs="Calibri"/>
          <w:b/>
          <w:bCs/>
          <w:szCs w:val="20"/>
        </w:rPr>
        <w:t>/(</w:t>
      </w:r>
      <w:proofErr w:type="gramEnd"/>
      <w:r w:rsidR="00034D05" w:rsidRPr="0019013F">
        <w:rPr>
          <w:rFonts w:cs="Calibri"/>
          <w:b/>
          <w:bCs/>
          <w:szCs w:val="20"/>
        </w:rPr>
        <w:t>4/</w:t>
      </w:r>
      <w:proofErr w:type="gramStart"/>
      <w:r w:rsidR="00034D05" w:rsidRPr="0019013F">
        <w:rPr>
          <w:rFonts w:cs="Calibri"/>
          <w:b/>
          <w:bCs/>
          <w:szCs w:val="20"/>
        </w:rPr>
        <w:t>12)=</w:t>
      </w:r>
      <w:proofErr w:type="gramEnd"/>
      <w:r w:rsidR="00034D05" w:rsidRPr="0019013F">
        <w:rPr>
          <w:rFonts w:cs="Calibri"/>
          <w:b/>
          <w:bCs/>
          <w:szCs w:val="20"/>
        </w:rPr>
        <w:t>0.091</w:t>
      </w:r>
    </w:p>
    <w:p w14:paraId="2795812B" w14:textId="0D98D0B2" w:rsidR="0019013F" w:rsidRDefault="0019013F" w:rsidP="0019013F">
      <w:pPr>
        <w:jc w:val="both"/>
        <w:rPr>
          <w:rFonts w:cs="Calibri"/>
          <w:b/>
          <w:bCs/>
          <w:szCs w:val="20"/>
        </w:rPr>
      </w:pPr>
      <w:r>
        <w:rPr>
          <w:rFonts w:cs="Calibri"/>
          <w:b/>
          <w:bCs/>
          <w:szCs w:val="20"/>
        </w:rPr>
        <w:lastRenderedPageBreak/>
        <w:t xml:space="preserve">Final </w:t>
      </w:r>
      <w:r w:rsidR="00D24C18">
        <w:rPr>
          <w:rFonts w:cs="Calibri"/>
          <w:b/>
          <w:bCs/>
          <w:szCs w:val="20"/>
        </w:rPr>
        <w:t>Estimates</w:t>
      </w:r>
      <w:r w:rsidRPr="00DA575A">
        <w:rPr>
          <w:rFonts w:cs="Calibri"/>
          <w:b/>
          <w:bCs/>
          <w:szCs w:val="20"/>
        </w:rPr>
        <w:t xml:space="preserve">: </w:t>
      </w:r>
    </w:p>
    <w:p w14:paraId="2D89246A" w14:textId="4FE55D57"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Primary/secondary to CNS: [0.036 – 0.091]</w:t>
      </w:r>
      <w:r w:rsidRPr="0019013F">
        <w:rPr>
          <w:rFonts w:cs="Calibri"/>
          <w:b/>
          <w:bCs/>
          <w:szCs w:val="20"/>
          <w:highlight w:val="yellow"/>
        </w:rPr>
        <w:fldChar w:fldCharType="begin">
          <w:fldData xml:space="preserve">PEVuZE5vdGU+PENpdGU+PEF1dGhvcj5EZSBWb3V4PC9BdXRob3I+PFllYXI+MjAxODwvWWVhcj48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</w:fldData>
        </w:fldChar>
      </w:r>
      <w:r w:rsidR="001152BC">
        <w:rPr>
          <w:rFonts w:cs="Calibri"/>
          <w:b/>
          <w:bCs/>
          <w:szCs w:val="20"/>
          <w:highlight w:val="yellow"/>
        </w:rPr>
        <w:instrText xml:space="preserve"> ADDIN EN.CITE </w:instrText>
      </w:r>
      <w:r w:rsidR="001152BC">
        <w:rPr>
          <w:rFonts w:cs="Calibri"/>
          <w:b/>
          <w:bCs/>
          <w:szCs w:val="20"/>
          <w:highlight w:val="yellow"/>
        </w:rPr>
        <w:fldChar w:fldCharType="begin">
          <w:fldData xml:space="preserve">PEVuZE5vdGU+PENpdGU+PEF1dGhvcj5EZSBWb3V4PC9BdXRob3I+PFllYXI+MjAxODwvWWVhcj48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</w:fldData>
        </w:fldChar>
      </w:r>
      <w:r w:rsidR="001152BC">
        <w:rPr>
          <w:rFonts w:cs="Calibri"/>
          <w:b/>
          <w:bCs/>
          <w:szCs w:val="20"/>
          <w:highlight w:val="yellow"/>
        </w:rPr>
        <w:instrText xml:space="preserve"> ADDIN EN.CITE.DATA </w:instrText>
      </w:r>
      <w:r w:rsidR="001152BC">
        <w:rPr>
          <w:rFonts w:cs="Calibri"/>
          <w:b/>
          <w:bCs/>
          <w:szCs w:val="20"/>
          <w:highlight w:val="yellow"/>
        </w:rPr>
      </w:r>
      <w:r w:rsidR="001152BC">
        <w:rPr>
          <w:rFonts w:cs="Calibri"/>
          <w:b/>
          <w:bCs/>
          <w:szCs w:val="20"/>
          <w:highlight w:val="yellow"/>
        </w:rPr>
        <w:fldChar w:fldCharType="end"/>
      </w:r>
      <w:r w:rsidRPr="0019013F">
        <w:rPr>
          <w:rFonts w:cs="Calibri"/>
          <w:b/>
          <w:bCs/>
          <w:szCs w:val="20"/>
          <w:highlight w:val="yellow"/>
        </w:rPr>
      </w:r>
      <w:r w:rsidRPr="0019013F">
        <w:rPr>
          <w:rFonts w:cs="Calibri"/>
          <w:b/>
          <w:bCs/>
          <w:szCs w:val="20"/>
          <w:highlight w:val="yellow"/>
        </w:rPr>
        <w:fldChar w:fldCharType="separate"/>
      </w:r>
      <w:r w:rsidR="001152BC" w:rsidRPr="001152BC">
        <w:rPr>
          <w:rFonts w:cs="Calibri"/>
          <w:b/>
          <w:bCs/>
          <w:noProof/>
          <w:szCs w:val="20"/>
          <w:highlight w:val="yellow"/>
          <w:vertAlign w:val="superscript"/>
        </w:rPr>
        <w:t>[5, 11, 12]</w:t>
      </w:r>
      <w:r w:rsidRPr="0019013F">
        <w:rPr>
          <w:rFonts w:cs="Calibri"/>
          <w:b/>
          <w:bCs/>
          <w:szCs w:val="20"/>
          <w:highlight w:val="yellow"/>
        </w:rPr>
        <w:fldChar w:fldCharType="end"/>
      </w:r>
    </w:p>
    <w:p w14:paraId="0146CF87" w14:textId="4A613A97"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 xml:space="preserve">Early latent: 0.012 </w:t>
      </w:r>
      <w:r w:rsidRPr="0019013F">
        <w:rPr>
          <w:rFonts w:cs="Calibri"/>
          <w:b/>
          <w:bCs/>
          <w:szCs w:val="20"/>
          <w:highlight w:val="yellow"/>
        </w:rPr>
        <w:fldChar w:fldCharType="begin"/>
      </w:r>
      <w:r w:rsidR="001152BC">
        <w:rPr>
          <w:rFonts w:cs="Calibri"/>
          <w:b/>
          <w:bCs/>
          <w:szCs w:val="20"/>
          <w:highlight w:val="yellow"/>
        </w:rPr>
        <w:instrText xml:space="preserve"> ADDIN EN.CITE &lt;EndNote&gt;&lt;Cite&gt;&lt;Author&gt;De Voux&lt;/Author&gt;&lt;Year&gt;2018&lt;/Year&gt;&lt;RecNum&gt;1249&lt;/RecNum&gt;&lt;DisplayText&gt;&lt;style face="superscript"&gt;[11]&lt;/style&gt;&lt;/DisplayText&gt;&lt;record&gt;&lt;rec-number&gt;1249&lt;/rec-number&gt;&lt;foreign-keys&gt;&lt;key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9013F">
        <w:rPr>
          <w:rFonts w:cs="Calibri"/>
          <w:b/>
          <w:bCs/>
          <w:szCs w:val="20"/>
          <w:highlight w:val="yellow"/>
        </w:rPr>
        <w:fldChar w:fldCharType="separate"/>
      </w:r>
      <w:r w:rsidR="001152BC" w:rsidRPr="001152BC">
        <w:rPr>
          <w:rFonts w:cs="Calibri"/>
          <w:b/>
          <w:bCs/>
          <w:noProof/>
          <w:szCs w:val="20"/>
          <w:highlight w:val="yellow"/>
          <w:vertAlign w:val="superscript"/>
        </w:rPr>
        <w:t>[11]</w:t>
      </w:r>
      <w:r w:rsidRPr="0019013F">
        <w:rPr>
          <w:rFonts w:cs="Calibri"/>
          <w:b/>
          <w:bCs/>
          <w:szCs w:val="20"/>
          <w:highlight w:val="yellow"/>
        </w:rPr>
        <w:fldChar w:fldCharType="end"/>
      </w:r>
    </w:p>
    <w:p w14:paraId="475A19BF" w14:textId="77777777" w:rsidR="00256546" w:rsidRDefault="00256546" w:rsidP="00256546"/>
    <w:p w14:paraId="7FCEF5D5" w14:textId="0295C959" w:rsidR="00256546" w:rsidRDefault="00256546" w:rsidP="00D24C18">
      <w:pPr>
        <w:pStyle w:val="Heading4"/>
      </w:pPr>
      <w:r>
        <w:t>Rate of developing neurosyphilis from late stage</w:t>
      </w:r>
    </w:p>
    <w:p w14:paraId="41B9D6B4" w14:textId="750EECBB" w:rsidR="00256546" w:rsidRDefault="00256546" w:rsidP="00256546">
      <w:r w:rsidRPr="00256546">
        <w:t xml:space="preserve">We use data from the Oslo study: Following 2,000 untreated patients with primary and secondary syphilis during the twenty-year period, 1891–1910 </w:t>
      </w:r>
      <w:r w:rsidRPr="00256546">
        <w:fldChar w:fldCharType="begin"/>
      </w:r>
      <w:r w:rsidR="001152BC">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256546">
        <w:fldChar w:fldCharType="separate"/>
      </w:r>
      <w:r w:rsidR="001152BC" w:rsidRPr="001152BC">
        <w:rPr>
          <w:noProof/>
          <w:vertAlign w:val="superscript"/>
        </w:rPr>
        <w:t>[13]</w:t>
      </w:r>
      <w:r w:rsidRPr="00256546">
        <w:fldChar w:fldCharType="end"/>
      </w:r>
      <w:r>
        <w:t>. T</w:t>
      </w:r>
      <w:r w:rsidRPr="00E949B4">
        <w:t>able 9</w:t>
      </w:r>
      <w:r>
        <w:t xml:space="preserve"> shows the</w:t>
      </w:r>
      <w:r w:rsidRPr="00E949B4">
        <w:t xml:space="preserve"> proportion of cases developing neurosyphilis by type and sex</w:t>
      </w:r>
      <w:r>
        <w:t>, Fig 12 shows d</w:t>
      </w:r>
      <w:r w:rsidRPr="00E949B4">
        <w:t>uration of infection at discovery, in years, by type and sex</w:t>
      </w:r>
    </w:p>
    <w:p w14:paraId="116E87A4" w14:textId="77777777" w:rsidR="00256546" w:rsidRDefault="00256546" w:rsidP="00256546">
      <w:r>
        <w:rPr>
          <w:noProof/>
          <w14:ligatures w14:val="standardContextual"/>
        </w:rPr>
        <w:drawing>
          <wp:inline distT="0" distB="0" distL="0" distR="0" wp14:anchorId="125E9F80" wp14:editId="53199E9B">
            <wp:extent cx="3604260" cy="1213357"/>
            <wp:effectExtent l="0" t="0" r="2540" b="6350"/>
            <wp:docPr id="1334455931" name="Picture 5" descr="A table of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5931" name="Picture 5" descr="A table of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4218" cy="1223442"/>
                    </a:xfrm>
                    <a:prstGeom prst="rect">
                      <a:avLst/>
                    </a:prstGeom>
                  </pic:spPr>
                </pic:pic>
              </a:graphicData>
            </a:graphic>
          </wp:inline>
        </w:drawing>
      </w:r>
      <w:r>
        <w:rPr>
          <w:noProof/>
          <w14:ligatures w14:val="standardContextual"/>
        </w:rPr>
        <w:drawing>
          <wp:inline distT="0" distB="0" distL="0" distR="0" wp14:anchorId="18E6877D" wp14:editId="5EE87E74">
            <wp:extent cx="1223067" cy="1386840"/>
            <wp:effectExtent l="0" t="0" r="0" b="0"/>
            <wp:docPr id="1764689331" name="Picture 6" descr="A graph of a number of men and wo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89331" name="Picture 6" descr="A graph of a number of men and wom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0294" cy="1395035"/>
                    </a:xfrm>
                    <a:prstGeom prst="rect">
                      <a:avLst/>
                    </a:prstGeom>
                  </pic:spPr>
                </pic:pic>
              </a:graphicData>
            </a:graphic>
          </wp:inline>
        </w:drawing>
      </w:r>
    </w:p>
    <w:p w14:paraId="585666A8" w14:textId="77777777" w:rsidR="00256546" w:rsidRDefault="00256546" w:rsidP="00256546"/>
    <w:p w14:paraId="05AD3132" w14:textId="77777777" w:rsidR="00256546" w:rsidRPr="00CB0F2B" w:rsidRDefault="00256546" w:rsidP="00256546">
      <w:pPr>
        <w:rPr>
          <w:rFonts w:cstheme="minorBidi"/>
          <w:szCs w:val="20"/>
        </w:rPr>
      </w:pPr>
      <w:r w:rsidRPr="00CB0F2B">
        <w:rPr>
          <w:rFonts w:cstheme="minorBidi"/>
          <w:szCs w:val="20"/>
        </w:rPr>
        <w:t xml:space="preserve">From Table </w:t>
      </w:r>
      <w:r>
        <w:rPr>
          <w:rFonts w:cstheme="minorBidi"/>
          <w:szCs w:val="20"/>
        </w:rPr>
        <w:t>9 and Fig 12, we extract the proportion of patients</w:t>
      </w:r>
      <w:r w:rsidRPr="00CB0F2B">
        <w:rPr>
          <w:rFonts w:cstheme="minorBidi"/>
          <w:szCs w:val="20"/>
        </w:rPr>
        <w:t xml:space="preserve"> developing </w:t>
      </w:r>
      <w:r>
        <w:rPr>
          <w:rFonts w:cstheme="minorBidi"/>
          <w:szCs w:val="20"/>
        </w:rPr>
        <w:t xml:space="preserve">neurosyphilis, and duration of time to diagnosis, by type and sex, and the </w:t>
      </w:r>
    </w:p>
    <w:p w14:paraId="60450FCC" w14:textId="77777777" w:rsidR="00256546" w:rsidRDefault="00256546" w:rsidP="00256546"/>
    <w:tbl>
      <w:tblPr>
        <w:tblStyle w:val="GridTable1Light"/>
        <w:tblW w:w="0" w:type="auto"/>
        <w:jc w:val="center"/>
        <w:tblLook w:val="04A0" w:firstRow="1" w:lastRow="0" w:firstColumn="1" w:lastColumn="0" w:noHBand="0" w:noVBand="1"/>
      </w:tblPr>
      <w:tblGrid>
        <w:gridCol w:w="2250"/>
        <w:gridCol w:w="940"/>
        <w:gridCol w:w="1458"/>
        <w:gridCol w:w="1149"/>
      </w:tblGrid>
      <w:tr w:rsidR="00256546" w:rsidRPr="00CB0F2B" w14:paraId="232DFC69" w14:textId="777777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47BEDA2" w14:textId="77777777" w:rsidR="00256546" w:rsidRPr="00CB0F2B" w:rsidRDefault="00256546">
            <w:pPr>
              <w:spacing w:before="0" w:after="0"/>
              <w:rPr>
                <w:sz w:val="16"/>
                <w:szCs w:val="16"/>
              </w:rPr>
            </w:pPr>
          </w:p>
        </w:tc>
        <w:tc>
          <w:tcPr>
            <w:tcW w:w="940" w:type="dxa"/>
          </w:tcPr>
          <w:p w14:paraId="3158489A"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22E6133D"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6F7CD616"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256546" w:rsidRPr="00CB0F2B" w14:paraId="5B94DDE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63909B5"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45363C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w:t>
            </w:r>
          </w:p>
        </w:tc>
        <w:tc>
          <w:tcPr>
            <w:tcW w:w="1458" w:type="dxa"/>
          </w:tcPr>
          <w:p w14:paraId="4CAD4328"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1149" w:type="dxa"/>
          </w:tcPr>
          <w:p w14:paraId="2DF643D4"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 0.0024606701            </w:t>
            </w:r>
          </w:p>
        </w:tc>
      </w:tr>
      <w:tr w:rsidR="00256546" w:rsidRPr="00CB0F2B" w14:paraId="2F1D2C9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910CD9D"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14ACE7D0"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w:t>
            </w:r>
          </w:p>
        </w:tc>
        <w:tc>
          <w:tcPr>
            <w:tcW w:w="1458" w:type="dxa"/>
          </w:tcPr>
          <w:p w14:paraId="4845E01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25.4</w:t>
            </w:r>
          </w:p>
        </w:tc>
        <w:tc>
          <w:tcPr>
            <w:tcW w:w="1149" w:type="dxa"/>
          </w:tcPr>
          <w:p w14:paraId="3BB1CD4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0.0011991814            </w:t>
            </w:r>
          </w:p>
        </w:tc>
      </w:tr>
      <w:tr w:rsidR="00256546" w:rsidRPr="00CB0F2B" w14:paraId="24036D9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D44196A"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088F9D5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458" w:type="dxa"/>
          </w:tcPr>
          <w:p w14:paraId="08942EC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28.8</w:t>
            </w:r>
          </w:p>
        </w:tc>
        <w:tc>
          <w:tcPr>
            <w:tcW w:w="1149" w:type="dxa"/>
          </w:tcPr>
          <w:p w14:paraId="37D290A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0.0008790906 </w:t>
            </w:r>
          </w:p>
        </w:tc>
      </w:tr>
      <w:tr w:rsidR="00256546" w:rsidRPr="00CB0F2B" w14:paraId="2C3A8DB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2912D47" w14:textId="77777777" w:rsidR="00256546" w:rsidRPr="00CB0F2B"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0682BF55"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458" w:type="dxa"/>
          </w:tcPr>
          <w:p w14:paraId="60F2DEB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6058081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256546" w:rsidRPr="00CB0F2B" w14:paraId="0EE3453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D5B1332" w14:textId="77777777" w:rsidR="00256546" w:rsidRPr="00832951" w:rsidRDefault="00256546">
            <w:pPr>
              <w:spacing w:before="0" w:after="0"/>
              <w:rPr>
                <w:sz w:val="16"/>
                <w:szCs w:val="16"/>
                <w:highlight w:val="yellow"/>
              </w:rPr>
            </w:pPr>
            <w:r w:rsidRPr="00832951">
              <w:rPr>
                <w:sz w:val="16"/>
                <w:szCs w:val="16"/>
                <w:highlight w:val="yellow"/>
              </w:rPr>
              <w:t xml:space="preserve">Male Total </w:t>
            </w:r>
          </w:p>
        </w:tc>
        <w:tc>
          <w:tcPr>
            <w:tcW w:w="940" w:type="dxa"/>
          </w:tcPr>
          <w:p w14:paraId="09FC591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0F22E08"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55DCB39C"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0.004538942</w:t>
            </w:r>
          </w:p>
        </w:tc>
      </w:tr>
      <w:tr w:rsidR="00256546" w:rsidRPr="00CB0F2B" w14:paraId="4146A59B"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FE1E9ED"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58D7F85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7060351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18.8</w:t>
            </w:r>
          </w:p>
          <w:p w14:paraId="35E1B8B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2F789DB3"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0.0009120297            </w:t>
            </w:r>
          </w:p>
        </w:tc>
      </w:tr>
      <w:tr w:rsidR="00256546" w:rsidRPr="00CB0F2B" w14:paraId="5596A4D4"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E4C1362"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57907BE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5CEE3CE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19.6</w:t>
            </w:r>
          </w:p>
        </w:tc>
        <w:tc>
          <w:tcPr>
            <w:tcW w:w="1149" w:type="dxa"/>
          </w:tcPr>
          <w:p w14:paraId="3AA48BD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0.0008748040            </w:t>
            </w:r>
          </w:p>
        </w:tc>
      </w:tr>
      <w:tr w:rsidR="00256546" w:rsidRPr="00CB0F2B" w14:paraId="348F2A8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F3E4969" w14:textId="77777777" w:rsidR="00256546"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6393064D"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1458" w:type="dxa"/>
          </w:tcPr>
          <w:p w14:paraId="1A65AAE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30.7</w:t>
            </w:r>
          </w:p>
        </w:tc>
        <w:tc>
          <w:tcPr>
            <w:tcW w:w="1149" w:type="dxa"/>
          </w:tcPr>
          <w:p w14:paraId="495A9EE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0.0004592484 </w:t>
            </w:r>
          </w:p>
        </w:tc>
      </w:tr>
      <w:tr w:rsidR="00256546" w:rsidRPr="00CB0F2B" w14:paraId="2A54707E"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608896" w14:textId="77777777" w:rsidR="00256546"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5964DE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w:t>
            </w:r>
          </w:p>
        </w:tc>
        <w:tc>
          <w:tcPr>
            <w:tcW w:w="1458" w:type="dxa"/>
          </w:tcPr>
          <w:p w14:paraId="0DAA406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5774790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r>
      <w:tr w:rsidR="00256546" w:rsidRPr="00CB0F2B" w14:paraId="6BA21E8C"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46C4EEB" w14:textId="77777777" w:rsidR="00256546" w:rsidRPr="00832951" w:rsidRDefault="00256546">
            <w:pPr>
              <w:spacing w:before="0" w:after="0"/>
              <w:rPr>
                <w:sz w:val="16"/>
                <w:szCs w:val="16"/>
                <w:highlight w:val="yellow"/>
              </w:rPr>
            </w:pPr>
            <w:r w:rsidRPr="00832951">
              <w:rPr>
                <w:sz w:val="16"/>
                <w:szCs w:val="16"/>
                <w:highlight w:val="yellow"/>
              </w:rPr>
              <w:t>Female Total</w:t>
            </w:r>
          </w:p>
        </w:tc>
        <w:tc>
          <w:tcPr>
            <w:tcW w:w="940" w:type="dxa"/>
          </w:tcPr>
          <w:p w14:paraId="4A1C493D"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A32880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3F990002"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0.002246082</w:t>
            </w:r>
          </w:p>
        </w:tc>
      </w:tr>
    </w:tbl>
    <w:p w14:paraId="457AC82F" w14:textId="77777777" w:rsidR="00256546" w:rsidRDefault="00256546" w:rsidP="00256546"/>
    <w:p w14:paraId="2BFCA64D" w14:textId="77777777" w:rsidR="008662D3" w:rsidRDefault="008662D3" w:rsidP="008662D3">
      <w:pPr>
        <w:pStyle w:val="Heading3"/>
      </w:pPr>
      <w:r w:rsidRPr="00217C3D">
        <w:t>Tertiary</w:t>
      </w:r>
      <w:r>
        <w:t xml:space="preserve"> syphilis</w:t>
      </w:r>
    </w:p>
    <w:p w14:paraId="27E6027D" w14:textId="7C651F8C" w:rsidR="00256546" w:rsidRDefault="00256546" w:rsidP="00256546">
      <w:pPr>
        <w:rPr>
          <w:b/>
          <w:bCs/>
        </w:rPr>
      </w:pPr>
      <w:r w:rsidRPr="00256546">
        <w:t>We use data from Oslo study, fo</w:t>
      </w:r>
      <w:r>
        <w:t xml:space="preserve">llowing 2,000 untreated patients with primary and secondary syphilis during the twenty-year period, 1891–1910 </w:t>
      </w:r>
      <w:r>
        <w:fldChar w:fldCharType="begin"/>
      </w:r>
      <w:r w:rsidR="001152BC">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fldChar w:fldCharType="separate"/>
      </w:r>
      <w:r w:rsidR="001152BC" w:rsidRPr="001152BC">
        <w:rPr>
          <w:noProof/>
          <w:vertAlign w:val="superscript"/>
        </w:rPr>
        <w:t>[13]</w:t>
      </w:r>
      <w:r>
        <w:fldChar w:fldCharType="end"/>
      </w:r>
      <w:r>
        <w:t xml:space="preserve">. We first compute the rate of developing late benign and cardiovascular </w:t>
      </w:r>
      <w:proofErr w:type="gramStart"/>
      <w:r>
        <w:t>syphilis, and</w:t>
      </w:r>
      <w:proofErr w:type="gramEnd"/>
      <w:r>
        <w:t xml:space="preserve"> then add them to compute total tertiary rate in the model.</w:t>
      </w:r>
    </w:p>
    <w:p w14:paraId="707A0B1A" w14:textId="3DFA3314" w:rsidR="00256546" w:rsidRDefault="00256546" w:rsidP="00256546"/>
    <w:p w14:paraId="4CAEE9A5" w14:textId="054CDAFF" w:rsidR="00E651D7" w:rsidRDefault="003901B5" w:rsidP="008662D3">
      <w:pPr>
        <w:pStyle w:val="Heading4"/>
      </w:pPr>
      <w:r>
        <w:t>Late Benign</w:t>
      </w:r>
    </w:p>
    <w:p w14:paraId="03A2B565" w14:textId="08407807" w:rsidR="0019013F" w:rsidRDefault="00F659E3" w:rsidP="00C55E50">
      <w:pPr>
        <w:rPr>
          <w:rFonts w:cstheme="minorBidi"/>
          <w:szCs w:val="20"/>
        </w:rPr>
      </w:pPr>
      <w:r w:rsidRPr="00781C51">
        <w:rPr>
          <w:rFonts w:cstheme="minorBidi"/>
          <w:b/>
          <w:bCs/>
          <w:szCs w:val="20"/>
        </w:rPr>
        <w:t>Late benign syphilis:</w:t>
      </w:r>
      <w:r>
        <w:rPr>
          <w:rFonts w:cstheme="minorBidi"/>
          <w:szCs w:val="20"/>
        </w:rPr>
        <w:t xml:space="preserve"> </w:t>
      </w:r>
      <w:r w:rsidR="00781C51" w:rsidRPr="00781C51">
        <w:rPr>
          <w:rFonts w:cstheme="minorBidi"/>
          <w:szCs w:val="20"/>
        </w:rPr>
        <w:t>cumulative percent developing benign late syphilis by the end of the 15th, 30th, and 35th years</w:t>
      </w:r>
    </w:p>
    <w:p w14:paraId="19443617" w14:textId="5C303B4D" w:rsidR="0019013F" w:rsidRDefault="00F659E3" w:rsidP="00C55E50">
      <w:pPr>
        <w:rPr>
          <w:rFonts w:cstheme="minorBidi"/>
          <w:szCs w:val="20"/>
        </w:rPr>
      </w:pPr>
      <w:r>
        <w:rPr>
          <w:rFonts w:cstheme="minorBidi"/>
          <w:noProof/>
          <w:szCs w:val="20"/>
          <w14:ligatures w14:val="standardContextual"/>
        </w:rPr>
        <w:lastRenderedPageBreak/>
        <w:drawing>
          <wp:inline distT="0" distB="0" distL="0" distR="0" wp14:anchorId="415FF102" wp14:editId="252EF49A">
            <wp:extent cx="3227696" cy="773819"/>
            <wp:effectExtent l="0" t="0" r="0" b="1270"/>
            <wp:docPr id="1573033666"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3666" name="Picture 1" descr="A close-up of a 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7475" cy="783356"/>
                    </a:xfrm>
                    <a:prstGeom prst="rect">
                      <a:avLst/>
                    </a:prstGeom>
                  </pic:spPr>
                </pic:pic>
              </a:graphicData>
            </a:graphic>
          </wp:inline>
        </w:drawing>
      </w:r>
    </w:p>
    <w:p w14:paraId="1A9BC6D7" w14:textId="246F08B7" w:rsidR="00B44807" w:rsidRPr="00DA47A7" w:rsidRDefault="00DA47A7" w:rsidP="003901B5">
      <w:pPr>
        <w:rPr>
          <w:rFonts w:cstheme="minorBidi"/>
          <w:szCs w:val="20"/>
        </w:rPr>
      </w:pPr>
      <w:r>
        <w:rPr>
          <w:rFonts w:cstheme="minorBidi"/>
          <w:szCs w:val="20"/>
        </w:rPr>
        <w:t xml:space="preserve">Table </w:t>
      </w:r>
      <w:r w:rsidR="003901B5">
        <w:rPr>
          <w:rFonts w:cstheme="minorBidi"/>
          <w:szCs w:val="20"/>
        </w:rPr>
        <w:t xml:space="preserve">7 reports </w:t>
      </w:r>
      <w:r w:rsidR="003901B5" w:rsidRPr="00781C51">
        <w:rPr>
          <w:rFonts w:cstheme="minorBidi"/>
          <w:szCs w:val="20"/>
        </w:rPr>
        <w:t>cumulative percent</w:t>
      </w:r>
      <w:r w:rsidR="003901B5">
        <w:rPr>
          <w:rFonts w:cstheme="minorBidi"/>
          <w:szCs w:val="20"/>
        </w:rPr>
        <w:t>age of cases</w:t>
      </w:r>
      <w:r w:rsidR="003901B5" w:rsidRPr="00781C51">
        <w:rPr>
          <w:rFonts w:cstheme="minorBidi"/>
          <w:szCs w:val="20"/>
        </w:rPr>
        <w:t xml:space="preserve"> developing benign late syphilis by the end of the 15th, 30th, and 35th years</w:t>
      </w:r>
      <w:r w:rsidR="003901B5">
        <w:rPr>
          <w:rFonts w:cstheme="minorBidi"/>
          <w:szCs w:val="20"/>
        </w:rPr>
        <w:t xml:space="preserve"> </w:t>
      </w:r>
      <w:r w:rsidR="003901B5">
        <w:rPr>
          <w:rFonts w:ascii="Georgia" w:hAnsi="Georgia"/>
          <w:color w:val="1F1F1F"/>
        </w:rPr>
        <w:fldChar w:fldCharType="begin"/>
      </w:r>
      <w:r w:rsidR="001152BC">
        <w:rPr>
          <w:rFonts w:ascii="Georgia" w:hAnsi="Georgia"/>
          <w:color w:val="1F1F1F"/>
        </w:rPr>
        <w:instrText xml:space="preserve"> ADDIN EN.CITE &lt;EndNote&gt;&lt;Cite&gt;&lt;Author&gt;Clark&lt;/Author&gt;&lt;Year&gt;1955&lt;/Year&gt;&lt;RecNum&gt;1250&lt;/RecNum&gt;&lt;DisplayText&gt;&lt;style face="superscript"&gt;[13]&lt;/style&gt;&lt;/DisplayText&gt;&lt;record&gt;&lt;rec-number&gt;1250&lt;/rec-number&gt;&lt;foreign-keys&gt;&lt;key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003901B5">
        <w:rPr>
          <w:rFonts w:ascii="Georgia" w:hAnsi="Georgia"/>
          <w:color w:val="1F1F1F"/>
        </w:rPr>
        <w:fldChar w:fldCharType="separate"/>
      </w:r>
      <w:r w:rsidR="001152BC" w:rsidRPr="001152BC">
        <w:rPr>
          <w:rFonts w:ascii="Georgia" w:hAnsi="Georgia"/>
          <w:noProof/>
          <w:color w:val="1F1F1F"/>
          <w:vertAlign w:val="superscript"/>
        </w:rPr>
        <w:t>[13]</w:t>
      </w:r>
      <w:r w:rsidR="003901B5">
        <w:rPr>
          <w:rFonts w:ascii="Georgia" w:hAnsi="Georgia"/>
          <w:color w:val="1F1F1F"/>
        </w:rPr>
        <w:fldChar w:fldCharType="end"/>
      </w:r>
      <w:r w:rsidR="003901B5">
        <w:rPr>
          <w:rFonts w:cstheme="minorBidi"/>
          <w:szCs w:val="20"/>
        </w:rPr>
        <w:t xml:space="preserve">. </w:t>
      </w:r>
      <w:r w:rsidR="00412682" w:rsidRPr="00DA47A7">
        <w:rPr>
          <w:rFonts w:cstheme="minorBidi"/>
          <w:szCs w:val="20"/>
        </w:rPr>
        <w:t>Using this data, we fit a linear model to the logit transformation of the cumulative proportions of individuals developing late benign syphilis by the 15th, 30th, and 35th years post-infection (assuming no intercept).</w:t>
      </w:r>
      <w:r w:rsidRPr="00DA47A7">
        <w:rPr>
          <w:rFonts w:cstheme="minorBidi"/>
          <w:szCs w:val="20"/>
        </w:rPr>
        <w:t>The linear model is then used to estimate the average rate of change in the risk of developing the disease per year, as well as the standard deviation of this estimated rate</w:t>
      </w:r>
    </w:p>
    <w:p w14:paraId="0BE71A87" w14:textId="4AA26EBD"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rate.male.benign.late.est</w:t>
      </w:r>
      <w:proofErr w:type="spellEnd"/>
      <w:r w:rsidRPr="00256546">
        <w:rPr>
          <w:rFonts w:cstheme="minorBidi"/>
          <w:szCs w:val="20"/>
        </w:rPr>
        <w:t>:  0.005</w:t>
      </w:r>
      <w:r w:rsidR="00E02FA0" w:rsidRPr="00256546">
        <w:rPr>
          <w:rFonts w:cstheme="minorBidi"/>
          <w:szCs w:val="20"/>
        </w:rPr>
        <w:t>58</w:t>
      </w:r>
      <w:r w:rsidRPr="00256546">
        <w:rPr>
          <w:rFonts w:cstheme="minorBidi"/>
          <w:szCs w:val="20"/>
        </w:rPr>
        <w:t xml:space="preserve"> [</w:t>
      </w:r>
      <w:proofErr w:type="spellStart"/>
      <w:r w:rsidRPr="00256546">
        <w:rPr>
          <w:rFonts w:cstheme="minorBidi"/>
          <w:szCs w:val="20"/>
        </w:rPr>
        <w:t>sd</w:t>
      </w:r>
      <w:proofErr w:type="spellEnd"/>
      <w:r w:rsidR="00DA47A7" w:rsidRPr="00256546">
        <w:rPr>
          <w:rFonts w:cstheme="minorBidi"/>
          <w:szCs w:val="20"/>
        </w:rPr>
        <w:t>=</w:t>
      </w:r>
      <w:r w:rsidRPr="00256546">
        <w:rPr>
          <w:rFonts w:cstheme="minorBidi"/>
          <w:szCs w:val="20"/>
        </w:rPr>
        <w:t xml:space="preserve"> 0.00052]</w:t>
      </w:r>
    </w:p>
    <w:p w14:paraId="5F37079E" w14:textId="1D0457A1"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rate.female.benign.late.est</w:t>
      </w:r>
      <w:proofErr w:type="spellEnd"/>
      <w:r w:rsidRPr="00256546">
        <w:rPr>
          <w:rFonts w:cstheme="minorBidi"/>
          <w:szCs w:val="20"/>
        </w:rPr>
        <w:t>:  0.0075</w:t>
      </w:r>
      <w:r w:rsidR="00DA47A7" w:rsidRPr="00256546">
        <w:rPr>
          <w:rFonts w:cstheme="minorBidi"/>
          <w:szCs w:val="20"/>
        </w:rPr>
        <w:t>1</w:t>
      </w:r>
      <w:r w:rsidRPr="00256546">
        <w:rPr>
          <w:rFonts w:cstheme="minorBidi"/>
          <w:szCs w:val="20"/>
        </w:rPr>
        <w:t>[</w:t>
      </w:r>
      <w:proofErr w:type="spellStart"/>
      <w:r w:rsidRPr="00256546">
        <w:rPr>
          <w:rFonts w:cstheme="minorBidi"/>
          <w:szCs w:val="20"/>
        </w:rPr>
        <w:t>s</w:t>
      </w:r>
      <w:r w:rsidR="00DA47A7" w:rsidRPr="00256546">
        <w:rPr>
          <w:rFonts w:cstheme="minorBidi"/>
          <w:szCs w:val="20"/>
        </w:rPr>
        <w:t>d</w:t>
      </w:r>
      <w:proofErr w:type="spellEnd"/>
      <w:r w:rsidR="00DA47A7" w:rsidRPr="00256546">
        <w:rPr>
          <w:rFonts w:cstheme="minorBidi"/>
          <w:szCs w:val="20"/>
        </w:rPr>
        <w:t>=</w:t>
      </w:r>
      <w:r w:rsidRPr="00256546">
        <w:rPr>
          <w:rFonts w:cstheme="minorBidi"/>
          <w:szCs w:val="20"/>
        </w:rPr>
        <w:t xml:space="preserve"> 0.00094]</w:t>
      </w:r>
    </w:p>
    <w:p w14:paraId="7E9961C5" w14:textId="56CEBB8F" w:rsidR="00FB3870" w:rsidRDefault="003901B5" w:rsidP="008662D3">
      <w:pPr>
        <w:pStyle w:val="Heading4"/>
      </w:pPr>
      <w:r>
        <w:t xml:space="preserve">Cardiovascular </w:t>
      </w:r>
      <w:r w:rsidR="00217C3D">
        <w:t>Syphilis</w:t>
      </w:r>
    </w:p>
    <w:p w14:paraId="5D61F2FD" w14:textId="6D1FB885" w:rsidR="003901B5" w:rsidRPr="003901B5" w:rsidRDefault="00FD76E3" w:rsidP="003901B5">
      <w:r w:rsidRPr="00FD76E3">
        <w:t xml:space="preserve">from Fig9: </w:t>
      </w:r>
      <w:r w:rsidR="002F4DA6">
        <w:t xml:space="preserve">Percentages of </w:t>
      </w:r>
      <w:r w:rsidRPr="00FD76E3">
        <w:t xml:space="preserve">each </w:t>
      </w:r>
      <w:proofErr w:type="spellStart"/>
      <w:r w:rsidRPr="00FD76E3">
        <w:t>agegroup</w:t>
      </w:r>
      <w:proofErr w:type="spellEnd"/>
      <w:r w:rsidRPr="00FD76E3">
        <w:t xml:space="preserve"> </w:t>
      </w:r>
      <w:r w:rsidR="002F4DA6">
        <w:t xml:space="preserve">and all </w:t>
      </w:r>
      <w:r w:rsidR="00CC3227">
        <w:t xml:space="preserve">ages of the “known” 953 cases who </w:t>
      </w:r>
      <w:r w:rsidRPr="00FD76E3">
        <w:t>developed some type of cardiovascular involvement</w:t>
      </w:r>
    </w:p>
    <w:p w14:paraId="49178BE6" w14:textId="5A3CBFA6" w:rsidR="00FB3870" w:rsidRDefault="00FD76E3" w:rsidP="00C55E50">
      <w:pPr>
        <w:rPr>
          <w:rFonts w:cstheme="minorBidi"/>
          <w:szCs w:val="20"/>
        </w:rPr>
      </w:pPr>
      <w:r>
        <w:rPr>
          <w:rFonts w:cstheme="minorBidi"/>
          <w:noProof/>
          <w:szCs w:val="20"/>
          <w14:ligatures w14:val="standardContextual"/>
        </w:rPr>
        <w:drawing>
          <wp:inline distT="0" distB="0" distL="0" distR="0" wp14:anchorId="67912024" wp14:editId="130C788F">
            <wp:extent cx="3063922" cy="1468129"/>
            <wp:effectExtent l="0" t="0" r="0" b="5080"/>
            <wp:docPr id="1732564876" name="Picture 2" descr="A graph of age-related dise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64876" name="Picture 2" descr="A graph of age-related diseas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2805" cy="1491552"/>
                    </a:xfrm>
                    <a:prstGeom prst="rect">
                      <a:avLst/>
                    </a:prstGeom>
                  </pic:spPr>
                </pic:pic>
              </a:graphicData>
            </a:graphic>
          </wp:inline>
        </w:drawing>
      </w:r>
    </w:p>
    <w:p w14:paraId="6AAE5826" w14:textId="2BD8450D" w:rsidR="00715D04" w:rsidRPr="00CB0F2B" w:rsidRDefault="003032DC" w:rsidP="00B01CA7">
      <w:pPr>
        <w:autoSpaceDE w:val="0"/>
        <w:autoSpaceDN w:val="0"/>
        <w:adjustRightInd w:val="0"/>
        <w:spacing w:before="0" w:after="0"/>
        <w:rPr>
          <w:rFonts w:cstheme="minorBidi"/>
          <w:szCs w:val="20"/>
        </w:rPr>
      </w:pPr>
      <w:r w:rsidRPr="00CB0F2B">
        <w:rPr>
          <w:rFonts w:cstheme="minorBidi"/>
          <w:b/>
          <w:bCs/>
          <w:szCs w:val="20"/>
        </w:rPr>
        <w:t>Table 8</w:t>
      </w:r>
      <w:r w:rsidR="00CB0F2B">
        <w:rPr>
          <w:rFonts w:cstheme="minorBidi"/>
          <w:b/>
          <w:bCs/>
          <w:szCs w:val="20"/>
        </w:rPr>
        <w:t xml:space="preserve"> </w:t>
      </w:r>
      <w:r w:rsidR="00CB0F2B" w:rsidRPr="00CB0F2B">
        <w:rPr>
          <w:rFonts w:cstheme="minorBidi"/>
          <w:szCs w:val="20"/>
        </w:rPr>
        <w:t xml:space="preserve">shows the </w:t>
      </w:r>
      <w:r w:rsidR="00CB0F2B">
        <w:rPr>
          <w:rFonts w:cstheme="minorBidi"/>
          <w:szCs w:val="20"/>
        </w:rPr>
        <w:t>p</w:t>
      </w:r>
      <w:r w:rsidR="00715D04">
        <w:rPr>
          <w:rFonts w:cstheme="minorBidi"/>
          <w:szCs w:val="20"/>
        </w:rPr>
        <w:t>roportion</w:t>
      </w:r>
      <w:r>
        <w:rPr>
          <w:rFonts w:cstheme="minorBidi"/>
          <w:szCs w:val="20"/>
        </w:rPr>
        <w:t xml:space="preserve"> of</w:t>
      </w:r>
      <w:r w:rsidR="00715D04">
        <w:rPr>
          <w:rFonts w:cstheme="minorBidi"/>
          <w:szCs w:val="20"/>
        </w:rPr>
        <w:t xml:space="preserve"> cases d</w:t>
      </w:r>
      <w:r w:rsidR="00715D04" w:rsidRPr="00CB0F2B">
        <w:rPr>
          <w:rFonts w:cstheme="minorBidi"/>
          <w:szCs w:val="20"/>
        </w:rPr>
        <w:t xml:space="preserve">eveloping different types of cardiovascular syphilis by </w:t>
      </w:r>
      <w:proofErr w:type="gramStart"/>
      <w:r w:rsidR="00715D04" w:rsidRPr="00CB0F2B">
        <w:rPr>
          <w:rFonts w:cstheme="minorBidi"/>
          <w:szCs w:val="20"/>
        </w:rPr>
        <w:t xml:space="preserve">age </w:t>
      </w:r>
      <w:r w:rsidR="00B01CA7" w:rsidRPr="00CB0F2B">
        <w:rPr>
          <w:rFonts w:cstheme="minorBidi"/>
          <w:szCs w:val="20"/>
        </w:rPr>
        <w:t>.</w:t>
      </w:r>
      <w:proofErr w:type="gramEnd"/>
      <w:r w:rsidR="00B01CA7" w:rsidRPr="00CB0F2B">
        <w:rPr>
          <w:rFonts w:cstheme="minorBidi"/>
          <w:szCs w:val="20"/>
        </w:rPr>
        <w:t xml:space="preserve"> </w:t>
      </w:r>
      <w:r w:rsidR="00B01CA7" w:rsidRPr="00CB0F2B">
        <w:rPr>
          <w:rFonts w:cstheme="minorBidi"/>
          <w:b/>
          <w:bCs/>
          <w:szCs w:val="20"/>
        </w:rPr>
        <w:t>Figure 10</w:t>
      </w:r>
      <w:r w:rsidR="00B01CA7" w:rsidRPr="00CB0F2B">
        <w:rPr>
          <w:rFonts w:cstheme="minorBidi"/>
          <w:szCs w:val="20"/>
        </w:rPr>
        <w:t xml:space="preserve"> shows the duration of infection at the time of diagnosis of cardiovascular syphilis (not the onset of symptoms).</w:t>
      </w:r>
    </w:p>
    <w:p w14:paraId="559A181D" w14:textId="26B1977A" w:rsidR="003032DC" w:rsidRDefault="00553030" w:rsidP="00C55E50">
      <w:pPr>
        <w:rPr>
          <w:rFonts w:cstheme="minorBidi"/>
          <w:szCs w:val="20"/>
        </w:rPr>
      </w:pPr>
      <w:r>
        <w:rPr>
          <w:rFonts w:cstheme="minorBidi"/>
          <w:noProof/>
          <w:szCs w:val="20"/>
          <w14:ligatures w14:val="standardContextual"/>
        </w:rPr>
        <w:drawing>
          <wp:inline distT="0" distB="0" distL="0" distR="0" wp14:anchorId="15D78B3E" wp14:editId="2CCBE578">
            <wp:extent cx="3227070" cy="1169468"/>
            <wp:effectExtent l="0" t="0" r="0" b="0"/>
            <wp:docPr id="263922284" name="Picture 3" descr="A table of blood vess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22284" name="Picture 3" descr="A table of blood vessel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8061" cy="1195195"/>
                    </a:xfrm>
                    <a:prstGeom prst="rect">
                      <a:avLst/>
                    </a:prstGeom>
                  </pic:spPr>
                </pic:pic>
              </a:graphicData>
            </a:graphic>
          </wp:inline>
        </w:drawing>
      </w:r>
      <w:r w:rsidR="00F01336">
        <w:rPr>
          <w:rFonts w:cstheme="minorBidi"/>
          <w:noProof/>
          <w:szCs w:val="20"/>
          <w14:ligatures w14:val="standardContextual"/>
        </w:rPr>
        <w:drawing>
          <wp:inline distT="0" distB="0" distL="0" distR="0" wp14:anchorId="060CF7B2" wp14:editId="1C3EB5A9">
            <wp:extent cx="2142699" cy="1772203"/>
            <wp:effectExtent l="0" t="0" r="3810" b="6350"/>
            <wp:docPr id="2048944218" name="Picture 4" descr="A graph of different types of syphil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44218" name="Picture 4" descr="A graph of different types of syphili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3534" cy="1805978"/>
                    </a:xfrm>
                    <a:prstGeom prst="rect">
                      <a:avLst/>
                    </a:prstGeom>
                  </pic:spPr>
                </pic:pic>
              </a:graphicData>
            </a:graphic>
          </wp:inline>
        </w:drawing>
      </w:r>
    </w:p>
    <w:p w14:paraId="307BFDAC" w14:textId="77777777" w:rsidR="00CB0F2B" w:rsidRDefault="00CB0F2B" w:rsidP="00C55E50">
      <w:pPr>
        <w:rPr>
          <w:rFonts w:cstheme="minorBidi"/>
          <w:szCs w:val="20"/>
        </w:rPr>
      </w:pPr>
    </w:p>
    <w:p w14:paraId="5F8995E6" w14:textId="22DDC284" w:rsidR="003032DC" w:rsidRPr="00CB0F2B" w:rsidRDefault="00553030" w:rsidP="00C55E50">
      <w:pPr>
        <w:rPr>
          <w:rFonts w:cstheme="minorBidi"/>
          <w:szCs w:val="20"/>
        </w:rPr>
      </w:pPr>
      <w:r w:rsidRPr="00CB0F2B">
        <w:rPr>
          <w:rFonts w:cstheme="minorBidi"/>
          <w:szCs w:val="20"/>
        </w:rPr>
        <w:t xml:space="preserve">From Table 8, we estimate the total </w:t>
      </w:r>
      <w:r w:rsidR="00B01CA7" w:rsidRPr="00CB0F2B">
        <w:rPr>
          <w:rFonts w:cstheme="minorBidi"/>
          <w:szCs w:val="20"/>
        </w:rPr>
        <w:t>proportion</w:t>
      </w:r>
      <w:r w:rsidRPr="00CB0F2B">
        <w:rPr>
          <w:rFonts w:cstheme="minorBidi"/>
          <w:szCs w:val="20"/>
        </w:rPr>
        <w:t xml:space="preserve"> developing uncomplicated and complicated cardiovascular syphilis for men and </w:t>
      </w:r>
      <w:proofErr w:type="gramStart"/>
      <w:r w:rsidRPr="00CB0F2B">
        <w:rPr>
          <w:rFonts w:cstheme="minorBidi"/>
          <w:szCs w:val="20"/>
        </w:rPr>
        <w:t>women</w:t>
      </w:r>
      <w:r w:rsidR="00B01CA7" w:rsidRPr="00CB0F2B">
        <w:rPr>
          <w:rFonts w:cstheme="minorBidi"/>
          <w:szCs w:val="20"/>
        </w:rPr>
        <w:t>, and</w:t>
      </w:r>
      <w:proofErr w:type="gramEnd"/>
      <w:r w:rsidR="00B01CA7" w:rsidRPr="00CB0F2B">
        <w:rPr>
          <w:rFonts w:cstheme="minorBidi"/>
          <w:szCs w:val="20"/>
        </w:rPr>
        <w:t xml:space="preserve"> estimate the duration of </w:t>
      </w:r>
      <w:r w:rsidR="00280516" w:rsidRPr="00CB0F2B">
        <w:rPr>
          <w:rFonts w:cstheme="minorBidi"/>
          <w:szCs w:val="20"/>
        </w:rPr>
        <w:t xml:space="preserve">infection at diagnosis from Figure 10. Note that this is not the duration to onset of </w:t>
      </w:r>
      <w:proofErr w:type="spellStart"/>
      <w:r w:rsidR="00280516" w:rsidRPr="00CB0F2B">
        <w:rPr>
          <w:rFonts w:cstheme="minorBidi"/>
          <w:szCs w:val="20"/>
        </w:rPr>
        <w:t>sypmpthoms</w:t>
      </w:r>
      <w:proofErr w:type="spellEnd"/>
      <w:r w:rsidR="00280516" w:rsidRPr="00CB0F2B">
        <w:rPr>
          <w:rFonts w:cstheme="minorBidi"/>
          <w:szCs w:val="20"/>
        </w:rPr>
        <w:t xml:space="preserve">. </w:t>
      </w:r>
    </w:p>
    <w:p w14:paraId="0F0ECBBB" w14:textId="224C2A11" w:rsidR="008C322C" w:rsidRPr="00CB0F2B" w:rsidRDefault="008C322C" w:rsidP="008C322C">
      <w:pPr>
        <w:rPr>
          <w:rFonts w:cstheme="minorBidi"/>
          <w:szCs w:val="20"/>
        </w:rPr>
      </w:pPr>
      <w:r w:rsidRPr="00CB0F2B">
        <w:rPr>
          <w:rFonts w:cstheme="minorBidi"/>
          <w:szCs w:val="20"/>
        </w:rPr>
        <w:t xml:space="preserve"> </w:t>
      </w:r>
      <w:r w:rsidR="00BD4F85" w:rsidRPr="00CB0F2B">
        <w:rPr>
          <w:rFonts w:cstheme="minorBidi"/>
          <w:szCs w:val="20"/>
        </w:rPr>
        <w:t xml:space="preserve">Assuming that the </w:t>
      </w:r>
      <w:r w:rsidR="00B47E7D">
        <w:rPr>
          <w:rFonts w:cstheme="minorBidi"/>
          <w:szCs w:val="20"/>
        </w:rPr>
        <w:t xml:space="preserve">rate of event is fix over time, the time to event is distributed exponentially and we can use </w:t>
      </w:r>
      <w:r w:rsidR="00B47E7D" w:rsidRPr="00B47E7D">
        <w:rPr>
          <w:rFonts w:cstheme="minorBidi"/>
          <w:szCs w:val="20"/>
        </w:rPr>
        <w:t xml:space="preserve">Rate: -ln(1-p)/t to compute the rate of event from the cumulative proportion experiencing the event (P) by time t. </w:t>
      </w:r>
    </w:p>
    <w:tbl>
      <w:tblPr>
        <w:tblStyle w:val="GridTable1Light"/>
        <w:tblW w:w="0" w:type="auto"/>
        <w:jc w:val="center"/>
        <w:tblLook w:val="04A0" w:firstRow="1" w:lastRow="0" w:firstColumn="1" w:lastColumn="0" w:noHBand="0" w:noVBand="1"/>
      </w:tblPr>
      <w:tblGrid>
        <w:gridCol w:w="2250"/>
        <w:gridCol w:w="940"/>
        <w:gridCol w:w="1458"/>
        <w:gridCol w:w="1149"/>
      </w:tblGrid>
      <w:tr w:rsidR="00B47E7D" w:rsidRPr="00CB0F2B" w14:paraId="68061D0B" w14:textId="3B2CDC63" w:rsidTr="002565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DE4CB11" w14:textId="77777777" w:rsidR="00B47E7D" w:rsidRPr="00CB0F2B" w:rsidRDefault="00B47E7D" w:rsidP="00CB0F2B">
            <w:pPr>
              <w:spacing w:before="0" w:after="0"/>
              <w:rPr>
                <w:sz w:val="16"/>
                <w:szCs w:val="16"/>
              </w:rPr>
            </w:pPr>
          </w:p>
        </w:tc>
        <w:tc>
          <w:tcPr>
            <w:tcW w:w="940" w:type="dxa"/>
          </w:tcPr>
          <w:p w14:paraId="7D4F4E12" w14:textId="02776F57"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66731554" w14:textId="184A0D2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430FA10D" w14:textId="002FF44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B47E7D" w:rsidRPr="00CB0F2B" w14:paraId="6927548D" w14:textId="287D47DC"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D950D8E" w14:textId="5D18A6C2" w:rsidR="00B47E7D" w:rsidRPr="00CB0F2B" w:rsidRDefault="00B47E7D" w:rsidP="00CB0F2B">
            <w:pPr>
              <w:spacing w:before="0" w:after="0"/>
              <w:rPr>
                <w:b w:val="0"/>
                <w:bCs w:val="0"/>
                <w:sz w:val="16"/>
                <w:szCs w:val="16"/>
              </w:rPr>
            </w:pPr>
            <w:r w:rsidRPr="00CB0F2B">
              <w:rPr>
                <w:b w:val="0"/>
                <w:bCs w:val="0"/>
                <w:sz w:val="16"/>
                <w:szCs w:val="16"/>
              </w:rPr>
              <w:t xml:space="preserve">Male: uncomplicated aortitis </w:t>
            </w:r>
          </w:p>
        </w:tc>
        <w:tc>
          <w:tcPr>
            <w:tcW w:w="940" w:type="dxa"/>
          </w:tcPr>
          <w:p w14:paraId="6A35E344" w14:textId="7820F8E0"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0.026      </w:t>
            </w:r>
          </w:p>
        </w:tc>
        <w:tc>
          <w:tcPr>
            <w:tcW w:w="1458" w:type="dxa"/>
          </w:tcPr>
          <w:p w14:paraId="39E7B528"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28.9</w:t>
            </w:r>
          </w:p>
          <w:p w14:paraId="305C8A0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693A85E8" w14:textId="0C8243C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0.0009115562           </w:t>
            </w:r>
          </w:p>
        </w:tc>
      </w:tr>
      <w:tr w:rsidR="00B47E7D" w:rsidRPr="00CB0F2B" w14:paraId="5EBF7F1D" w14:textId="7A80275A"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24E39FA8" w14:textId="7296A83D" w:rsidR="00B47E7D" w:rsidRPr="00CB0F2B" w:rsidRDefault="00B47E7D" w:rsidP="00CB0F2B">
            <w:pPr>
              <w:spacing w:before="0" w:after="0"/>
              <w:rPr>
                <w:b w:val="0"/>
                <w:bCs w:val="0"/>
                <w:sz w:val="16"/>
                <w:szCs w:val="16"/>
              </w:rPr>
            </w:pPr>
            <w:r w:rsidRPr="00CB0F2B">
              <w:rPr>
                <w:b w:val="0"/>
                <w:bCs w:val="0"/>
                <w:sz w:val="16"/>
                <w:szCs w:val="16"/>
              </w:rPr>
              <w:t xml:space="preserve">Male: Total complicated </w:t>
            </w:r>
          </w:p>
        </w:tc>
        <w:tc>
          <w:tcPr>
            <w:tcW w:w="940" w:type="dxa"/>
          </w:tcPr>
          <w:p w14:paraId="68F60EA8" w14:textId="307BDA5D"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0.123</w:t>
            </w:r>
          </w:p>
          <w:p w14:paraId="4B70C23A"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3FD80EE0" w14:textId="0801135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lastRenderedPageBreak/>
              <w:t xml:space="preserve"> 30.7</w:t>
            </w:r>
          </w:p>
        </w:tc>
        <w:tc>
          <w:tcPr>
            <w:tcW w:w="1149" w:type="dxa"/>
          </w:tcPr>
          <w:p w14:paraId="21729312" w14:textId="7C70106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0.0042751885 </w:t>
            </w:r>
          </w:p>
        </w:tc>
      </w:tr>
      <w:tr w:rsidR="00B47E7D" w:rsidRPr="00CB0F2B" w14:paraId="38753F24" w14:textId="60DF5B1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7C7045" w14:textId="35E72A2D" w:rsidR="00B47E7D" w:rsidRPr="00CB0F2B" w:rsidRDefault="00B47E7D" w:rsidP="00CB0F2B">
            <w:pPr>
              <w:spacing w:before="0" w:after="0"/>
              <w:rPr>
                <w:sz w:val="16"/>
                <w:szCs w:val="16"/>
              </w:rPr>
            </w:pPr>
            <w:r w:rsidRPr="00CB0F2B">
              <w:rPr>
                <w:sz w:val="16"/>
                <w:szCs w:val="16"/>
              </w:rPr>
              <w:t xml:space="preserve">Male Total </w:t>
            </w:r>
          </w:p>
        </w:tc>
        <w:tc>
          <w:tcPr>
            <w:tcW w:w="940" w:type="dxa"/>
          </w:tcPr>
          <w:p w14:paraId="07EC07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04D9F41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73B67C4F" w14:textId="484D7837"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0.005186745</w:t>
            </w:r>
          </w:p>
        </w:tc>
      </w:tr>
      <w:tr w:rsidR="00B47E7D" w:rsidRPr="00CB0F2B" w14:paraId="4CDD9095" w14:textId="17D9B99E"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5041170" w14:textId="48794A5A"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uncomplicated aortitis </w:t>
            </w:r>
          </w:p>
        </w:tc>
        <w:tc>
          <w:tcPr>
            <w:tcW w:w="940" w:type="dxa"/>
          </w:tcPr>
          <w:p w14:paraId="081DA280" w14:textId="2EC0EB7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0.029      </w:t>
            </w:r>
          </w:p>
        </w:tc>
        <w:tc>
          <w:tcPr>
            <w:tcW w:w="1458" w:type="dxa"/>
          </w:tcPr>
          <w:p w14:paraId="73EFAD70" w14:textId="3A1534E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23.7</w:t>
            </w:r>
          </w:p>
        </w:tc>
        <w:tc>
          <w:tcPr>
            <w:tcW w:w="1149" w:type="dxa"/>
          </w:tcPr>
          <w:p w14:paraId="16B29EF1" w14:textId="63BE6198"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0.001241722            </w:t>
            </w:r>
          </w:p>
        </w:tc>
      </w:tr>
      <w:tr w:rsidR="00B47E7D" w:rsidRPr="00CB0F2B" w14:paraId="20CB9F58" w14:textId="50739638"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B00775F" w14:textId="3C08C407"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Total complicated </w:t>
            </w:r>
          </w:p>
        </w:tc>
        <w:tc>
          <w:tcPr>
            <w:tcW w:w="940" w:type="dxa"/>
          </w:tcPr>
          <w:p w14:paraId="0BF07026" w14:textId="5A9C50F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0.051      </w:t>
            </w:r>
          </w:p>
        </w:tc>
        <w:tc>
          <w:tcPr>
            <w:tcW w:w="1458" w:type="dxa"/>
          </w:tcPr>
          <w:p w14:paraId="220B265E" w14:textId="39DC2BD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32.8</w:t>
            </w:r>
          </w:p>
        </w:tc>
        <w:tc>
          <w:tcPr>
            <w:tcW w:w="1149" w:type="dxa"/>
          </w:tcPr>
          <w:p w14:paraId="7D56D50E" w14:textId="19B2F9D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0.001595929 </w:t>
            </w:r>
          </w:p>
        </w:tc>
      </w:tr>
      <w:tr w:rsidR="00B47E7D" w:rsidRPr="00CB0F2B" w14:paraId="77D57738" w14:textId="7777777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1360232F" w14:textId="39F1A6BD" w:rsidR="00B47E7D" w:rsidRPr="00CB0F2B" w:rsidRDefault="00B47E7D" w:rsidP="00CB0F2B">
            <w:pPr>
              <w:spacing w:before="0" w:after="0"/>
              <w:rPr>
                <w:sz w:val="16"/>
                <w:szCs w:val="16"/>
              </w:rPr>
            </w:pPr>
            <w:r w:rsidRPr="00CB0F2B">
              <w:rPr>
                <w:sz w:val="16"/>
                <w:szCs w:val="16"/>
              </w:rPr>
              <w:t>Female</w:t>
            </w:r>
            <w:r>
              <w:rPr>
                <w:sz w:val="16"/>
                <w:szCs w:val="16"/>
              </w:rPr>
              <w:t xml:space="preserve"> </w:t>
            </w:r>
            <w:r w:rsidRPr="00CB0F2B">
              <w:rPr>
                <w:sz w:val="16"/>
                <w:szCs w:val="16"/>
              </w:rPr>
              <w:t>Total</w:t>
            </w:r>
          </w:p>
        </w:tc>
        <w:tc>
          <w:tcPr>
            <w:tcW w:w="940" w:type="dxa"/>
          </w:tcPr>
          <w:p w14:paraId="6A326D4E"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2B9842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0B2D719D" w14:textId="024EDB13"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0.002837651</w:t>
            </w:r>
          </w:p>
        </w:tc>
      </w:tr>
    </w:tbl>
    <w:p w14:paraId="3725C883" w14:textId="55C3D3B9" w:rsidR="008C322C" w:rsidRPr="008C322C" w:rsidRDefault="00CB0F2B" w:rsidP="008C322C">
      <w:pPr>
        <w:rPr>
          <w:rFonts w:cstheme="minorBidi"/>
          <w:szCs w:val="20"/>
        </w:rPr>
      </w:pPr>
      <w:r>
        <w:rPr>
          <w:rFonts w:cstheme="minorBidi"/>
          <w:szCs w:val="20"/>
        </w:rPr>
        <w:t xml:space="preserve"> </w:t>
      </w:r>
    </w:p>
    <w:p w14:paraId="7E301708" w14:textId="507BFCBF" w:rsidR="00217C3D" w:rsidRDefault="00B20AF8" w:rsidP="00B20AF8">
      <w:pPr>
        <w:pStyle w:val="Heading4"/>
      </w:pPr>
      <w:r>
        <w:t>Estimating</w:t>
      </w:r>
      <w:r w:rsidR="008662D3">
        <w:t xml:space="preserve"> final Tertiary syphilis rates: </w:t>
      </w:r>
    </w:p>
    <w:p w14:paraId="47DC4841" w14:textId="3D8227E3" w:rsidR="008662D3" w:rsidRDefault="00B20AF8" w:rsidP="00B20AF8">
      <w:r>
        <w:t xml:space="preserve">Assuming the rates are independent, we can combine the means and variances of the two outcomes for late benign and cardiovascular syphilis. Since we don't have the standard deviation (SD) for cardiovascular events, we'll use </w:t>
      </w:r>
      <w:r w:rsidRPr="00256546">
        <w:t>the SD from benign late syphilis as a proxy. To estimate</w:t>
      </w:r>
      <w:r>
        <w:t xml:space="preserve"> the 95% confidence interval range, we use the normal approximation, calculating the half-width as</w:t>
      </w:r>
      <w:r w:rsidRPr="00256546">
        <w:t> 1.96×SD</w:t>
      </w:r>
      <w:r>
        <w:t>.</w:t>
      </w:r>
    </w:p>
    <w:p w14:paraId="726DAC03" w14:textId="5B2FD993" w:rsidR="00735900" w:rsidRPr="00256546" w:rsidRDefault="00735900" w:rsidP="00537214">
      <w:pPr>
        <w:pStyle w:val="ListParagraph"/>
        <w:numPr>
          <w:ilvl w:val="0"/>
          <w:numId w:val="20"/>
        </w:numPr>
        <w:rPr>
          <w:highlight w:val="yellow"/>
        </w:rPr>
      </w:pPr>
      <w:proofErr w:type="spellStart"/>
      <w:proofErr w:type="gramStart"/>
      <w:r w:rsidRPr="00256546">
        <w:rPr>
          <w:highlight w:val="yellow"/>
        </w:rPr>
        <w:t>rate.male</w:t>
      </w:r>
      <w:proofErr w:type="gramEnd"/>
      <w:r w:rsidRPr="00256546">
        <w:rPr>
          <w:highlight w:val="yellow"/>
        </w:rPr>
        <w:t>.</w:t>
      </w:r>
      <w:proofErr w:type="gramStart"/>
      <w:r w:rsidRPr="00256546">
        <w:rPr>
          <w:highlight w:val="yellow"/>
        </w:rPr>
        <w:t>tertiary.late</w:t>
      </w:r>
      <w:proofErr w:type="gramEnd"/>
      <w:r w:rsidRPr="00256546">
        <w:rPr>
          <w:highlight w:val="yellow"/>
        </w:rPr>
        <w:t>.range</w:t>
      </w:r>
      <w:proofErr w:type="spellEnd"/>
      <w:r w:rsidRPr="00256546">
        <w:rPr>
          <w:highlight w:val="yellow"/>
        </w:rPr>
        <w:t>= 0.010771530 [0.009749247 0.011793814]</w:t>
      </w:r>
    </w:p>
    <w:p w14:paraId="49BF0BF4" w14:textId="794ED2AD" w:rsidR="00217C3D" w:rsidRPr="00256546" w:rsidRDefault="00735900" w:rsidP="00537214">
      <w:pPr>
        <w:pStyle w:val="ListParagraph"/>
        <w:numPr>
          <w:ilvl w:val="0"/>
          <w:numId w:val="20"/>
        </w:numPr>
        <w:rPr>
          <w:highlight w:val="yellow"/>
          <w:rtl/>
          <w:lang w:bidi="fa-IR"/>
        </w:rPr>
      </w:pPr>
      <w:proofErr w:type="spellStart"/>
      <w:proofErr w:type="gramStart"/>
      <w:r w:rsidRPr="00256546">
        <w:rPr>
          <w:highlight w:val="yellow"/>
        </w:rPr>
        <w:t>rate.female</w:t>
      </w:r>
      <w:proofErr w:type="gramEnd"/>
      <w:r w:rsidRPr="00256546">
        <w:rPr>
          <w:highlight w:val="yellow"/>
        </w:rPr>
        <w:t>.</w:t>
      </w:r>
      <w:proofErr w:type="gramStart"/>
      <w:r w:rsidRPr="00256546">
        <w:rPr>
          <w:highlight w:val="yellow"/>
        </w:rPr>
        <w:t>tertiary.late</w:t>
      </w:r>
      <w:proofErr w:type="gramEnd"/>
      <w:r w:rsidRPr="00256546">
        <w:rPr>
          <w:highlight w:val="yellow"/>
        </w:rPr>
        <w:t>.range</w:t>
      </w:r>
      <w:proofErr w:type="spellEnd"/>
      <w:r w:rsidRPr="00256546">
        <w:rPr>
          <w:highlight w:val="yellow"/>
        </w:rPr>
        <w:t>= 0.010346077 [0.008499934 0.01219222]</w:t>
      </w:r>
    </w:p>
    <w:p w14:paraId="767221EF" w14:textId="77777777" w:rsidR="00217C3D" w:rsidRDefault="00217C3D" w:rsidP="00217C3D"/>
    <w:p w14:paraId="5E138B17" w14:textId="77777777" w:rsidR="00BC7604" w:rsidRDefault="00BC7604">
      <w:pPr>
        <w:spacing w:before="0" w:after="0"/>
        <w:rPr>
          <w:rFonts w:eastAsiaTheme="majorEastAsia" w:cstheme="majorBidi"/>
          <w:b/>
          <w:color w:val="000000" w:themeColor="text1"/>
          <w:sz w:val="22"/>
          <w:szCs w:val="40"/>
        </w:rPr>
      </w:pPr>
      <w:r>
        <w:br w:type="page"/>
      </w:r>
    </w:p>
    <w:p w14:paraId="04EC8ED3" w14:textId="5D71493D" w:rsidR="00E651D7" w:rsidRPr="009A65AE" w:rsidRDefault="00712BB7" w:rsidP="00712BB7">
      <w:pPr>
        <w:pStyle w:val="Heading1"/>
      </w:pPr>
      <w:r w:rsidRPr="009A65AE">
        <w:lastRenderedPageBreak/>
        <w:t>Infectiousness</w:t>
      </w:r>
    </w:p>
    <w:p w14:paraId="0ACE6F2A" w14:textId="77777777" w:rsidR="005D61C9" w:rsidRPr="005D61C9" w:rsidRDefault="005D61C9" w:rsidP="005D61C9">
      <w:pPr>
        <w:rPr>
          <w:rFonts w:cstheme="minorBidi"/>
          <w:szCs w:val="20"/>
        </w:rPr>
      </w:pPr>
      <w:r w:rsidRPr="005D61C9">
        <w:rPr>
          <w:rFonts w:cstheme="minorBidi"/>
          <w:szCs w:val="20"/>
        </w:rPr>
        <w:t>Some studies suggest that the infectiousness of syphilis varies across its stages, influenced by clinical manifestations and the presence of lesions that facilitate transmission. During primary syphilis, infectiousness is high due to chancres, which are filled with </w:t>
      </w:r>
      <w:r w:rsidRPr="005D61C9">
        <w:rPr>
          <w:rFonts w:cstheme="minorBidi"/>
          <w:i/>
          <w:iCs/>
          <w:szCs w:val="20"/>
        </w:rPr>
        <w:t>Treponema pallidum</w:t>
      </w:r>
      <w:r w:rsidRPr="005D61C9">
        <w:rPr>
          <w:rFonts w:cstheme="minorBidi"/>
          <w:szCs w:val="20"/>
        </w:rPr>
        <w:t xml:space="preserve">. The risk remains elevated in secondary syphilis, characterized by mucocutaneous rashes and </w:t>
      </w:r>
      <w:proofErr w:type="spellStart"/>
      <w:r w:rsidRPr="005D61C9">
        <w:rPr>
          <w:rFonts w:cstheme="minorBidi"/>
          <w:szCs w:val="20"/>
        </w:rPr>
        <w:t>condylomata</w:t>
      </w:r>
      <w:proofErr w:type="spellEnd"/>
      <w:r w:rsidRPr="005D61C9">
        <w:rPr>
          <w:rFonts w:cstheme="minorBidi"/>
          <w:szCs w:val="20"/>
        </w:rPr>
        <w:t xml:space="preserve"> </w:t>
      </w:r>
      <w:proofErr w:type="spellStart"/>
      <w:r w:rsidRPr="005D61C9">
        <w:rPr>
          <w:rFonts w:cstheme="minorBidi"/>
          <w:szCs w:val="20"/>
        </w:rPr>
        <w:t>lata</w:t>
      </w:r>
      <w:proofErr w:type="spellEnd"/>
      <w:r w:rsidRPr="005D61C9">
        <w:rPr>
          <w:rFonts w:cstheme="minorBidi"/>
          <w:szCs w:val="20"/>
        </w:rPr>
        <w:t>, both rich in bacteria and highly transmissible. However, despite these suggestions in the literature, we could not find a study directly linking a relative increase in infectiousness across stages.</w:t>
      </w:r>
    </w:p>
    <w:p w14:paraId="7713733E" w14:textId="035475A6" w:rsidR="005D61C9" w:rsidRPr="005D61C9" w:rsidRDefault="005D61C9" w:rsidP="001C45E7">
      <w:pPr>
        <w:rPr>
          <w:rFonts w:cstheme="minorBidi"/>
          <w:szCs w:val="20"/>
        </w:rPr>
      </w:pPr>
      <w:r w:rsidRPr="005D61C9">
        <w:rPr>
          <w:rFonts w:cstheme="minorBidi"/>
          <w:szCs w:val="20"/>
        </w:rPr>
        <w:t xml:space="preserve">A study by Alexander &amp; Schoch (1949), which treated individuals known to have been in contact with patients infected with syphilis, included those with recent exposure to primary or secondary syphilis. Of the 51 individuals exposed to primary syphilis, 62.7% became infected, while 61.8% of the 110 exposed to secondary syphilis were infected. This suggests that transmissibility from primary syphilis is similar to that of secondary syphilis </w:t>
      </w:r>
      <w:r>
        <w:rPr>
          <w:rFonts w:cs="Calibri"/>
          <w:szCs w:val="20"/>
        </w:rPr>
        <w:fldChar w:fldCharType="begin"/>
      </w:r>
      <w:r w:rsidR="001152BC">
        <w:rPr>
          <w:rFonts w:cs="Calibri"/>
          <w:szCs w:val="20"/>
        </w:rPr>
        <w:instrText xml:space="preserve"> ADDIN EN.CITE &lt;EndNote&gt;&lt;Cite&gt;&lt;Author&gt;Alexander&lt;/Author&gt;&lt;Year&gt;1949&lt;/Year&gt;&lt;RecNum&gt;1248&lt;/RecNum&gt;&lt;DisplayText&gt;&lt;style face="superscript"&gt;[14]&lt;/style&gt;&lt;/DisplayText&gt;&lt;record&gt;&lt;rec-number&gt;1248&lt;/rec-number&gt;&lt;foreign-keys&gt;&lt;key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Pr>
          <w:rFonts w:cs="Calibri"/>
          <w:szCs w:val="20"/>
        </w:rPr>
        <w:fldChar w:fldCharType="separate"/>
      </w:r>
      <w:r w:rsidR="001152BC" w:rsidRPr="001152BC">
        <w:rPr>
          <w:rFonts w:cs="Calibri"/>
          <w:noProof/>
          <w:szCs w:val="20"/>
          <w:vertAlign w:val="superscript"/>
        </w:rPr>
        <w:t>[14]</w:t>
      </w:r>
      <w:r>
        <w:rPr>
          <w:rFonts w:cs="Calibri"/>
          <w:szCs w:val="20"/>
        </w:rPr>
        <w:fldChar w:fldCharType="end"/>
      </w:r>
      <w:r>
        <w:rPr>
          <w:rFonts w:cs="Calibri"/>
          <w:szCs w:val="20"/>
        </w:rPr>
        <w:t>.</w:t>
      </w:r>
      <w:r w:rsidR="001C45E7">
        <w:rPr>
          <w:rFonts w:cs="Calibri"/>
          <w:szCs w:val="20"/>
        </w:rPr>
        <w:t xml:space="preserve"> </w:t>
      </w:r>
      <w:r w:rsidRPr="005D61C9">
        <w:rPr>
          <w:rFonts w:cstheme="minorBidi"/>
          <w:szCs w:val="20"/>
        </w:rPr>
        <w:t>In the absence of definitive estimates, we assume similar transmissibility for primary and secondary syphilis.</w:t>
      </w:r>
    </w:p>
    <w:p w14:paraId="1ECAE339" w14:textId="3C3BD013" w:rsidR="000A1771" w:rsidRPr="00EE7946" w:rsidRDefault="00EE7946" w:rsidP="0046638C">
      <w:pPr>
        <w:jc w:val="both"/>
        <w:rPr>
          <w:rFonts w:cs="Calibri"/>
          <w:szCs w:val="20"/>
        </w:rPr>
      </w:pPr>
      <w:r w:rsidRPr="00EE7946">
        <w:rPr>
          <w:rFonts w:cs="Calibri"/>
          <w:szCs w:val="20"/>
        </w:rPr>
        <w:t>Early latent syphilis retains moderate infectious potential due to occasional relapses of secondary symptoms. In contrast, late latent syphilis and tertiary syphilis are considered non-infectious, as they lack active lesions. However, congenital syphilis transmission depends largely on the maternal stage of infection, with the highest risk occurring during early syphilis (within 12 months of infection), when bacterial loads are at their peak</w:t>
      </w:r>
      <w:r w:rsidR="001C45E7">
        <w:rPr>
          <w:rFonts w:cs="Calibri"/>
          <w:szCs w:val="20"/>
        </w:rPr>
        <w:t xml:space="preserve"> (see below)</w:t>
      </w:r>
    </w:p>
    <w:p w14:paraId="077CE531" w14:textId="77777777" w:rsidR="00BC7604" w:rsidRDefault="00BC7604">
      <w:pPr>
        <w:spacing w:before="0" w:after="0"/>
        <w:rPr>
          <w:rFonts w:eastAsiaTheme="majorEastAsia" w:cstheme="majorBidi"/>
          <w:b/>
          <w:color w:val="000000" w:themeColor="text1"/>
          <w:sz w:val="22"/>
          <w:szCs w:val="40"/>
        </w:rPr>
      </w:pPr>
      <w:r>
        <w:br w:type="page"/>
      </w:r>
    </w:p>
    <w:p w14:paraId="67CA615E" w14:textId="1A317F0C" w:rsidR="00E51C3F" w:rsidRDefault="00E51C3F" w:rsidP="00E51C3F">
      <w:pPr>
        <w:pStyle w:val="Heading1"/>
      </w:pPr>
      <w:r>
        <w:lastRenderedPageBreak/>
        <w:t xml:space="preserve">Vertical transmission and congenital syphilis </w:t>
      </w:r>
    </w:p>
    <w:p w14:paraId="313C436E" w14:textId="52F04D18" w:rsidR="000E319E" w:rsidRDefault="000E319E" w:rsidP="00E51C3F">
      <w:pPr>
        <w:pStyle w:val="Heading2"/>
      </w:pPr>
      <w:r>
        <w:t xml:space="preserve">Proportion of </w:t>
      </w:r>
      <w:proofErr w:type="spellStart"/>
      <w:r>
        <w:t>multibirths</w:t>
      </w:r>
      <w:proofErr w:type="spellEnd"/>
      <w:r>
        <w:t xml:space="preserve"> </w:t>
      </w:r>
    </w:p>
    <w:p w14:paraId="48E3A9C7" w14:textId="77A0B8CF" w:rsidR="00847F38" w:rsidRDefault="00847F38" w:rsidP="00847F38">
      <w:r>
        <w:t>In the United States in 2023, 96.9% of all live births were singleton births and 3.1% were multiple births.</w:t>
      </w:r>
      <w:r w:rsidR="0056198A">
        <w:fldChar w:fldCharType="begin"/>
      </w:r>
      <w:r w:rsidR="001152BC">
        <w:instrText xml:space="preserve"> ADDIN EN.CITE &lt;EndNote&gt;&lt;Cite&gt;&lt;Author&gt;March of Dimes&lt;/Author&gt;&lt;Year&gt;2023&lt;/Year&gt;&lt;RecNum&gt;1256&lt;/RecNum&gt;&lt;DisplayText&gt;&lt;style face="superscript"&gt;[21]&lt;/style&gt;&lt;/DisplayText&gt;&lt;record&gt;&lt;rec-number&gt;1256&lt;/rec-number&gt;&lt;foreign-keys&gt;&lt;key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sidR="0056198A">
        <w:fldChar w:fldCharType="separate"/>
      </w:r>
      <w:r w:rsidR="001152BC" w:rsidRPr="001152BC">
        <w:rPr>
          <w:noProof/>
          <w:vertAlign w:val="superscript"/>
        </w:rPr>
        <w:t>[21]</w:t>
      </w:r>
      <w:r w:rsidR="0056198A">
        <w:fldChar w:fldCharType="end"/>
      </w:r>
    </w:p>
    <w:p w14:paraId="7090F88A" w14:textId="56AAE8C3" w:rsidR="00C268A5" w:rsidRPr="00C268A5" w:rsidRDefault="00C268A5" w:rsidP="00C268A5">
      <w:r>
        <w:t xml:space="preserve">Race specific estimates if we need them </w:t>
      </w:r>
      <w:proofErr w:type="gramStart"/>
      <w:r>
        <w:t>later on</w:t>
      </w:r>
      <w:proofErr w:type="gramEnd"/>
      <w:r>
        <w:t xml:space="preserve">: </w:t>
      </w:r>
      <w:r w:rsidRPr="00C268A5">
        <w:t>In the United States during 2021-2023 (average), the multiple birth ratio (per 1,000 live births) was highest for Black infants (42.1), followed by Whites (33.1), American Indian/Alaska Natives (27.3), Hispanics (24.9) and Asian/Pacific Islanders (24.3).</w:t>
      </w:r>
    </w:p>
    <w:p w14:paraId="1E8A13DB" w14:textId="77777777" w:rsidR="000E319E" w:rsidRPr="000E319E" w:rsidRDefault="000E319E" w:rsidP="000E319E"/>
    <w:p w14:paraId="3CB58E12" w14:textId="00E10102" w:rsidR="0004129C" w:rsidRDefault="0004129C" w:rsidP="00E51C3F">
      <w:pPr>
        <w:pStyle w:val="Heading2"/>
      </w:pPr>
      <w:r>
        <w:t xml:space="preserve">Probability of vertical transmission: </w:t>
      </w:r>
    </w:p>
    <w:p w14:paraId="46EE19AD" w14:textId="77777777" w:rsidR="005971F9" w:rsidRDefault="005971F9" w:rsidP="005971F9">
      <w:r>
        <w:t xml:space="preserve">Vertical transmission is related to the stage of maternal syphilis, with the highest transmission rates seen with early syphilis and specifically, secondary syphilis. </w:t>
      </w:r>
    </w:p>
    <w:p w14:paraId="57785E18" w14:textId="409AAA84" w:rsidR="005971F9" w:rsidRDefault="005971F9" w:rsidP="00537214">
      <w:pPr>
        <w:pStyle w:val="ListParagraph"/>
        <w:numPr>
          <w:ilvl w:val="0"/>
          <w:numId w:val="22"/>
        </w:numPr>
      </w:pPr>
      <w:r>
        <w:t xml:space="preserve">In 1950, Ingraham reported that among 251 women with untreated syphilis of less than 4 years’ duration, 41% of their infants were born alive and had congenital syphilis, 25% were stillborn, 14% died in the neonatal period, 21% had low birth weight but no evidence of syphilis, and only 18% were normal </w:t>
      </w:r>
      <w:proofErr w:type="gramStart"/>
      <w:r>
        <w:t>full term</w:t>
      </w:r>
      <w:proofErr w:type="gramEnd"/>
      <w:r>
        <w:t xml:space="preserve"> infants.</w:t>
      </w:r>
      <w:r w:rsidR="00396679" w:rsidRPr="00396679">
        <w:t xml:space="preserve"> Among mothers with late latent infection, only </w:t>
      </w:r>
      <w:r w:rsidR="00396679" w:rsidRPr="00E74B38">
        <w:rPr>
          <w:b/>
          <w:bCs/>
        </w:rPr>
        <w:t>2% of their infants had congenital syphilis</w:t>
      </w:r>
      <w:r w:rsidR="00E74B38">
        <w:rPr>
          <w:b/>
          <w:bCs/>
        </w:rPr>
        <w:t xml:space="preserve"> </w:t>
      </w:r>
      <w:r w:rsidR="001810EC">
        <w:fldChar w:fldCharType="begin"/>
      </w:r>
      <w:r w:rsidR="001152BC">
        <w:instrText xml:space="preserve"> ADDIN EN.CITE &lt;EndNote&gt;&lt;Cite&gt;&lt;Author&gt;Ingraham Jr&lt;/Author&gt;&lt;Year&gt;1950&lt;/Year&gt;&lt;RecNum&gt;1255&lt;/RecNum&gt;&lt;DisplayText&gt;&lt;style face="superscript"&gt;[18]&lt;/style&gt;&lt;/DisplayText&gt;&lt;record&gt;&lt;rec-number&gt;1255&lt;/rec-number&gt;&lt;foreign-keys&gt;&lt;key app="EN" db-id="0de29wz08pxpvrezp2r5trx59zf09wpzr5sv" timestamp="1740683527" guid="b3294d5a-3eca-47cd-84d3-ce800c475ad3"&gt;1255&lt;/key&gt;&lt;/foreign-keys&gt;&lt;ref-type name="Journal Article"&gt;17&lt;/ref-type&gt;&lt;contributors&gt;&lt;authors&gt;&lt;author&gt;Ingraham Jr, NR&lt;/author&gt;&lt;/authors&gt;&lt;/contributors&gt;&lt;titles&gt;&lt;title&gt;The value of penicillin alone in the prevention and treatment of congenital syphilis&lt;/title&gt;&lt;secondary-title&gt;Acta dermato-venereologica. Supplementum&lt;/secondary-title&gt;&lt;/titles&gt;&lt;periodical&gt;&lt;full-title&gt;Acta dermato-venereologica. Supplementum&lt;/full-title&gt;&lt;/periodical&gt;&lt;pages&gt;60-87&lt;/pages&gt;&lt;volume&gt;31&lt;/volume&gt;&lt;number&gt;Suppl. 24&lt;/number&gt;&lt;dates&gt;&lt;year&gt;1950&lt;/year&gt;&lt;/dates&gt;&lt;isbn&gt;0365-8341&lt;/isbn&gt;&lt;urls&gt;&lt;/urls&gt;&lt;/record&gt;&lt;/Cite&gt;&lt;/EndNote&gt;</w:instrText>
      </w:r>
      <w:r w:rsidR="001810EC">
        <w:fldChar w:fldCharType="separate"/>
      </w:r>
      <w:r w:rsidR="001152BC" w:rsidRPr="001152BC">
        <w:rPr>
          <w:noProof/>
          <w:vertAlign w:val="superscript"/>
        </w:rPr>
        <w:t>[18]</w:t>
      </w:r>
      <w:r w:rsidR="001810EC">
        <w:fldChar w:fldCharType="end"/>
      </w:r>
    </w:p>
    <w:p w14:paraId="2AE50D5E" w14:textId="3CC34E73" w:rsidR="001902E9" w:rsidRDefault="001902E9" w:rsidP="00537214">
      <w:pPr>
        <w:pStyle w:val="ListParagraph"/>
        <w:numPr>
          <w:ilvl w:val="0"/>
          <w:numId w:val="22"/>
        </w:numPr>
        <w:spacing w:before="0" w:after="0"/>
      </w:pPr>
      <w:r>
        <w:t>I</w:t>
      </w:r>
      <w:r w:rsidRPr="001902E9">
        <w:t>n 1952, Fiumara and colleagues</w:t>
      </w:r>
      <w:r>
        <w:t xml:space="preserve"> </w:t>
      </w:r>
      <w:r w:rsidRPr="001902E9">
        <w:t xml:space="preserve">reported that untreated maternal primary or secondary syphilis resulted in 50% of infants having congenital syphilis while the other 50% were stillborn, premature, or died in the neonatal period. With early and late latent infection, </w:t>
      </w:r>
      <w:r w:rsidRPr="00E74B38">
        <w:rPr>
          <w:b/>
          <w:bCs/>
        </w:rPr>
        <w:t>40% and 10%</w:t>
      </w:r>
      <w:r w:rsidRPr="001902E9">
        <w:t xml:space="preserve"> of infants, respectively, had congenital syphilis. </w:t>
      </w:r>
      <w:r>
        <w:fldChar w:fldCharType="begin"/>
      </w:r>
      <w:r w:rsidR="001152BC">
        <w:instrText xml:space="preserve"> ADDIN EN.CITE &lt;EndNote&gt;&lt;Cite&gt;&lt;Author&gt;Fiumara&lt;/Author&gt;&lt;Year&gt;1952&lt;/Year&gt;&lt;RecNum&gt;1252&lt;/RecNum&gt;&lt;DisplayText&gt;&lt;style face="superscript"&gt;[16]&lt;/style&gt;&lt;/DisplayText&gt;&lt;record&gt;&lt;rec-number&gt;1252&lt;/rec-number&gt;&lt;foreign-keys&gt;&lt;key app="EN" db-id="0de29wz08pxpvrezp2r5trx59zf09wpzr5sv" timestamp="1740682673" guid="021a266f-23de-4738-9ca4-ba816a3b0c7a"&gt;1252&lt;/key&gt;&lt;/foreign-keys&gt;&lt;ref-type name="Journal Article"&gt;17&lt;/ref-type&gt;&lt;contributors&gt;&lt;authors&gt;&lt;author&gt;Fiumara, Nicholas J&lt;/author&gt;&lt;author&gt;Fleming, William L&lt;/author&gt;&lt;author&gt;Downing, John G&lt;/author&gt;&lt;author&gt;Good, Frederick L&lt;/author&gt;&lt;/authors&gt;&lt;/contributors&gt;&lt;titles&gt;&lt;title&gt;The incidence of prenatal syphilis at the Boston City Hospital&lt;/title&gt;&lt;secondary-title&gt;New England Journal of Medicine&lt;/secondary-title&gt;&lt;/titles&gt;&lt;periodical&gt;&lt;full-title&gt;New England Journal of Medicine&lt;/full-title&gt;&lt;/periodical&gt;&lt;pages&gt;48-52&lt;/pages&gt;&lt;volume&gt;247&lt;/volume&gt;&lt;number&gt;2&lt;/number&gt;&lt;dates&gt;&lt;year&gt;1952&lt;/year&gt;&lt;/dates&gt;&lt;isbn&gt;0028-4793&lt;/isbn&gt;&lt;urls&gt;&lt;/urls&gt;&lt;/record&gt;&lt;/Cite&gt;&lt;/EndNote&gt;</w:instrText>
      </w:r>
      <w:r>
        <w:fldChar w:fldCharType="separate"/>
      </w:r>
      <w:r w:rsidR="001152BC" w:rsidRPr="001152BC">
        <w:rPr>
          <w:noProof/>
          <w:vertAlign w:val="superscript"/>
        </w:rPr>
        <w:t>[16]</w:t>
      </w:r>
      <w:r>
        <w:fldChar w:fldCharType="end"/>
      </w:r>
    </w:p>
    <w:p w14:paraId="261ED97F" w14:textId="20E2B062" w:rsidR="002616D0" w:rsidRDefault="002616D0" w:rsidP="00537214">
      <w:pPr>
        <w:pStyle w:val="ListParagraph"/>
        <w:numPr>
          <w:ilvl w:val="0"/>
          <w:numId w:val="22"/>
        </w:numPr>
        <w:spacing w:before="0" w:after="0"/>
      </w:pPr>
      <w:r w:rsidRPr="002616D0">
        <w:t xml:space="preserve">More recently, from 1988 to 1998 at Parkland Memorial Hospital, Dallas, Sheffield and colleagues reported vertical transmission rates of </w:t>
      </w:r>
      <w:r w:rsidRPr="00E74B38">
        <w:rPr>
          <w:b/>
          <w:bCs/>
        </w:rPr>
        <w:t>29%, 59%, 50%,</w:t>
      </w:r>
      <w:r w:rsidRPr="002616D0">
        <w:t xml:space="preserve"> and </w:t>
      </w:r>
      <w:r w:rsidRPr="00E74B38">
        <w:rPr>
          <w:b/>
          <w:bCs/>
        </w:rPr>
        <w:t>13% in</w:t>
      </w:r>
      <w:r w:rsidRPr="002616D0">
        <w:t xml:space="preserve"> mothers with primary, secondary, early latent, and late latent infection, respectively.</w:t>
      </w:r>
      <w:r>
        <w:fldChar w:fldCharType="begin"/>
      </w:r>
      <w:r w:rsidR="001152BC">
        <w:instrText xml:space="preserve"> ADDIN EN.CITE &lt;EndNote&gt;&lt;Cite&gt;&lt;Author&gt;Sheffield&lt;/Author&gt;&lt;Year&gt;2002&lt;/Year&gt;&lt;RecNum&gt;1254&lt;/RecNum&gt;&lt;DisplayText&gt;&lt;style face="superscript"&gt;[28]&lt;/style&gt;&lt;/DisplayText&gt;&lt;record&gt;&lt;rec-number&gt;1254&lt;/rec-number&gt;&lt;foreign-keys&gt;&lt;key app="EN" db-id="0de29wz08pxpvrezp2r5trx59zf09wpzr5sv" timestamp="1740682810" guid="44786380-599b-4f68-83cb-c2c427d7dde4"&gt;1254&lt;/key&gt;&lt;/foreign-keys&gt;&lt;ref-type name="Journal Article"&gt;17&lt;/ref-type&gt;&lt;contributors&gt;&lt;authors&gt;&lt;author&gt;Sheffield, Jeanne S&lt;/author&gt;&lt;author&gt;Sanchez, Pablo J&lt;/author&gt;&lt;author&gt;Morris, George&lt;/author&gt;&lt;author&gt;Maberry, Mark&lt;/author&gt;&lt;author&gt;Zeray, Fiker&lt;/author&gt;&lt;author&gt;McIntire, Donald D&lt;/author&gt;&lt;author&gt;Wendel Jr, George D&lt;/author&gt;&lt;/authors&gt;&lt;/contributors&gt;&lt;titles&gt;&lt;title&gt;Congenital syphilis after maternal treatment for syphilis during pregnancy&lt;/title&gt;&lt;secondary-title&gt;American journal of obstetrics and gynecology&lt;/secondary-title&gt;&lt;/titles&gt;&lt;periodical&gt;&lt;full-title&gt;American journal of obstetrics and gynecology&lt;/full-title&gt;&lt;/periodical&gt;&lt;pages&gt;569-573&lt;/pages&gt;&lt;volume&gt;186&lt;/volume&gt;&lt;number&gt;3&lt;/number&gt;&lt;dates&gt;&lt;year&gt;2002&lt;/year&gt;&lt;/dates&gt;&lt;isbn&gt;0002-9378&lt;/isbn&gt;&lt;urls&gt;&lt;/urls&gt;&lt;/record&gt;&lt;/Cite&gt;&lt;/EndNote&gt;</w:instrText>
      </w:r>
      <w:r>
        <w:fldChar w:fldCharType="separate"/>
      </w:r>
      <w:r w:rsidR="001152BC" w:rsidRPr="001152BC">
        <w:rPr>
          <w:noProof/>
          <w:vertAlign w:val="superscript"/>
        </w:rPr>
        <w:t>[28]</w:t>
      </w:r>
      <w:r>
        <w:fldChar w:fldCharType="end"/>
      </w:r>
    </w:p>
    <w:p w14:paraId="5C18A373" w14:textId="79148F4B" w:rsidR="0004129C" w:rsidRDefault="00130680" w:rsidP="0004129C">
      <w:r>
        <w:t xml:space="preserve">Using these studies, we characterize the probability of </w:t>
      </w:r>
      <w:r w:rsidR="0077103A">
        <w:t xml:space="preserve">vertical transmission in the early (&lt;=12months post infection) versus late stage (&gt;12 months post infection) as follow: </w:t>
      </w:r>
    </w:p>
    <w:p w14:paraId="780867AE" w14:textId="55EE5F13" w:rsidR="0077103A"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early syphilis: </w:t>
      </w:r>
      <w:r w:rsidR="000A3F89">
        <w:rPr>
          <w:highlight w:val="yellow"/>
        </w:rPr>
        <w:t>50</w:t>
      </w:r>
      <w:r w:rsidRPr="00081AC5">
        <w:rPr>
          <w:highlight w:val="yellow"/>
        </w:rPr>
        <w:t>% [</w:t>
      </w:r>
      <w:r w:rsidR="000A3F89">
        <w:rPr>
          <w:highlight w:val="yellow"/>
        </w:rPr>
        <w:t>30</w:t>
      </w:r>
      <w:r w:rsidRPr="00081AC5">
        <w:rPr>
          <w:highlight w:val="yellow"/>
        </w:rPr>
        <w:t xml:space="preserve"> -</w:t>
      </w:r>
      <w:r w:rsidR="00E74B38">
        <w:rPr>
          <w:highlight w:val="yellow"/>
        </w:rPr>
        <w:t xml:space="preserve"> 60</w:t>
      </w:r>
      <w:r w:rsidRPr="00081AC5">
        <w:rPr>
          <w:highlight w:val="yellow"/>
        </w:rPr>
        <w:t>%]</w:t>
      </w:r>
    </w:p>
    <w:p w14:paraId="3D8CBE0C" w14:textId="7A1D3784" w:rsidR="00FC7831"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late syphilis: </w:t>
      </w:r>
      <w:r w:rsidR="00081AC5" w:rsidRPr="00081AC5">
        <w:rPr>
          <w:highlight w:val="yellow"/>
        </w:rPr>
        <w:t>10</w:t>
      </w:r>
      <w:r w:rsidRPr="00081AC5">
        <w:rPr>
          <w:highlight w:val="yellow"/>
        </w:rPr>
        <w:t>% [0</w:t>
      </w:r>
      <w:r w:rsidR="00081AC5" w:rsidRPr="00081AC5">
        <w:rPr>
          <w:highlight w:val="yellow"/>
        </w:rPr>
        <w:t>.05</w:t>
      </w:r>
      <w:r w:rsidRPr="00081AC5">
        <w:rPr>
          <w:highlight w:val="yellow"/>
        </w:rPr>
        <w:t xml:space="preserve"> -</w:t>
      </w:r>
      <w:r w:rsidR="00081AC5" w:rsidRPr="00081AC5">
        <w:rPr>
          <w:highlight w:val="yellow"/>
        </w:rPr>
        <w:t>15</w:t>
      </w:r>
      <w:r w:rsidRPr="00081AC5">
        <w:rPr>
          <w:highlight w:val="yellow"/>
        </w:rPr>
        <w:t>%]</w:t>
      </w:r>
    </w:p>
    <w:p w14:paraId="38436053" w14:textId="77777777" w:rsidR="0004129C" w:rsidRDefault="0004129C" w:rsidP="0004129C"/>
    <w:p w14:paraId="0BD31910" w14:textId="7DBAA4BA" w:rsidR="0004129C" w:rsidRDefault="008A30AA" w:rsidP="00E51C3F">
      <w:pPr>
        <w:pStyle w:val="Heading2"/>
      </w:pPr>
      <w:r>
        <w:t>RR congenital syphilis based on Prenatal care</w:t>
      </w:r>
      <w:r w:rsidR="0004129C">
        <w:t>:</w:t>
      </w:r>
    </w:p>
    <w:p w14:paraId="286B361B" w14:textId="490078BB" w:rsidR="00955D96" w:rsidRDefault="00D46E4D" w:rsidP="00D46E4D">
      <w:r w:rsidRPr="00D46E4D">
        <w:t xml:space="preserve">The most comprehensive study we found is a Systematic Review and Meta-Analysis of the Literature by Qin et al. (2014). The authors report the proportion (%) of adverse pregnancy outcomes (APOs) among women with syphilis and women without syphilis (Table </w:t>
      </w:r>
      <w:r>
        <w:t>2</w:t>
      </w:r>
      <w:r w:rsidRPr="00D46E4D">
        <w:t>). In a subgroup analysis, they further report the proportion of APOs among syphilis-infected women based on the timing of syphilis treatment during pregnancy (first, second, or third trimester) (Table 6). We rely on the pooled incidence rates reported in the study, along with their corresponding 95% confidence intervals. The combined incidence and confidence intervals were calculated using fixed-effects models, or, in the presence of heterogeneity, random-effects models.</w:t>
      </w:r>
      <w:r>
        <w:t xml:space="preserve"> </w:t>
      </w:r>
    </w:p>
    <w:p w14:paraId="5E468024" w14:textId="44BDE36D" w:rsidR="00D46E4D" w:rsidRDefault="00831B02" w:rsidP="00831B02">
      <w:r>
        <w:t xml:space="preserve">** </w:t>
      </w:r>
      <w:r w:rsidRPr="00831B02">
        <w:t>Of note, the reported proportion of births resulting in congenital syphilis among untreated mothers is 36%, which is slightly lower than the proportion among mothers receiving treatment in the third pregnancy trimester (40.6%). While this may seem counterintuitive, several factors could explain this. Treatment in earlier pregnancy stages is generally more effective, and women receiving third-trimester treatment may have been diagnosed later, after the infection had already progressed. This delay in treatment could increase the risk of transmission. Additionally, untreated women may have syphilis at varying stages, with not all cases resulting in congenital syphilis. Late-stage syphilis or other factors could contribute to the difference. Reporting or data biases might also influence the observed proportions.</w:t>
      </w:r>
    </w:p>
    <w:p w14:paraId="14FD2D8C" w14:textId="77777777" w:rsidR="00831B02" w:rsidRDefault="00831B02" w:rsidP="00831B02">
      <w:pPr>
        <w:rPr>
          <w:b/>
          <w:bCs/>
        </w:rPr>
      </w:pPr>
    </w:p>
    <w:p w14:paraId="01130C0B" w14:textId="13DD31B6" w:rsidR="006C6C1B" w:rsidRDefault="006C6C1B" w:rsidP="00955D96">
      <w:r w:rsidRPr="005E5A7D">
        <w:rPr>
          <w:b/>
          <w:bCs/>
        </w:rPr>
        <w:t xml:space="preserve">Risk of congenital syphilis </w:t>
      </w:r>
      <w:r>
        <w:t xml:space="preserve"> </w:t>
      </w:r>
      <w:r>
        <w:fldChar w:fldCharType="begin"/>
      </w:r>
      <w:r w:rsidR="001152BC">
        <w:instrText xml:space="preserve"> ADDIN EN.CITE &lt;EndNote&gt;&lt;Cite&gt;&lt;Author&gt;Qin JiaBi&lt;/Author&gt;&lt;Year&gt;2014&lt;/Year&gt;&lt;RecNum&gt;1259&lt;/RecNum&gt;&lt;DisplayText&gt;&lt;style face="superscript"&gt;[19]&lt;/style&gt;&lt;/DisplayText&gt;&lt;record&gt;&lt;rec-number&gt;1259&lt;/rec-number&gt;&lt;foreign-keys&gt;&lt;key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sidR="001152BC" w:rsidRPr="001152BC">
        <w:rPr>
          <w:noProof/>
          <w:vertAlign w:val="superscript"/>
        </w:rPr>
        <w:t>[19]</w:t>
      </w:r>
      <w:r>
        <w:fldChar w:fldCharType="end"/>
      </w:r>
    </w:p>
    <w:tbl>
      <w:tblPr>
        <w:tblStyle w:val="GridTable1Light"/>
        <w:tblW w:w="9360" w:type="dxa"/>
        <w:tblLook w:val="04A0" w:firstRow="1" w:lastRow="0" w:firstColumn="1" w:lastColumn="0" w:noHBand="0" w:noVBand="1"/>
      </w:tblPr>
      <w:tblGrid>
        <w:gridCol w:w="2395"/>
        <w:gridCol w:w="1160"/>
        <w:gridCol w:w="1161"/>
        <w:gridCol w:w="1161"/>
        <w:gridCol w:w="1161"/>
        <w:gridCol w:w="1161"/>
        <w:gridCol w:w="1161"/>
      </w:tblGrid>
      <w:tr w:rsidR="006C6C1B" w:rsidRPr="00500ADF" w14:paraId="1C61E448"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441186F8" w14:textId="77777777" w:rsidR="006C6C1B" w:rsidRPr="00500ADF" w:rsidRDefault="006C6C1B">
            <w:pPr>
              <w:pStyle w:val="NoSpacing"/>
            </w:pPr>
            <w:r w:rsidRPr="00500ADF">
              <w:lastRenderedPageBreak/>
              <w:t>Congenital</w:t>
            </w:r>
          </w:p>
        </w:tc>
        <w:tc>
          <w:tcPr>
            <w:tcW w:w="3482" w:type="dxa"/>
            <w:gridSpan w:val="3"/>
            <w:noWrap/>
            <w:hideMark/>
          </w:tcPr>
          <w:p w14:paraId="6F73BBBF" w14:textId="7777777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M (IQR) of reported proportions in the original studies</w:t>
            </w:r>
          </w:p>
        </w:tc>
        <w:tc>
          <w:tcPr>
            <w:tcW w:w="3483" w:type="dxa"/>
            <w:gridSpan w:val="3"/>
            <w:noWrap/>
            <w:hideMark/>
          </w:tcPr>
          <w:p w14:paraId="45F67E8E" w14:textId="244A7DB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summary state (95% CI) calculated using fix</w:t>
            </w:r>
            <w:r>
              <w:t xml:space="preserve"> </w:t>
            </w:r>
            <w:r w:rsidRPr="00500ADF">
              <w:t>effects or random effects models</w:t>
            </w:r>
          </w:p>
        </w:tc>
      </w:tr>
      <w:tr w:rsidR="006C6C1B" w:rsidRPr="00500ADF" w14:paraId="42354143"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727F57B3" w14:textId="77777777" w:rsidR="006C6C1B" w:rsidRPr="00500ADF" w:rsidRDefault="006C6C1B">
            <w:pPr>
              <w:pStyle w:val="NoSpacing"/>
            </w:pPr>
            <w:r w:rsidRPr="00500ADF">
              <w:t>untreated</w:t>
            </w:r>
          </w:p>
        </w:tc>
        <w:tc>
          <w:tcPr>
            <w:tcW w:w="1160" w:type="dxa"/>
            <w:noWrap/>
            <w:hideMark/>
          </w:tcPr>
          <w:p w14:paraId="1A545B0D"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34.4</w:t>
            </w:r>
          </w:p>
        </w:tc>
        <w:tc>
          <w:tcPr>
            <w:tcW w:w="1161" w:type="dxa"/>
            <w:noWrap/>
            <w:hideMark/>
          </w:tcPr>
          <w:p w14:paraId="3135C04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23.7</w:t>
            </w:r>
          </w:p>
        </w:tc>
        <w:tc>
          <w:tcPr>
            <w:tcW w:w="1161" w:type="dxa"/>
            <w:noWrap/>
            <w:hideMark/>
          </w:tcPr>
          <w:p w14:paraId="761EA40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68.3</w:t>
            </w:r>
          </w:p>
        </w:tc>
        <w:tc>
          <w:tcPr>
            <w:tcW w:w="1161" w:type="dxa"/>
            <w:noWrap/>
            <w:hideMark/>
          </w:tcPr>
          <w:p w14:paraId="1088B0BD" w14:textId="352182BA"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36</w:t>
            </w:r>
            <w:r>
              <w:t>%</w:t>
            </w:r>
          </w:p>
        </w:tc>
        <w:tc>
          <w:tcPr>
            <w:tcW w:w="1161" w:type="dxa"/>
            <w:noWrap/>
            <w:hideMark/>
          </w:tcPr>
          <w:p w14:paraId="66F0FBA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28</w:t>
            </w:r>
          </w:p>
        </w:tc>
        <w:tc>
          <w:tcPr>
            <w:tcW w:w="1161" w:type="dxa"/>
            <w:noWrap/>
            <w:hideMark/>
          </w:tcPr>
          <w:p w14:paraId="45F424D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44.9</w:t>
            </w:r>
          </w:p>
        </w:tc>
      </w:tr>
      <w:tr w:rsidR="006C6C1B" w:rsidRPr="00500ADF" w14:paraId="4DBB32A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1015914B" w14:textId="77777777" w:rsidR="006C6C1B" w:rsidRPr="00500ADF" w:rsidRDefault="006C6C1B">
            <w:pPr>
              <w:pStyle w:val="NoSpacing"/>
            </w:pPr>
            <w:r w:rsidRPr="00500ADF">
              <w:t>treated women with syphilis</w:t>
            </w:r>
          </w:p>
        </w:tc>
        <w:tc>
          <w:tcPr>
            <w:tcW w:w="1160" w:type="dxa"/>
            <w:noWrap/>
            <w:hideMark/>
          </w:tcPr>
          <w:p w14:paraId="26739794"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13.9</w:t>
            </w:r>
          </w:p>
        </w:tc>
        <w:tc>
          <w:tcPr>
            <w:tcW w:w="1161" w:type="dxa"/>
            <w:noWrap/>
            <w:hideMark/>
          </w:tcPr>
          <w:p w14:paraId="3B8ADE7C"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59860D18"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21.9</w:t>
            </w:r>
          </w:p>
        </w:tc>
        <w:tc>
          <w:tcPr>
            <w:tcW w:w="1161" w:type="dxa"/>
            <w:noWrap/>
            <w:hideMark/>
          </w:tcPr>
          <w:p w14:paraId="06B12797" w14:textId="61A0DD01"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14</w:t>
            </w:r>
            <w:r>
              <w:t>%</w:t>
            </w:r>
          </w:p>
        </w:tc>
        <w:tc>
          <w:tcPr>
            <w:tcW w:w="1161" w:type="dxa"/>
            <w:noWrap/>
            <w:hideMark/>
          </w:tcPr>
          <w:p w14:paraId="5548857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10.5</w:t>
            </w:r>
          </w:p>
        </w:tc>
        <w:tc>
          <w:tcPr>
            <w:tcW w:w="1161" w:type="dxa"/>
            <w:noWrap/>
            <w:hideMark/>
          </w:tcPr>
          <w:p w14:paraId="5A3566F2"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18.5</w:t>
            </w:r>
          </w:p>
        </w:tc>
      </w:tr>
      <w:tr w:rsidR="006C6C1B" w:rsidRPr="00500ADF" w14:paraId="1427B63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2192D0E4" w14:textId="77777777" w:rsidR="006C6C1B" w:rsidRPr="00500ADF" w:rsidRDefault="006C6C1B">
            <w:pPr>
              <w:pStyle w:val="NoSpacing"/>
            </w:pPr>
            <w:r w:rsidRPr="00500ADF">
              <w:t>first</w:t>
            </w:r>
          </w:p>
        </w:tc>
        <w:tc>
          <w:tcPr>
            <w:tcW w:w="1160" w:type="dxa"/>
            <w:noWrap/>
            <w:hideMark/>
          </w:tcPr>
          <w:p w14:paraId="1864725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6083B10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5.4</w:t>
            </w:r>
          </w:p>
        </w:tc>
        <w:tc>
          <w:tcPr>
            <w:tcW w:w="1161" w:type="dxa"/>
            <w:noWrap/>
            <w:hideMark/>
          </w:tcPr>
          <w:p w14:paraId="372B143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9.4</w:t>
            </w:r>
          </w:p>
        </w:tc>
        <w:tc>
          <w:tcPr>
            <w:tcW w:w="1161" w:type="dxa"/>
            <w:noWrap/>
            <w:hideMark/>
          </w:tcPr>
          <w:p w14:paraId="0AB33E14" w14:textId="734B5B7B"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10.4%</w:t>
            </w:r>
          </w:p>
        </w:tc>
        <w:tc>
          <w:tcPr>
            <w:tcW w:w="1161" w:type="dxa"/>
            <w:noWrap/>
            <w:hideMark/>
          </w:tcPr>
          <w:p w14:paraId="19612C4E"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7.7</w:t>
            </w:r>
          </w:p>
        </w:tc>
        <w:tc>
          <w:tcPr>
            <w:tcW w:w="1161" w:type="dxa"/>
            <w:noWrap/>
            <w:hideMark/>
          </w:tcPr>
          <w:p w14:paraId="3FED782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14</w:t>
            </w:r>
          </w:p>
        </w:tc>
      </w:tr>
      <w:tr w:rsidR="006C6C1B" w:rsidRPr="00500ADF" w14:paraId="25E433C0"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5285C5A7" w14:textId="77777777" w:rsidR="006C6C1B" w:rsidRPr="00500ADF" w:rsidRDefault="006C6C1B">
            <w:pPr>
              <w:pStyle w:val="NoSpacing"/>
            </w:pPr>
            <w:r w:rsidRPr="00500ADF">
              <w:t>second</w:t>
            </w:r>
          </w:p>
        </w:tc>
        <w:tc>
          <w:tcPr>
            <w:tcW w:w="1160" w:type="dxa"/>
            <w:noWrap/>
            <w:hideMark/>
          </w:tcPr>
          <w:p w14:paraId="70FC6C8F"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19.1</w:t>
            </w:r>
          </w:p>
        </w:tc>
        <w:tc>
          <w:tcPr>
            <w:tcW w:w="1161" w:type="dxa"/>
            <w:noWrap/>
            <w:hideMark/>
          </w:tcPr>
          <w:p w14:paraId="1EDDA270"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8.7</w:t>
            </w:r>
          </w:p>
        </w:tc>
        <w:tc>
          <w:tcPr>
            <w:tcW w:w="1161" w:type="dxa"/>
            <w:noWrap/>
            <w:hideMark/>
          </w:tcPr>
          <w:p w14:paraId="37AD592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27.8</w:t>
            </w:r>
          </w:p>
        </w:tc>
        <w:tc>
          <w:tcPr>
            <w:tcW w:w="1161" w:type="dxa"/>
            <w:noWrap/>
            <w:hideMark/>
          </w:tcPr>
          <w:p w14:paraId="104255C3" w14:textId="2D018202"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17.6%</w:t>
            </w:r>
          </w:p>
        </w:tc>
        <w:tc>
          <w:tcPr>
            <w:tcW w:w="1161" w:type="dxa"/>
            <w:noWrap/>
            <w:hideMark/>
          </w:tcPr>
          <w:p w14:paraId="5BE0C17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11.8</w:t>
            </w:r>
          </w:p>
        </w:tc>
        <w:tc>
          <w:tcPr>
            <w:tcW w:w="1161" w:type="dxa"/>
            <w:noWrap/>
            <w:hideMark/>
          </w:tcPr>
          <w:p w14:paraId="586B4288"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25.4</w:t>
            </w:r>
          </w:p>
        </w:tc>
      </w:tr>
      <w:tr w:rsidR="006C6C1B" w:rsidRPr="00500ADF" w14:paraId="0F6EC54B"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3EA20625" w14:textId="77777777" w:rsidR="006C6C1B" w:rsidRPr="00500ADF" w:rsidRDefault="006C6C1B">
            <w:pPr>
              <w:pStyle w:val="NoSpacing"/>
            </w:pPr>
            <w:r w:rsidRPr="00500ADF">
              <w:t>third</w:t>
            </w:r>
          </w:p>
        </w:tc>
        <w:tc>
          <w:tcPr>
            <w:tcW w:w="1160" w:type="dxa"/>
            <w:noWrap/>
            <w:hideMark/>
          </w:tcPr>
          <w:p w14:paraId="68D2988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45</w:t>
            </w:r>
          </w:p>
        </w:tc>
        <w:tc>
          <w:tcPr>
            <w:tcW w:w="1161" w:type="dxa"/>
            <w:noWrap/>
            <w:hideMark/>
          </w:tcPr>
          <w:p w14:paraId="723239C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26.5</w:t>
            </w:r>
          </w:p>
        </w:tc>
        <w:tc>
          <w:tcPr>
            <w:tcW w:w="1161" w:type="dxa"/>
            <w:noWrap/>
            <w:hideMark/>
          </w:tcPr>
          <w:p w14:paraId="0BDF4CC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60</w:t>
            </w:r>
          </w:p>
        </w:tc>
        <w:tc>
          <w:tcPr>
            <w:tcW w:w="1161" w:type="dxa"/>
            <w:noWrap/>
            <w:hideMark/>
          </w:tcPr>
          <w:p w14:paraId="10904A47" w14:textId="2DE5582D"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40.6%</w:t>
            </w:r>
          </w:p>
        </w:tc>
        <w:tc>
          <w:tcPr>
            <w:tcW w:w="1161" w:type="dxa"/>
            <w:noWrap/>
            <w:hideMark/>
          </w:tcPr>
          <w:p w14:paraId="0A7E482F"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31.3</w:t>
            </w:r>
          </w:p>
        </w:tc>
        <w:tc>
          <w:tcPr>
            <w:tcW w:w="1161" w:type="dxa"/>
            <w:noWrap/>
            <w:hideMark/>
          </w:tcPr>
          <w:p w14:paraId="29A3E401"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50.7</w:t>
            </w:r>
          </w:p>
        </w:tc>
      </w:tr>
    </w:tbl>
    <w:p w14:paraId="71425FEF" w14:textId="5A4E22E6" w:rsidR="0004129C" w:rsidRDefault="00500ADF" w:rsidP="00831B02">
      <w:pPr>
        <w:spacing w:before="0" w:after="0"/>
        <w:ind w:left="540"/>
      </w:pPr>
      <w:r>
        <w:t xml:space="preserve"> </w:t>
      </w:r>
    </w:p>
    <w:p w14:paraId="58A9E81E" w14:textId="77777777" w:rsidR="00831B02" w:rsidRDefault="00831B02" w:rsidP="00831B02">
      <w:pPr>
        <w:spacing w:before="0" w:after="0"/>
        <w:ind w:left="540"/>
      </w:pPr>
    </w:p>
    <w:p w14:paraId="7AE8517F" w14:textId="4320A326" w:rsidR="00831B02" w:rsidRDefault="0058740D" w:rsidP="00460258">
      <w:pPr>
        <w:rPr>
          <w:b/>
          <w:bCs/>
        </w:rPr>
      </w:pPr>
      <w:r>
        <w:t>These estimates align with reported efficiency of sy</w:t>
      </w:r>
      <w:r w:rsidR="007E2FA1">
        <w:t xml:space="preserve">philis treatment by Hawkes, et al. (2013): </w:t>
      </w:r>
      <w:r w:rsidR="00831B02">
        <w:t xml:space="preserve">The odds of congenital </w:t>
      </w:r>
      <w:r w:rsidR="00831B02" w:rsidRPr="0098133A">
        <w:t xml:space="preserve">syphilis among infants born to mother receiving intervention (to include screening and treatment) in the third </w:t>
      </w:r>
      <w:r w:rsidR="00710CF9" w:rsidRPr="0098133A">
        <w:t>trimester</w:t>
      </w:r>
      <w:r w:rsidR="00831B02">
        <w:t xml:space="preserve"> compared to </w:t>
      </w:r>
      <w:r w:rsidR="00831B02" w:rsidRPr="0098133A">
        <w:t xml:space="preserve">first and second trimesters: </w:t>
      </w:r>
      <w:r w:rsidR="00831B02" w:rsidRPr="0058740D">
        <w:rPr>
          <w:b/>
          <w:bCs/>
          <w:u w:val="single"/>
        </w:rPr>
        <w:t>odds ratio 2.92,</w:t>
      </w:r>
      <w:r w:rsidR="00831B02" w:rsidRPr="00CD00DA">
        <w:t xml:space="preserve"> 95% CI [0.66, 12.87]</w:t>
      </w:r>
      <w:r w:rsidR="00831B02">
        <w:t>.</w:t>
      </w:r>
      <w:r w:rsidR="00831B02" w:rsidRPr="00505A78">
        <w:t>The overall odds ratio for any adverse outcome was 2.24 (95% CI 1.28, 3.93).</w:t>
      </w:r>
      <w:r w:rsidR="00831B02" w:rsidRPr="00CD00DA">
        <w:t xml:space="preserve"> </w:t>
      </w:r>
      <w:r w:rsidR="00831B02" w:rsidRPr="00CD00DA">
        <w:fldChar w:fldCharType="begin"/>
      </w:r>
      <w:r w:rsidR="001152BC">
        <w:instrText xml:space="preserve"> ADDIN EN.CITE &lt;EndNote&gt;&lt;Cite&gt;&lt;Author&gt;Hawkes&lt;/Author&gt;&lt;Year&gt;2013&lt;/Year&gt;&lt;RecNum&gt;1260&lt;/RecNum&gt;&lt;DisplayText&gt;&lt;style face="superscript"&gt;[29]&lt;/style&gt;&lt;/DisplayText&gt;&lt;record&gt;&lt;rec-number&gt;1260&lt;/rec-number&gt;&lt;foreign-keys&gt;&lt;key app="EN" db-id="0de29wz08pxpvrezp2r5trx59zf09wpzr5sv" timestamp="1740688240" guid="88872b3c-34c9-461f-9a93-c3ba3d8c8d16"&gt;1260&lt;/key&gt;&lt;/foreign-keys&gt;&lt;ref-type name="Journal Article"&gt;17&lt;/ref-type&gt;&lt;contributors&gt;&lt;authors&gt;&lt;author&gt;Hawkes, Sarah J&lt;/author&gt;&lt;author&gt;Gomez, Gabriela B&lt;/author&gt;&lt;author&gt;Broutet, Nathalie&lt;/author&gt;&lt;/authors&gt;&lt;/contributors&gt;&lt;titles&gt;&lt;title&gt;Early antenatal care: does it make a difference to outcomes of pregnancy associated with syphilis? A systematic review and meta-analysis&lt;/title&gt;&lt;secondary-title&gt;PloS one&lt;/secondary-title&gt;&lt;/titles&gt;&lt;periodical&gt;&lt;full-title&gt;PLoS One&lt;/full-title&gt;&lt;/periodical&gt;&lt;pages&gt;e56713&lt;/pages&gt;&lt;volume&gt;8&lt;/volume&gt;&lt;number&gt;2&lt;/number&gt;&lt;dates&gt;&lt;year&gt;2013&lt;/year&gt;&lt;/dates&gt;&lt;isbn&gt;1932-6203&lt;/isbn&gt;&lt;urls&gt;&lt;/urls&gt;&lt;/record&gt;&lt;/Cite&gt;&lt;/EndNote&gt;</w:instrText>
      </w:r>
      <w:r w:rsidR="00831B02" w:rsidRPr="00CD00DA">
        <w:fldChar w:fldCharType="separate"/>
      </w:r>
      <w:r w:rsidR="001152BC" w:rsidRPr="001152BC">
        <w:rPr>
          <w:noProof/>
          <w:vertAlign w:val="superscript"/>
        </w:rPr>
        <w:t>[29]</w:t>
      </w:r>
      <w:r w:rsidR="00831B02" w:rsidRPr="00CD00DA">
        <w:fldChar w:fldCharType="end"/>
      </w:r>
    </w:p>
    <w:p w14:paraId="29B3BEA5" w14:textId="77777777" w:rsidR="00831B02" w:rsidRPr="00831B02" w:rsidRDefault="00831B02" w:rsidP="00831B02">
      <w:pPr>
        <w:spacing w:before="0" w:after="0"/>
        <w:ind w:left="540"/>
        <w:rPr>
          <w:b/>
          <w:bCs/>
        </w:rPr>
      </w:pPr>
    </w:p>
    <w:p w14:paraId="1C25BB11" w14:textId="77777777" w:rsidR="0004129C" w:rsidRDefault="0004129C" w:rsidP="0004129C"/>
    <w:p w14:paraId="6803FA28" w14:textId="2DCACFA5" w:rsidR="0004129C" w:rsidRDefault="00525B8B" w:rsidP="00B465EE">
      <w:pPr>
        <w:pStyle w:val="Heading3"/>
      </w:pPr>
      <w:r>
        <w:t xml:space="preserve"> </w:t>
      </w:r>
      <w:r w:rsidR="005C4B5E">
        <w:t>Adequate treatment</w:t>
      </w:r>
    </w:p>
    <w:p w14:paraId="3A8AD5DB" w14:textId="5F74DE30" w:rsidR="003E0ED0" w:rsidRDefault="003E0ED0" w:rsidP="00B465EE">
      <w:pPr>
        <w:pStyle w:val="ListParagraph"/>
        <w:numPr>
          <w:ilvl w:val="0"/>
          <w:numId w:val="18"/>
        </w:numPr>
      </w:pPr>
      <w:r w:rsidRPr="003E0ED0">
        <w:t>Six jurisdictions that participated in SET-NET conducted enhanced surveillance</w:t>
      </w:r>
      <w:r>
        <w:t xml:space="preserve"> </w:t>
      </w:r>
      <w:r w:rsidRPr="003E0ED0">
        <w:t>among people with syphilis during pregnancy based on</w:t>
      </w:r>
      <w:r>
        <w:t xml:space="preserve"> </w:t>
      </w:r>
      <w:r w:rsidRPr="003E0ED0">
        <w:t>case investigations, medical records, and linkage of</w:t>
      </w:r>
      <w:r>
        <w:t xml:space="preserve"> </w:t>
      </w:r>
      <w:r w:rsidRPr="003E0ED0">
        <w:t>laboratory data with vital records</w:t>
      </w:r>
      <w:r w:rsidR="00B465EE">
        <w:t xml:space="preserve"> </w:t>
      </w:r>
      <w:r w:rsidR="00B465EE">
        <w:fldChar w:fldCharType="begin"/>
      </w:r>
      <w:r w:rsidR="001152BC">
        <w:instrText xml:space="preserve"> ADDIN EN.CITE &lt;EndNote&gt;&lt;Cite&gt;&lt;Author&gt;Tannis&lt;/Author&gt;&lt;Year&gt;2022&lt;/Year&gt;&lt;RecNum&gt;1278&lt;/RecNum&gt;&lt;DisplayText&gt;&lt;style face="superscript"&gt;[30]&lt;/style&gt;&lt;/DisplayText&gt;&lt;record&gt;&lt;rec-number&gt;1278&lt;/rec-number&gt;&lt;foreign-keys&gt;&lt;key app="EN" db-id="0de29wz08pxpvrezp2r5trx59zf09wpzr5sv" timestamp="1741380432" guid="ff3e5207-3153-46bc-9844-0b722cfb0d25"&gt;1278&lt;/key&gt;&lt;/foreign-keys&gt;&lt;ref-type name="Journal Article"&gt;17&lt;/ref-type&gt;&lt;contributors&gt;&lt;authors&gt;&lt;author&gt;Tannis, Ayzsa&lt;/author&gt;&lt;author&gt;Miele, Kathryn&lt;/author&gt;&lt;author&gt;Carlson, Jeffrey M&lt;/author&gt;&lt;author&gt;O&amp;apos;Callaghan, Kevin P&lt;/author&gt;&lt;author&gt;Woodworth, Kate R&lt;/author&gt;&lt;author&gt;Anderson, Breanne&lt;/author&gt;&lt;author&gt;Praag, Aisha&lt;/author&gt;&lt;author&gt;Pulliam, Kourtney&lt;/author&gt;&lt;author&gt;Coppola, Nicole&lt;/author&gt;&lt;author&gt;Mbotha, Deborah&lt;/author&gt;&lt;/authors&gt;&lt;/contributors&gt;&lt;titles&gt;&lt;title&gt;Syphilis treatment among people who are pregnant in six US states, 2018–2021&lt;/title&gt;&lt;secondary-title&gt;Obstetrics &amp;amp; Gynecology&lt;/secondary-title&gt;&lt;/titles&gt;&lt;periodical&gt;&lt;full-title&gt;Obstetrics &amp;amp; Gynecology&lt;/full-title&gt;&lt;/periodical&gt;&lt;pages&gt;10.1097&lt;/pages&gt;&lt;dates&gt;&lt;year&gt;2022&lt;/year&gt;&lt;/dates&gt;&lt;isbn&gt;0029-7844&lt;/isbn&gt;&lt;urls&gt;&lt;/urls&gt;&lt;/record&gt;&lt;/Cite&gt;&lt;/EndNote&gt;</w:instrText>
      </w:r>
      <w:r w:rsidR="00B465EE">
        <w:fldChar w:fldCharType="separate"/>
      </w:r>
      <w:r w:rsidR="001152BC" w:rsidRPr="001152BC">
        <w:rPr>
          <w:noProof/>
          <w:vertAlign w:val="superscript"/>
        </w:rPr>
        <w:t>[30]</w:t>
      </w:r>
      <w:r w:rsidR="00B465EE">
        <w:fldChar w:fldCharType="end"/>
      </w:r>
    </w:p>
    <w:p w14:paraId="2AE98162" w14:textId="39ED7D8D" w:rsidR="005C4B5E" w:rsidRDefault="005C4B5E" w:rsidP="00B465EE">
      <w:pPr>
        <w:pStyle w:val="ListParagraph"/>
        <w:numPr>
          <w:ilvl w:val="0"/>
          <w:numId w:val="18"/>
        </w:numPr>
      </w:pPr>
      <w:r>
        <w:t xml:space="preserve">Inadequate treatment identified as: </w:t>
      </w:r>
      <w:r w:rsidRPr="005C4B5E">
        <w:t>1) treatment other than benzathine</w:t>
      </w:r>
      <w:r>
        <w:t xml:space="preserve"> </w:t>
      </w:r>
      <w:r w:rsidRPr="005C4B5E">
        <w:t>penicillin G, 2) treatment initiated less than 30 days</w:t>
      </w:r>
      <w:r>
        <w:t xml:space="preserve"> </w:t>
      </w:r>
      <w:r w:rsidRPr="005C4B5E">
        <w:t>before pregnancy outcome, 3) receipt of fewer than three</w:t>
      </w:r>
      <w:r>
        <w:t xml:space="preserve"> </w:t>
      </w:r>
      <w:r w:rsidRPr="005C4B5E">
        <w:t>doses (for late latent or unknown syphilis only), and 4)</w:t>
      </w:r>
      <w:r>
        <w:t xml:space="preserve"> </w:t>
      </w:r>
      <w:r w:rsidRPr="005C4B5E">
        <w:t>doses outside of the recommended dosing interval</w:t>
      </w:r>
    </w:p>
    <w:p w14:paraId="3F470B13" w14:textId="09D84849" w:rsidR="00B92F69" w:rsidRDefault="00B92F69" w:rsidP="00B465EE">
      <w:pPr>
        <w:pStyle w:val="ListParagraph"/>
        <w:numPr>
          <w:ilvl w:val="0"/>
          <w:numId w:val="18"/>
        </w:numPr>
      </w:pPr>
      <w:r>
        <w:t xml:space="preserve">Results: </w:t>
      </w:r>
    </w:p>
    <w:p w14:paraId="14F3C750" w14:textId="316FCFBF" w:rsidR="00B92F69" w:rsidRPr="00C656D0" w:rsidRDefault="00B92F69" w:rsidP="00CA4FBC">
      <w:pPr>
        <w:pStyle w:val="ListParagraph"/>
        <w:numPr>
          <w:ilvl w:val="1"/>
          <w:numId w:val="18"/>
        </w:numPr>
      </w:pPr>
      <w:r w:rsidRPr="00B92F69">
        <w:rPr>
          <w:i/>
          <w:iCs/>
        </w:rPr>
        <w:t xml:space="preserve">As of September 15, 2023, of 1,476 people with syphilis during pregnancy, 855 (57.9%) </w:t>
      </w:r>
      <w:proofErr w:type="gramStart"/>
      <w:r w:rsidRPr="00B92F69">
        <w:rPr>
          <w:i/>
          <w:iCs/>
        </w:rPr>
        <w:t xml:space="preserve">were </w:t>
      </w:r>
      <w:r>
        <w:rPr>
          <w:i/>
          <w:iCs/>
        </w:rPr>
        <w:t xml:space="preserve"> a</w:t>
      </w:r>
      <w:r w:rsidRPr="00B92F69">
        <w:rPr>
          <w:i/>
          <w:iCs/>
        </w:rPr>
        <w:t>dequately</w:t>
      </w:r>
      <w:proofErr w:type="gramEnd"/>
      <w:r w:rsidRPr="00B92F69">
        <w:rPr>
          <w:i/>
          <w:iCs/>
        </w:rPr>
        <w:t xml:space="preserve"> treated and 621 (42.1%) were inadequately</w:t>
      </w:r>
      <w:r>
        <w:rPr>
          <w:i/>
          <w:iCs/>
        </w:rPr>
        <w:t xml:space="preserve"> </w:t>
      </w:r>
      <w:r w:rsidRPr="00B92F69">
        <w:rPr>
          <w:i/>
          <w:iCs/>
        </w:rPr>
        <w:t>treated or not treated.</w:t>
      </w:r>
    </w:p>
    <w:p w14:paraId="2E435ADA" w14:textId="6E182DF3" w:rsidR="00C656D0" w:rsidRPr="00BF79F1" w:rsidRDefault="00C656D0" w:rsidP="00761E42">
      <w:pPr>
        <w:pStyle w:val="ListParagraph"/>
        <w:numPr>
          <w:ilvl w:val="1"/>
          <w:numId w:val="18"/>
        </w:numPr>
      </w:pPr>
      <w:r w:rsidRPr="00C656D0">
        <w:rPr>
          <w:i/>
          <w:iCs/>
        </w:rPr>
        <w:t xml:space="preserve">Among pregnant people who received timely prenatal care (n=1,143), </w:t>
      </w:r>
      <w:r w:rsidRPr="00C656D0">
        <w:rPr>
          <w:b/>
          <w:bCs/>
          <w:i/>
          <w:iCs/>
          <w:highlight w:val="yellow"/>
        </w:rPr>
        <w:t>32.1% did not receive adequate treatment</w:t>
      </w:r>
      <w:r w:rsidRPr="00C656D0">
        <w:rPr>
          <w:i/>
          <w:iCs/>
        </w:rPr>
        <w:t>, 17.3% received inadequate treatment, and 14.8% did not receive treatment during</w:t>
      </w:r>
      <w:r>
        <w:rPr>
          <w:i/>
          <w:iCs/>
        </w:rPr>
        <w:t xml:space="preserve"> </w:t>
      </w:r>
      <w:r w:rsidRPr="00C656D0">
        <w:rPr>
          <w:i/>
          <w:iCs/>
        </w:rPr>
        <w:t>pregnancy.</w:t>
      </w:r>
    </w:p>
    <w:p w14:paraId="54866F67" w14:textId="28BB719B" w:rsidR="00BF79F1" w:rsidRDefault="00BF79F1" w:rsidP="0089207E">
      <w:pPr>
        <w:pStyle w:val="ListParagraph"/>
        <w:numPr>
          <w:ilvl w:val="1"/>
          <w:numId w:val="18"/>
        </w:numPr>
      </w:pPr>
      <w:r w:rsidRPr="00BF79F1">
        <w:rPr>
          <w:i/>
          <w:iCs/>
        </w:rPr>
        <w:t>The most common reasons for inadequate treatment among those with timely prenatal care were</w:t>
      </w:r>
      <w:r>
        <w:rPr>
          <w:i/>
          <w:iCs/>
        </w:rPr>
        <w:t xml:space="preserve"> </w:t>
      </w:r>
      <w:r w:rsidRPr="00BF79F1">
        <w:rPr>
          <w:i/>
          <w:iCs/>
        </w:rPr>
        <w:t>treatment initiation less than 30 days before pregnancy outcome (57.0%, despite receiving timely prenatal care), receiving fewer than three doses for those diagnosed with late latent or unknown syphilis (39.4%), and receiving doses more than 9 days apart (31.3%; data not shown</w:t>
      </w:r>
      <w:r w:rsidR="00460258">
        <w:rPr>
          <w:i/>
          <w:iCs/>
        </w:rPr>
        <w:t>)</w:t>
      </w:r>
    </w:p>
    <w:p w14:paraId="7B7B64F5" w14:textId="77777777" w:rsidR="00460258" w:rsidRPr="005E5A7D" w:rsidRDefault="00460258" w:rsidP="00460258">
      <w:pPr>
        <w:pStyle w:val="Heading3"/>
      </w:pPr>
      <w:r w:rsidRPr="005E5A7D">
        <w:t>Success of therapy:</w:t>
      </w:r>
    </w:p>
    <w:p w14:paraId="47DD04B0" w14:textId="51A09123" w:rsidR="00460258" w:rsidRDefault="00460258" w:rsidP="00460258">
      <w:pPr>
        <w:pStyle w:val="ListParagraph"/>
        <w:numPr>
          <w:ilvl w:val="0"/>
          <w:numId w:val="13"/>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w:t>
      </w:r>
      <w:r>
        <w:t xml:space="preserve"> </w:t>
      </w:r>
      <w:r>
        <w:fldChar w:fldCharType="begin"/>
      </w:r>
      <w:r w:rsidR="001152BC">
        <w:instrText xml:space="preserve"> ADDIN EN.CITE &lt;EndNote&gt;&lt;Cite&gt;&lt;Author&gt;Workowski&lt;/Author&gt;&lt;Year&gt;2021&lt;/Year&gt;&lt;RecNum&gt;1261&lt;/RecNum&gt;&lt;DisplayText&gt;&lt;style face="superscript"&gt;[31]&lt;/style&gt;&lt;/DisplayText&gt;&lt;record&gt;&lt;rec-number&gt;1261&lt;/rec-number&gt;&lt;foreign-keys&gt;&lt;key app="EN" db-id="0de29wz08pxpvrezp2r5trx59zf09wpzr5sv" timestamp="1740688765" guid="95dc7cda-07ee-49aa-b45c-720236258c04"&gt;1261&lt;/key&gt;&lt;/foreign-keys&gt;&lt;ref-type name="Journal Article"&gt;17&lt;/ref-type&gt;&lt;contributors&gt;&lt;authors&gt;&lt;author&gt;Workowski, Kimberly A&lt;/author&gt;&lt;/authors&gt;&lt;/contributors&gt;&lt;titles&gt;&lt;title&gt;Sexually transmitted infections treatment guidelines, 2021&lt;/title&gt;&lt;secondary-title&gt;MMWR. Recommendations and Reports&lt;/secondary-title&gt;&lt;/titles&gt;&lt;periodical&gt;&lt;full-title&gt;MMWR. Recommendations and Reports&lt;/full-title&gt;&lt;/periodical&gt;&lt;volume&gt;70&lt;/volume&gt;&lt;dates&gt;&lt;year&gt;2021&lt;/year&gt;&lt;/dates&gt;&lt;urls&gt;&lt;/urls&gt;&lt;/record&gt;&lt;/Cite&gt;&lt;/EndNote&gt;</w:instrText>
      </w:r>
      <w:r>
        <w:fldChar w:fldCharType="separate"/>
      </w:r>
      <w:r w:rsidR="001152BC" w:rsidRPr="001152BC">
        <w:rPr>
          <w:noProof/>
          <w:vertAlign w:val="superscript"/>
        </w:rPr>
        <w:t>[31]</w:t>
      </w:r>
      <w:r>
        <w:fldChar w:fldCharType="end"/>
      </w:r>
      <w:r>
        <w:t xml:space="preserve">. </w:t>
      </w:r>
    </w:p>
    <w:p w14:paraId="0509AD2E" w14:textId="5034061C" w:rsidR="00460258" w:rsidRDefault="00460258" w:rsidP="00460258">
      <w:pPr>
        <w:pStyle w:val="ListParagraph"/>
        <w:numPr>
          <w:ilvl w:val="0"/>
          <w:numId w:val="13"/>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fldChar w:fldCharType="begin"/>
      </w:r>
      <w:r w:rsidR="001152BC">
        <w:instrText xml:space="preserve"> ADDIN EN.CITE &lt;EndNote&gt;&lt;Cite&gt;&lt;Author&gt;Alexander&lt;/Author&gt;&lt;Year&gt;1999&lt;/Year&gt;&lt;RecNum&gt;1262&lt;/RecNum&gt;&lt;DisplayText&gt;&lt;style face="superscript"&gt;[20]&lt;/style&gt;&lt;/DisplayText&gt;&lt;record&gt;&lt;rec-number&gt;1262&lt;/rec-number&gt;&lt;foreign-keys&gt;&lt;key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fldChar w:fldCharType="separate"/>
      </w:r>
      <w:r w:rsidR="001152BC" w:rsidRPr="001152BC">
        <w:rPr>
          <w:noProof/>
          <w:vertAlign w:val="superscript"/>
        </w:rPr>
        <w:t>[20]</w:t>
      </w:r>
      <w:r>
        <w:fldChar w:fldCharType="end"/>
      </w:r>
      <w:r>
        <w:t xml:space="preserve"> </w:t>
      </w: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738F6D46" w14:textId="77777777" w:rsidR="000A1771" w:rsidRDefault="000A1771" w:rsidP="005840FB">
      <w:pPr>
        <w:rPr>
          <w:rFonts w:cstheme="minorBidi"/>
          <w:szCs w:val="20"/>
        </w:rPr>
      </w:pPr>
    </w:p>
    <w:p w14:paraId="4797AC5A" w14:textId="77777777" w:rsidR="00E20F8B" w:rsidRPr="00014B65" w:rsidRDefault="00E20F8B" w:rsidP="00E20F8B">
      <w:pPr>
        <w:jc w:val="both"/>
        <w:rPr>
          <w:rFonts w:cs="Calibri"/>
          <w:szCs w:val="20"/>
        </w:rPr>
      </w:pPr>
    </w:p>
    <w:p w14:paraId="442681CA" w14:textId="77777777" w:rsidR="00E51C3F" w:rsidRDefault="00E51C3F" w:rsidP="00E20F8B">
      <w:pPr>
        <w:pStyle w:val="Heading1"/>
      </w:pPr>
      <w:r>
        <w:t>Treatment cascade</w:t>
      </w:r>
    </w:p>
    <w:p w14:paraId="20BBE1F9" w14:textId="63A4CBAC" w:rsidR="00E20F8B" w:rsidRPr="00014B65" w:rsidRDefault="00E20F8B" w:rsidP="00E51C3F">
      <w:pPr>
        <w:pStyle w:val="Heading2"/>
      </w:pPr>
      <w:r w:rsidRPr="00540970">
        <w:t>Proportion immediate</w:t>
      </w:r>
      <w:r>
        <w:t xml:space="preserve">ly </w:t>
      </w:r>
      <w:r w:rsidRPr="00540970">
        <w:t>treat</w:t>
      </w:r>
      <w:r>
        <w:t xml:space="preserve">ed </w:t>
      </w:r>
      <w:r w:rsidRPr="00540970">
        <w:t>following diagnosis</w:t>
      </w:r>
    </w:p>
    <w:p w14:paraId="0E2E4F4C" w14:textId="1C580EFC" w:rsidR="00E20F8B" w:rsidRPr="00014B65" w:rsidRDefault="00E20F8B" w:rsidP="00721449">
      <w:pPr>
        <w:jc w:val="both"/>
        <w:rPr>
          <w:rFonts w:cs="Calibri"/>
          <w:szCs w:val="20"/>
        </w:rPr>
      </w:pPr>
      <w:r w:rsidRPr="00014B65">
        <w:rPr>
          <w:rFonts w:cs="Calibri"/>
          <w:b/>
          <w:bCs/>
          <w:szCs w:val="20"/>
        </w:rPr>
        <w:t>Reference</w:t>
      </w:r>
      <w:r>
        <w:rPr>
          <w:rFonts w:cs="Calibri"/>
          <w:b/>
          <w:bCs/>
          <w:szCs w:val="20"/>
        </w:rPr>
        <w:t xml:space="preserve"> (1)</w:t>
      </w:r>
      <w:r w:rsidRPr="00014B65">
        <w:rPr>
          <w:rFonts w:cs="Calibri"/>
          <w:b/>
          <w:bCs/>
          <w:szCs w:val="20"/>
        </w:rPr>
        <w:t xml:space="preserve">: </w:t>
      </w:r>
      <w:r w:rsidRPr="00FB2ECB">
        <w:rPr>
          <w:rFonts w:cs="Calibri"/>
          <w:szCs w:val="20"/>
        </w:rPr>
        <w:t>Robinson CL, Young L, Bisgard K, Mickey T, Taylor MM. Syphilis time to treatment at publicly funded sexually transmitted disease clinics versus non–sexually transmitted disease clinics—Maricopa and Pima Counties, Arizona, 2009–2012. Sexually transmitted diseases. 2016 Jan 1;43(1):30-3.</w:t>
      </w:r>
      <w:r w:rsidR="00721449">
        <w:rPr>
          <w:rFonts w:cs="Calibri"/>
          <w:szCs w:val="20"/>
        </w:rPr>
        <w:t xml:space="preserve"> </w:t>
      </w:r>
      <w:r w:rsidR="00721449">
        <w:rPr>
          <w:rFonts w:cs="Calibri"/>
          <w:szCs w:val="20"/>
        </w:rPr>
        <w:fldChar w:fldCharType="begin"/>
      </w:r>
      <w:r w:rsidR="001152BC">
        <w:rPr>
          <w:rFonts w:cs="Calibri"/>
          <w:szCs w:val="20"/>
        </w:rPr>
        <w:instrText xml:space="preserve"> ADDIN EN.CITE &lt;EndNote&gt;&lt;Cite&gt;&lt;Author&gt;Robinson&lt;/Author&gt;&lt;Year&gt;2016&lt;/Year&gt;&lt;RecNum&gt;1263&lt;/RecNum&gt;&lt;DisplayText&gt;&lt;style face="superscript"&gt;[32]&lt;/style&gt;&lt;/DisplayText&gt;&lt;record&gt;&lt;rec-number&gt;1263&lt;/rec-number&gt;&lt;foreign-keys&gt;&lt;key app="EN" db-id="0de29wz08pxpvrezp2r5trx59zf09wpzr5sv" timestamp="1740689098" guid="24e7e3a1-b7df-49f4-92cc-3f0fe4fef859"&gt;1263&lt;/key&gt;&lt;/foreign-keys&gt;&lt;ref-type name="Journal Article"&gt;17&lt;/ref-type&gt;&lt;contributors&gt;&lt;authors&gt;&lt;author&gt;Robinson, Candice L&lt;/author&gt;&lt;author&gt;Young, Lauren&lt;/author&gt;&lt;author&gt;Bisgard, Kristine&lt;/author&gt;&lt;author&gt;Mickey, Tom&lt;/author&gt;&lt;author&gt;Taylor, Melanie M&lt;/author&gt;&lt;/authors&gt;&lt;/contributors&gt;&lt;titles&gt;&lt;title&gt;Syphilis time to treatment at publicly funded sexually transmitted disease clinics versus non–sexually transmitted disease clinics—Maricopa and Pima Counties, Arizona, 2009–2012&lt;/title&gt;&lt;secondary-title&gt;Sexually transmitted diseases&lt;/secondary-title&gt;&lt;/titles&gt;&lt;periodical&gt;&lt;full-title&gt;Sex Transm Dis&lt;/full-title&gt;&lt;abbr-1&gt;Sexually transmitted diseases&lt;/abbr-1&gt;&lt;/periodical&gt;&lt;pages&gt;30-33&lt;/pages&gt;&lt;volume&gt;43&lt;/volume&gt;&lt;number&gt;1&lt;/number&gt;&lt;dates&gt;&lt;year&gt;2016&lt;/year&gt;&lt;/dates&gt;&lt;isbn&gt;0148-5717&lt;/isbn&gt;&lt;urls&gt;&lt;/urls&gt;&lt;/record&gt;&lt;/Cite&gt;&lt;/EndNote&gt;</w:instrText>
      </w:r>
      <w:r w:rsidR="00721449">
        <w:rPr>
          <w:rFonts w:cs="Calibri"/>
          <w:szCs w:val="20"/>
        </w:rPr>
        <w:fldChar w:fldCharType="separate"/>
      </w:r>
      <w:r w:rsidR="001152BC" w:rsidRPr="001152BC">
        <w:rPr>
          <w:rFonts w:cs="Calibri"/>
          <w:noProof/>
          <w:szCs w:val="20"/>
          <w:vertAlign w:val="superscript"/>
        </w:rPr>
        <w:t>[32]</w:t>
      </w:r>
      <w:r w:rsidR="00721449">
        <w:rPr>
          <w:rFonts w:cs="Calibri"/>
          <w:szCs w:val="20"/>
        </w:rPr>
        <w:fldChar w:fldCharType="end"/>
      </w:r>
    </w:p>
    <w:p w14:paraId="4A22FD14" w14:textId="77777777" w:rsidR="00E20F8B" w:rsidRPr="00D919C8" w:rsidRDefault="00E20F8B" w:rsidP="00E20F8B">
      <w:pPr>
        <w:jc w:val="both"/>
        <w:rPr>
          <w:rFonts w:cs="Calibri"/>
          <w:b/>
          <w:bCs/>
          <w:szCs w:val="20"/>
        </w:rPr>
      </w:pPr>
      <w:r w:rsidRPr="00D919C8">
        <w:rPr>
          <w:rFonts w:cs="Calibri"/>
          <w:b/>
          <w:bCs/>
          <w:szCs w:val="20"/>
        </w:rPr>
        <w:t xml:space="preserve">Summary: </w:t>
      </w:r>
    </w:p>
    <w:p w14:paraId="1DF9AE9A" w14:textId="77777777" w:rsidR="009C5954" w:rsidRDefault="009C5954" w:rsidP="009C5954">
      <w:pPr>
        <w:pStyle w:val="ListParagraph"/>
        <w:numPr>
          <w:ilvl w:val="0"/>
          <w:numId w:val="14"/>
        </w:numPr>
        <w:spacing w:before="0" w:after="0"/>
        <w:jc w:val="both"/>
        <w:rPr>
          <w:rFonts w:cs="Calibri"/>
          <w:szCs w:val="20"/>
        </w:rPr>
      </w:pPr>
      <w:r w:rsidRPr="009C5954">
        <w:rPr>
          <w:rFonts w:cs="Calibri"/>
          <w:szCs w:val="20"/>
        </w:rPr>
        <w:t xml:space="preserve">Primary and secondary syphilis cases reported from during the period January 1, 2009, to December 31, </w:t>
      </w:r>
      <w:proofErr w:type="gramStart"/>
      <w:r w:rsidRPr="009C5954">
        <w:rPr>
          <w:rFonts w:cs="Calibri"/>
          <w:szCs w:val="20"/>
        </w:rPr>
        <w:t>2012</w:t>
      </w:r>
      <w:r>
        <w:rPr>
          <w:rFonts w:cs="Calibri"/>
          <w:szCs w:val="20"/>
        </w:rPr>
        <w:t xml:space="preserve"> </w:t>
      </w:r>
      <w:r w:rsidRPr="009C5954">
        <w:rPr>
          <w:rFonts w:cs="Calibri"/>
          <w:szCs w:val="20"/>
        </w:rPr>
        <w:t xml:space="preserve"> were</w:t>
      </w:r>
      <w:proofErr w:type="gramEnd"/>
      <w:r w:rsidRPr="009C5954">
        <w:rPr>
          <w:rFonts w:cs="Calibri"/>
          <w:szCs w:val="20"/>
        </w:rPr>
        <w:t xml:space="preserve"> obtained from Arizona's STD surveillance system</w:t>
      </w:r>
    </w:p>
    <w:p w14:paraId="3B53BBF6" w14:textId="2E696FFB" w:rsidR="00E20F8B" w:rsidRDefault="00E20F8B" w:rsidP="009C5954">
      <w:pPr>
        <w:pStyle w:val="ListParagraph"/>
        <w:numPr>
          <w:ilvl w:val="0"/>
          <w:numId w:val="14"/>
        </w:numPr>
        <w:spacing w:before="0" w:after="0"/>
        <w:jc w:val="both"/>
        <w:rPr>
          <w:rFonts w:cs="Calibri"/>
          <w:szCs w:val="20"/>
        </w:rPr>
      </w:pPr>
      <w:r>
        <w:rPr>
          <w:rFonts w:cs="Calibri"/>
          <w:szCs w:val="20"/>
        </w:rPr>
        <w:t>Reports time to treatment among syphilis cases reported in Maricopa and Pima counties from 2009-12</w:t>
      </w:r>
    </w:p>
    <w:p w14:paraId="165EA217" w14:textId="77777777" w:rsidR="00E20F8B" w:rsidRDefault="00E20F8B" w:rsidP="00537214">
      <w:pPr>
        <w:pStyle w:val="ListParagraph"/>
        <w:numPr>
          <w:ilvl w:val="0"/>
          <w:numId w:val="14"/>
        </w:numPr>
        <w:spacing w:before="0" w:after="0"/>
        <w:jc w:val="both"/>
        <w:rPr>
          <w:rFonts w:cs="Calibri"/>
          <w:szCs w:val="20"/>
        </w:rPr>
      </w:pPr>
      <w:r>
        <w:rPr>
          <w:rFonts w:cs="Calibri"/>
          <w:szCs w:val="20"/>
        </w:rPr>
        <w:t>“</w:t>
      </w:r>
      <w:r w:rsidRPr="00FB2ECB">
        <w:rPr>
          <w:rFonts w:cs="Calibri"/>
          <w:szCs w:val="20"/>
        </w:rPr>
        <w:t>Among all patients, 592 (67%) were treated 7 days or less after evaluation; 711 (80%) were treated 14 days or less after evaluation; 764 (86%) were treated 21 days or less after evaluation; 786 (89%) were treated 30 days or less after evaluation; 809 (92%) patients were treated 90 days or less after evaluation; 3 (&lt;1%) were treated more than 90 days after evaluation; and 72 (8%) had no reported treatment.</w:t>
      </w:r>
      <w:r>
        <w:rPr>
          <w:rFonts w:cs="Calibri"/>
          <w:szCs w:val="20"/>
        </w:rPr>
        <w:t xml:space="preserve">” </w:t>
      </w:r>
    </w:p>
    <w:p w14:paraId="4795B74A" w14:textId="77777777" w:rsidR="007958DF" w:rsidRDefault="007958DF" w:rsidP="007958DF">
      <w:pPr>
        <w:rPr>
          <w:rFonts w:cs="Calibri"/>
          <w:szCs w:val="20"/>
        </w:rPr>
      </w:pPr>
    </w:p>
    <w:p w14:paraId="272C6C9F" w14:textId="5C8724A5" w:rsidR="007958DF" w:rsidRPr="007958DF" w:rsidRDefault="007958DF" w:rsidP="007958DF">
      <w:pPr>
        <w:rPr>
          <w:rFonts w:cs="Calibri"/>
          <w:szCs w:val="20"/>
        </w:rPr>
      </w:pPr>
      <w:r w:rsidRPr="007958DF">
        <w:rPr>
          <w:rFonts w:cs="Calibri"/>
          <w:szCs w:val="20"/>
        </w:rPr>
        <w:t>1- we define immediate treatment among those receiving treatment in less than a month</w:t>
      </w:r>
    </w:p>
    <w:p w14:paraId="6E4FE182" w14:textId="77777777" w:rsidR="007958DF" w:rsidRPr="007958DF" w:rsidRDefault="007958DF" w:rsidP="007958DF">
      <w:pPr>
        <w:rPr>
          <w:rFonts w:cs="Calibri"/>
          <w:b/>
          <w:bCs/>
          <w:szCs w:val="20"/>
        </w:rPr>
      </w:pPr>
      <w:proofErr w:type="spellStart"/>
      <w:proofErr w:type="gramStart"/>
      <w:r w:rsidRPr="007958DF">
        <w:rPr>
          <w:rFonts w:cs="Calibri"/>
          <w:b/>
          <w:bCs/>
          <w:szCs w:val="20"/>
          <w:highlight w:val="yellow"/>
        </w:rPr>
        <w:t>proportion.immediately</w:t>
      </w:r>
      <w:proofErr w:type="gramEnd"/>
      <w:r w:rsidRPr="007958DF">
        <w:rPr>
          <w:rFonts w:cs="Calibri"/>
          <w:b/>
          <w:bCs/>
          <w:szCs w:val="20"/>
          <w:highlight w:val="yellow"/>
        </w:rPr>
        <w:t>.treated</w:t>
      </w:r>
      <w:proofErr w:type="spellEnd"/>
      <w:r w:rsidRPr="007958DF">
        <w:rPr>
          <w:rFonts w:cs="Calibri"/>
          <w:b/>
          <w:bCs/>
          <w:szCs w:val="20"/>
          <w:highlight w:val="yellow"/>
        </w:rPr>
        <w:t>= 0.89</w:t>
      </w:r>
    </w:p>
    <w:p w14:paraId="098B1897" w14:textId="77777777" w:rsidR="007958DF" w:rsidRPr="007958DF" w:rsidRDefault="007958DF" w:rsidP="007958DF">
      <w:pPr>
        <w:rPr>
          <w:rFonts w:cs="Calibri"/>
          <w:szCs w:val="20"/>
        </w:rPr>
      </w:pPr>
    </w:p>
    <w:p w14:paraId="49FF0573" w14:textId="582F0951" w:rsidR="007958DF" w:rsidRPr="007958DF" w:rsidRDefault="007958DF" w:rsidP="007958DF">
      <w:pPr>
        <w:rPr>
          <w:rFonts w:cs="Calibri"/>
          <w:szCs w:val="20"/>
        </w:rPr>
      </w:pPr>
      <w:r w:rsidRPr="007958DF">
        <w:rPr>
          <w:rFonts w:cs="Calibri"/>
          <w:szCs w:val="20"/>
        </w:rPr>
        <w:t xml:space="preserve">2- rate of delayed </w:t>
      </w:r>
      <w:proofErr w:type="gramStart"/>
      <w:r w:rsidRPr="007958DF">
        <w:rPr>
          <w:rFonts w:cs="Calibri"/>
          <w:szCs w:val="20"/>
        </w:rPr>
        <w:t xml:space="preserve">treatment </w:t>
      </w:r>
      <w:r>
        <w:rPr>
          <w:rFonts w:cs="Calibri"/>
          <w:szCs w:val="20"/>
        </w:rPr>
        <w:t>:</w:t>
      </w:r>
      <w:proofErr w:type="gramEnd"/>
      <w:r>
        <w:rPr>
          <w:rFonts w:cs="Calibri"/>
          <w:szCs w:val="20"/>
        </w:rPr>
        <w:t xml:space="preserve"> </w:t>
      </w:r>
      <w:r w:rsidRPr="007958DF">
        <w:rPr>
          <w:rFonts w:cs="Calibri"/>
          <w:szCs w:val="20"/>
        </w:rPr>
        <w:t># p = 1-e(-rt)</w:t>
      </w:r>
    </w:p>
    <w:p w14:paraId="0744EDB1" w14:textId="77777777" w:rsidR="000824FD" w:rsidRPr="007958DF" w:rsidRDefault="000824FD" w:rsidP="000824FD">
      <w:pPr>
        <w:rPr>
          <w:rFonts w:cs="Calibri"/>
          <w:szCs w:val="20"/>
        </w:rPr>
      </w:pPr>
      <w:r w:rsidRPr="007958DF">
        <w:rPr>
          <w:rFonts w:cs="Calibri"/>
          <w:szCs w:val="20"/>
        </w:rPr>
        <w:t>#among remaining proportion (1-0.89=11%) not treated within a month, what proportion were treated within 60days</w:t>
      </w:r>
      <w:r>
        <w:rPr>
          <w:rFonts w:cs="Calibri"/>
          <w:szCs w:val="20"/>
        </w:rPr>
        <w:t>:</w:t>
      </w:r>
      <w:r w:rsidRPr="007958DF">
        <w:rPr>
          <w:rFonts w:cs="Calibri"/>
          <w:szCs w:val="20"/>
        </w:rPr>
        <w:t xml:space="preserve"> </w:t>
      </w:r>
    </w:p>
    <w:p w14:paraId="0904B717" w14:textId="51C3D62F" w:rsidR="007958DF" w:rsidRPr="007958DF" w:rsidRDefault="007958DF" w:rsidP="000824FD">
      <w:pPr>
        <w:rPr>
          <w:rFonts w:cs="Calibri"/>
          <w:szCs w:val="20"/>
        </w:rPr>
      </w:pPr>
      <w:r w:rsidRPr="007958DF">
        <w:rPr>
          <w:rFonts w:cs="Calibri"/>
          <w:szCs w:val="20"/>
        </w:rPr>
        <w:t>p= (.92-.89)</w:t>
      </w:r>
      <w:proofErr w:type="gramStart"/>
      <w:r w:rsidRPr="007958DF">
        <w:rPr>
          <w:rFonts w:cs="Calibri"/>
          <w:szCs w:val="20"/>
        </w:rPr>
        <w:t>/(</w:t>
      </w:r>
      <w:proofErr w:type="gramEnd"/>
      <w:r w:rsidRPr="007958DF">
        <w:rPr>
          <w:rFonts w:cs="Calibri"/>
          <w:szCs w:val="20"/>
        </w:rPr>
        <w:t>1-0.</w:t>
      </w:r>
      <w:proofErr w:type="gramStart"/>
      <w:r w:rsidRPr="007958DF">
        <w:rPr>
          <w:rFonts w:cs="Calibri"/>
          <w:szCs w:val="20"/>
        </w:rPr>
        <w:t>89)</w:t>
      </w:r>
      <w:r w:rsidR="000824FD">
        <w:rPr>
          <w:rFonts w:cs="Calibri"/>
          <w:szCs w:val="20"/>
        </w:rPr>
        <w:t>=</w:t>
      </w:r>
      <w:proofErr w:type="gramEnd"/>
      <w:r w:rsidRPr="007958DF">
        <w:rPr>
          <w:rFonts w:cs="Calibri"/>
          <w:szCs w:val="20"/>
        </w:rPr>
        <w:t xml:space="preserve"> </w:t>
      </w:r>
      <w:r w:rsidR="00013C6D">
        <w:rPr>
          <w:rFonts w:cs="Calibri"/>
          <w:szCs w:val="20"/>
        </w:rPr>
        <w:t>0.27</w:t>
      </w:r>
      <w:r w:rsidR="000824FD">
        <w:rPr>
          <w:rFonts w:cs="Calibri"/>
          <w:szCs w:val="20"/>
        </w:rPr>
        <w:tab/>
      </w:r>
      <w:r w:rsidR="000824FD">
        <w:rPr>
          <w:rFonts w:cs="Calibri"/>
          <w:szCs w:val="20"/>
        </w:rPr>
        <w:tab/>
      </w:r>
      <w:r w:rsidRPr="007958DF">
        <w:rPr>
          <w:rFonts w:cs="Calibri"/>
          <w:szCs w:val="20"/>
        </w:rPr>
        <w:t>t = 2/12 #2 months</w:t>
      </w:r>
    </w:p>
    <w:p w14:paraId="5C200422" w14:textId="3E936DC3" w:rsidR="00E20F8B" w:rsidRDefault="007958DF" w:rsidP="007958DF">
      <w:pPr>
        <w:rPr>
          <w:rFonts w:cs="Calibri"/>
          <w:b/>
          <w:bCs/>
          <w:szCs w:val="20"/>
        </w:rPr>
      </w:pPr>
      <w:r w:rsidRPr="007958DF">
        <w:rPr>
          <w:rFonts w:cs="Calibri"/>
          <w:b/>
          <w:bCs/>
          <w:szCs w:val="20"/>
          <w:highlight w:val="yellow"/>
        </w:rPr>
        <w:t>r= -log(1-p)/</w:t>
      </w:r>
      <w:proofErr w:type="gramStart"/>
      <w:r w:rsidRPr="007958DF">
        <w:rPr>
          <w:rFonts w:cs="Calibri"/>
          <w:b/>
          <w:bCs/>
          <w:szCs w:val="20"/>
          <w:highlight w:val="yellow"/>
        </w:rPr>
        <w:t xml:space="preserve">t  </w:t>
      </w:r>
      <w:r w:rsidR="00271998">
        <w:rPr>
          <w:rFonts w:cs="Calibri"/>
          <w:b/>
          <w:bCs/>
          <w:szCs w:val="20"/>
          <w:highlight w:val="yellow"/>
        </w:rPr>
        <w:t>-</w:t>
      </w:r>
      <w:proofErr w:type="gramEnd"/>
      <w:r w:rsidR="00271998">
        <w:rPr>
          <w:rFonts w:cs="Calibri"/>
          <w:b/>
          <w:bCs/>
          <w:szCs w:val="20"/>
          <w:highlight w:val="yellow"/>
        </w:rPr>
        <w:t xml:space="preserve">&gt; </w:t>
      </w:r>
      <w:r w:rsidRPr="007958DF">
        <w:rPr>
          <w:rFonts w:cs="Calibri"/>
          <w:b/>
          <w:bCs/>
          <w:szCs w:val="20"/>
          <w:highlight w:val="yellow"/>
        </w:rPr>
        <w:t>r= 1.91 #rate of delayed treatment</w:t>
      </w:r>
      <w:r w:rsidRPr="007958DF">
        <w:rPr>
          <w:rFonts w:cs="Calibri"/>
          <w:b/>
          <w:bCs/>
          <w:szCs w:val="20"/>
        </w:rPr>
        <w:t xml:space="preserve"> </w:t>
      </w:r>
    </w:p>
    <w:p w14:paraId="02BDC259" w14:textId="77777777" w:rsidR="007958DF" w:rsidRDefault="007958DF" w:rsidP="007958DF">
      <w:pPr>
        <w:rPr>
          <w:rFonts w:cs="Calibri"/>
          <w:b/>
          <w:bCs/>
          <w:szCs w:val="20"/>
        </w:rPr>
      </w:pPr>
    </w:p>
    <w:p w14:paraId="534B649E" w14:textId="77777777" w:rsidR="00E20F8B" w:rsidRDefault="00E20F8B" w:rsidP="00E20F8B">
      <w:pPr>
        <w:jc w:val="both"/>
        <w:rPr>
          <w:rFonts w:cs="Calibri"/>
          <w:szCs w:val="20"/>
        </w:rPr>
      </w:pPr>
      <w:r w:rsidRPr="00014B65">
        <w:rPr>
          <w:rFonts w:cs="Calibri"/>
          <w:b/>
          <w:bCs/>
          <w:szCs w:val="20"/>
        </w:rPr>
        <w:t>Reference</w:t>
      </w:r>
      <w:r>
        <w:rPr>
          <w:rFonts w:cs="Calibri"/>
          <w:b/>
          <w:bCs/>
          <w:szCs w:val="20"/>
        </w:rPr>
        <w:t xml:space="preserve"> (2)</w:t>
      </w:r>
      <w:r w:rsidRPr="00014B65">
        <w:rPr>
          <w:rFonts w:cs="Calibri"/>
          <w:b/>
          <w:bCs/>
          <w:szCs w:val="20"/>
        </w:rPr>
        <w:t xml:space="preserve">: </w:t>
      </w:r>
      <w:r w:rsidRPr="00540970">
        <w:rPr>
          <w:rFonts w:cs="Calibri"/>
          <w:szCs w:val="20"/>
        </w:rPr>
        <w:t xml:space="preserve">Chen SY, Johnson M, </w:t>
      </w:r>
      <w:proofErr w:type="spellStart"/>
      <w:r w:rsidRPr="00540970">
        <w:rPr>
          <w:rFonts w:cs="Calibri"/>
          <w:szCs w:val="20"/>
        </w:rPr>
        <w:t>Sunenshine</w:t>
      </w:r>
      <w:proofErr w:type="spellEnd"/>
      <w:r w:rsidRPr="00540970">
        <w:rPr>
          <w:rFonts w:cs="Calibri"/>
          <w:szCs w:val="20"/>
        </w:rPr>
        <w:t xml:space="preserve"> R, England B, Komatsu K, Taylor M. Missed and delayed syphilis treatment and partner elicitation: a comparison between STD clinic and non-STD clinic patients. Sexually transmitted diseases. 2009 Jul 1;36(7):445-51.</w:t>
      </w:r>
    </w:p>
    <w:p w14:paraId="0E5FDA31" w14:textId="77777777" w:rsidR="00E20F8B" w:rsidRPr="00014B65" w:rsidRDefault="00E20F8B" w:rsidP="00E20F8B">
      <w:pPr>
        <w:jc w:val="both"/>
        <w:rPr>
          <w:rFonts w:cs="Calibri"/>
          <w:szCs w:val="20"/>
        </w:rPr>
      </w:pPr>
      <w:hyperlink r:id="rId15" w:history="1">
        <w:r w:rsidRPr="00397931">
          <w:rPr>
            <w:rStyle w:val="Hyperlink"/>
            <w:rFonts w:cs="Calibri"/>
            <w:szCs w:val="20"/>
          </w:rPr>
          <w:t>https://pmc.ncbi.nlm.nih.gov/articles/PMC6785738/</w:t>
        </w:r>
      </w:hyperlink>
      <w:r>
        <w:rPr>
          <w:rFonts w:cs="Calibri"/>
          <w:szCs w:val="20"/>
        </w:rPr>
        <w:t xml:space="preserve"> </w:t>
      </w:r>
    </w:p>
    <w:p w14:paraId="1F9CEE4D" w14:textId="77777777" w:rsidR="00E20F8B" w:rsidRPr="00D919C8" w:rsidRDefault="00E20F8B" w:rsidP="00E20F8B">
      <w:pPr>
        <w:jc w:val="both"/>
        <w:rPr>
          <w:rFonts w:cs="Calibri"/>
          <w:b/>
          <w:bCs/>
          <w:szCs w:val="20"/>
        </w:rPr>
      </w:pPr>
      <w:r w:rsidRPr="00D919C8">
        <w:rPr>
          <w:rFonts w:cs="Calibri"/>
          <w:b/>
          <w:bCs/>
          <w:szCs w:val="20"/>
        </w:rPr>
        <w:t xml:space="preserve">Summary: </w:t>
      </w:r>
    </w:p>
    <w:p w14:paraId="4F200F55" w14:textId="19A11477" w:rsidR="00E20F8B" w:rsidRDefault="00E20F8B" w:rsidP="00DA0E69">
      <w:pPr>
        <w:pStyle w:val="ListParagraph"/>
        <w:numPr>
          <w:ilvl w:val="0"/>
          <w:numId w:val="14"/>
        </w:numPr>
        <w:spacing w:before="0" w:after="0"/>
        <w:jc w:val="both"/>
        <w:rPr>
          <w:rFonts w:cs="Calibri"/>
          <w:szCs w:val="20"/>
        </w:rPr>
      </w:pPr>
      <w:r>
        <w:rPr>
          <w:rFonts w:cs="Calibri"/>
          <w:szCs w:val="20"/>
        </w:rPr>
        <w:t xml:space="preserve">Reports time to treatment among syphilis cases reported in </w:t>
      </w:r>
      <w:proofErr w:type="gramStart"/>
      <w:r>
        <w:rPr>
          <w:rFonts w:cs="Calibri"/>
          <w:szCs w:val="20"/>
        </w:rPr>
        <w:t>Maricopa county</w:t>
      </w:r>
      <w:proofErr w:type="gramEnd"/>
      <w:r>
        <w:rPr>
          <w:rFonts w:cs="Calibri"/>
          <w:szCs w:val="20"/>
        </w:rPr>
        <w:t xml:space="preserve"> from 2006-7; disaggregated by stage and STD clinic vs non-STD clinic </w:t>
      </w:r>
      <w:r w:rsidR="00DA0E69">
        <w:rPr>
          <w:rFonts w:cs="Calibri"/>
          <w:szCs w:val="20"/>
        </w:rPr>
        <w:t xml:space="preserve"> </w:t>
      </w:r>
    </w:p>
    <w:p w14:paraId="65862FE9" w14:textId="77777777" w:rsidR="00DA0E69" w:rsidRDefault="00DA0E69" w:rsidP="00DA0E69">
      <w:pPr>
        <w:pStyle w:val="ListParagraph"/>
        <w:numPr>
          <w:ilvl w:val="0"/>
          <w:numId w:val="14"/>
        </w:numPr>
        <w:spacing w:before="0" w:after="0"/>
        <w:jc w:val="both"/>
        <w:rPr>
          <w:rFonts w:cs="Calibri"/>
          <w:szCs w:val="20"/>
        </w:rPr>
      </w:pPr>
    </w:p>
    <w:tbl>
      <w:tblPr>
        <w:tblW w:w="5710" w:type="dxa"/>
        <w:jc w:val="center"/>
        <w:tblLook w:val="04A0" w:firstRow="1" w:lastRow="0" w:firstColumn="1" w:lastColumn="0" w:noHBand="0" w:noVBand="1"/>
      </w:tblPr>
      <w:tblGrid>
        <w:gridCol w:w="1805"/>
        <w:gridCol w:w="805"/>
        <w:gridCol w:w="996"/>
        <w:gridCol w:w="536"/>
        <w:gridCol w:w="941"/>
        <w:gridCol w:w="627"/>
      </w:tblGrid>
      <w:tr w:rsidR="00DA0E69" w:rsidRPr="00DA0E69" w14:paraId="0643F966"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0E5F6434" w14:textId="77777777" w:rsidR="00DA0E69" w:rsidRPr="00DA0E69" w:rsidRDefault="00DA0E69" w:rsidP="00DA0E69">
            <w:pPr>
              <w:pStyle w:val="NoSpacing"/>
              <w:jc w:val="center"/>
              <w:rPr>
                <w:b/>
                <w:bCs/>
              </w:rPr>
            </w:pPr>
            <w:r w:rsidRPr="00DA0E69">
              <w:rPr>
                <w:b/>
                <w:bCs/>
              </w:rPr>
              <w:t>Delays to treatment</w:t>
            </w:r>
          </w:p>
        </w:tc>
        <w:tc>
          <w:tcPr>
            <w:tcW w:w="805" w:type="dxa"/>
            <w:tcBorders>
              <w:top w:val="nil"/>
              <w:left w:val="nil"/>
              <w:bottom w:val="nil"/>
              <w:right w:val="nil"/>
            </w:tcBorders>
            <w:shd w:val="clear" w:color="auto" w:fill="auto"/>
            <w:noWrap/>
            <w:vAlign w:val="bottom"/>
            <w:hideMark/>
          </w:tcPr>
          <w:p w14:paraId="7C93D86F" w14:textId="77777777" w:rsidR="00DA0E69" w:rsidRPr="00DA0E69" w:rsidRDefault="00DA0E69" w:rsidP="00DA0E69">
            <w:pPr>
              <w:pStyle w:val="NoSpacing"/>
              <w:jc w:val="center"/>
              <w:rPr>
                <w:b/>
                <w:bCs/>
              </w:rPr>
            </w:pPr>
            <w:r w:rsidRPr="00DA0E69">
              <w:rPr>
                <w:b/>
                <w:bCs/>
              </w:rPr>
              <w:t>Primary</w:t>
            </w:r>
          </w:p>
        </w:tc>
        <w:tc>
          <w:tcPr>
            <w:tcW w:w="996" w:type="dxa"/>
            <w:tcBorders>
              <w:top w:val="nil"/>
              <w:left w:val="nil"/>
              <w:bottom w:val="nil"/>
              <w:right w:val="nil"/>
            </w:tcBorders>
            <w:shd w:val="clear" w:color="auto" w:fill="auto"/>
            <w:noWrap/>
            <w:vAlign w:val="bottom"/>
            <w:hideMark/>
          </w:tcPr>
          <w:p w14:paraId="4EE30758" w14:textId="77777777" w:rsidR="00DA0E69" w:rsidRPr="00DA0E69" w:rsidRDefault="00DA0E69" w:rsidP="00DA0E69">
            <w:pPr>
              <w:pStyle w:val="NoSpacing"/>
              <w:jc w:val="center"/>
              <w:rPr>
                <w:b/>
                <w:bCs/>
              </w:rPr>
            </w:pPr>
            <w:r w:rsidRPr="00DA0E69">
              <w:rPr>
                <w:b/>
                <w:bCs/>
              </w:rPr>
              <w:t>Secondary</w:t>
            </w:r>
          </w:p>
        </w:tc>
        <w:tc>
          <w:tcPr>
            <w:tcW w:w="536" w:type="dxa"/>
            <w:tcBorders>
              <w:top w:val="nil"/>
              <w:left w:val="nil"/>
              <w:bottom w:val="nil"/>
              <w:right w:val="nil"/>
            </w:tcBorders>
            <w:shd w:val="clear" w:color="auto" w:fill="auto"/>
            <w:noWrap/>
            <w:vAlign w:val="bottom"/>
            <w:hideMark/>
          </w:tcPr>
          <w:p w14:paraId="769D9FE5" w14:textId="77777777" w:rsidR="00DA0E69" w:rsidRPr="00DA0E69" w:rsidRDefault="00DA0E69" w:rsidP="00DA0E69">
            <w:pPr>
              <w:pStyle w:val="NoSpacing"/>
              <w:jc w:val="center"/>
              <w:rPr>
                <w:b/>
                <w:bCs/>
              </w:rPr>
            </w:pPr>
            <w:r w:rsidRPr="00DA0E69">
              <w:rPr>
                <w:b/>
                <w:bCs/>
              </w:rPr>
              <w:t>EL</w:t>
            </w:r>
          </w:p>
        </w:tc>
        <w:tc>
          <w:tcPr>
            <w:tcW w:w="941" w:type="dxa"/>
            <w:tcBorders>
              <w:top w:val="nil"/>
              <w:left w:val="nil"/>
              <w:bottom w:val="nil"/>
              <w:right w:val="nil"/>
            </w:tcBorders>
            <w:shd w:val="clear" w:color="auto" w:fill="auto"/>
            <w:noWrap/>
            <w:vAlign w:val="bottom"/>
            <w:hideMark/>
          </w:tcPr>
          <w:p w14:paraId="180C07BC" w14:textId="77777777" w:rsidR="00DA0E69" w:rsidRPr="00DA0E69" w:rsidRDefault="00DA0E69" w:rsidP="00DA0E69">
            <w:pPr>
              <w:pStyle w:val="NoSpacing"/>
              <w:jc w:val="center"/>
              <w:rPr>
                <w:b/>
                <w:bCs/>
              </w:rPr>
            </w:pPr>
            <w:r w:rsidRPr="00DA0E69">
              <w:rPr>
                <w:b/>
                <w:bCs/>
              </w:rPr>
              <w:t>Unknown</w:t>
            </w:r>
          </w:p>
        </w:tc>
        <w:tc>
          <w:tcPr>
            <w:tcW w:w="627" w:type="dxa"/>
            <w:tcBorders>
              <w:top w:val="nil"/>
              <w:left w:val="nil"/>
              <w:bottom w:val="nil"/>
              <w:right w:val="nil"/>
            </w:tcBorders>
            <w:shd w:val="clear" w:color="auto" w:fill="auto"/>
            <w:noWrap/>
            <w:vAlign w:val="bottom"/>
            <w:hideMark/>
          </w:tcPr>
          <w:p w14:paraId="20916E5F" w14:textId="77777777" w:rsidR="00DA0E69" w:rsidRPr="00DA0E69" w:rsidRDefault="00DA0E69" w:rsidP="00DA0E69">
            <w:pPr>
              <w:pStyle w:val="NoSpacing"/>
              <w:jc w:val="center"/>
              <w:rPr>
                <w:b/>
                <w:bCs/>
              </w:rPr>
            </w:pPr>
            <w:r w:rsidRPr="00DA0E69">
              <w:rPr>
                <w:b/>
                <w:bCs/>
              </w:rPr>
              <w:t>LL</w:t>
            </w:r>
          </w:p>
        </w:tc>
      </w:tr>
      <w:tr w:rsidR="00DA0E69" w:rsidRPr="00DA0E69" w14:paraId="49236172"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78C36B15" w14:textId="77777777" w:rsidR="00DA0E69" w:rsidRPr="00DA0E69" w:rsidRDefault="00DA0E69" w:rsidP="00DA0E69">
            <w:pPr>
              <w:pStyle w:val="NoSpacing"/>
              <w:jc w:val="center"/>
            </w:pPr>
            <w:r w:rsidRPr="00DA0E69">
              <w:t>0</w:t>
            </w:r>
          </w:p>
        </w:tc>
        <w:tc>
          <w:tcPr>
            <w:tcW w:w="805" w:type="dxa"/>
            <w:tcBorders>
              <w:top w:val="nil"/>
              <w:left w:val="nil"/>
              <w:bottom w:val="nil"/>
              <w:right w:val="nil"/>
            </w:tcBorders>
            <w:shd w:val="clear" w:color="auto" w:fill="auto"/>
            <w:noWrap/>
            <w:vAlign w:val="bottom"/>
            <w:hideMark/>
          </w:tcPr>
          <w:p w14:paraId="7BF00B32" w14:textId="77777777" w:rsidR="00DA0E69" w:rsidRPr="00DA0E69" w:rsidRDefault="00DA0E69" w:rsidP="00DA0E69">
            <w:pPr>
              <w:pStyle w:val="NoSpacing"/>
              <w:jc w:val="center"/>
            </w:pPr>
            <w:r w:rsidRPr="00DA0E69">
              <w:t>111</w:t>
            </w:r>
          </w:p>
        </w:tc>
        <w:tc>
          <w:tcPr>
            <w:tcW w:w="996" w:type="dxa"/>
            <w:tcBorders>
              <w:top w:val="nil"/>
              <w:left w:val="nil"/>
              <w:bottom w:val="nil"/>
              <w:right w:val="nil"/>
            </w:tcBorders>
            <w:shd w:val="clear" w:color="auto" w:fill="auto"/>
            <w:noWrap/>
            <w:vAlign w:val="bottom"/>
            <w:hideMark/>
          </w:tcPr>
          <w:p w14:paraId="42EA860F" w14:textId="77777777" w:rsidR="00DA0E69" w:rsidRPr="00DA0E69" w:rsidRDefault="00DA0E69" w:rsidP="00DA0E69">
            <w:pPr>
              <w:pStyle w:val="NoSpacing"/>
              <w:jc w:val="center"/>
            </w:pPr>
            <w:r w:rsidRPr="00DA0E69">
              <w:t>111</w:t>
            </w:r>
          </w:p>
        </w:tc>
        <w:tc>
          <w:tcPr>
            <w:tcW w:w="536" w:type="dxa"/>
            <w:tcBorders>
              <w:top w:val="nil"/>
              <w:left w:val="nil"/>
              <w:bottom w:val="nil"/>
              <w:right w:val="nil"/>
            </w:tcBorders>
            <w:shd w:val="clear" w:color="auto" w:fill="auto"/>
            <w:noWrap/>
            <w:vAlign w:val="bottom"/>
            <w:hideMark/>
          </w:tcPr>
          <w:p w14:paraId="3A25C1E5" w14:textId="77777777" w:rsidR="00DA0E69" w:rsidRPr="00DA0E69" w:rsidRDefault="00DA0E69" w:rsidP="00DA0E69">
            <w:pPr>
              <w:pStyle w:val="NoSpacing"/>
              <w:jc w:val="center"/>
            </w:pPr>
            <w:r w:rsidRPr="00DA0E69">
              <w:t>111</w:t>
            </w:r>
          </w:p>
        </w:tc>
        <w:tc>
          <w:tcPr>
            <w:tcW w:w="941" w:type="dxa"/>
            <w:tcBorders>
              <w:top w:val="nil"/>
              <w:left w:val="nil"/>
              <w:bottom w:val="nil"/>
              <w:right w:val="nil"/>
            </w:tcBorders>
            <w:shd w:val="clear" w:color="auto" w:fill="auto"/>
            <w:noWrap/>
            <w:vAlign w:val="bottom"/>
            <w:hideMark/>
          </w:tcPr>
          <w:p w14:paraId="558C3CDD" w14:textId="77777777" w:rsidR="00DA0E69" w:rsidRPr="00DA0E69" w:rsidRDefault="00DA0E69" w:rsidP="00DA0E69">
            <w:pPr>
              <w:pStyle w:val="NoSpacing"/>
              <w:jc w:val="center"/>
            </w:pPr>
            <w:r w:rsidRPr="00DA0E69">
              <w:t>111</w:t>
            </w:r>
          </w:p>
        </w:tc>
        <w:tc>
          <w:tcPr>
            <w:tcW w:w="627" w:type="dxa"/>
            <w:tcBorders>
              <w:top w:val="nil"/>
              <w:left w:val="nil"/>
              <w:bottom w:val="nil"/>
              <w:right w:val="nil"/>
            </w:tcBorders>
            <w:shd w:val="clear" w:color="auto" w:fill="auto"/>
            <w:noWrap/>
            <w:vAlign w:val="bottom"/>
            <w:hideMark/>
          </w:tcPr>
          <w:p w14:paraId="0007DFDA" w14:textId="77777777" w:rsidR="00DA0E69" w:rsidRPr="00DA0E69" w:rsidRDefault="00DA0E69" w:rsidP="00DA0E69">
            <w:pPr>
              <w:pStyle w:val="NoSpacing"/>
              <w:jc w:val="center"/>
            </w:pPr>
            <w:r w:rsidRPr="00DA0E69">
              <w:t>111</w:t>
            </w:r>
          </w:p>
        </w:tc>
      </w:tr>
      <w:tr w:rsidR="00DA0E69" w:rsidRPr="00DA0E69" w14:paraId="1B0CA28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6D5E358B" w14:textId="51047925" w:rsidR="00DA0E69" w:rsidRPr="00DA0E69" w:rsidRDefault="00DA0E69" w:rsidP="00DA0E69">
            <w:pPr>
              <w:pStyle w:val="NoSpacing"/>
              <w:jc w:val="center"/>
            </w:pPr>
            <w:r w:rsidRPr="00DA0E69">
              <w:t>1–7</w:t>
            </w:r>
          </w:p>
        </w:tc>
        <w:tc>
          <w:tcPr>
            <w:tcW w:w="805" w:type="dxa"/>
            <w:tcBorders>
              <w:top w:val="nil"/>
              <w:left w:val="nil"/>
              <w:bottom w:val="nil"/>
              <w:right w:val="nil"/>
            </w:tcBorders>
            <w:shd w:val="clear" w:color="auto" w:fill="auto"/>
            <w:noWrap/>
            <w:vAlign w:val="bottom"/>
            <w:hideMark/>
          </w:tcPr>
          <w:p w14:paraId="523908E3" w14:textId="77777777" w:rsidR="00DA0E69" w:rsidRPr="00DA0E69" w:rsidRDefault="00DA0E69" w:rsidP="00DA0E69">
            <w:pPr>
              <w:pStyle w:val="NoSpacing"/>
              <w:jc w:val="center"/>
            </w:pPr>
            <w:r w:rsidRPr="00DA0E69">
              <w:t>36</w:t>
            </w:r>
          </w:p>
        </w:tc>
        <w:tc>
          <w:tcPr>
            <w:tcW w:w="996" w:type="dxa"/>
            <w:tcBorders>
              <w:top w:val="nil"/>
              <w:left w:val="nil"/>
              <w:bottom w:val="nil"/>
              <w:right w:val="nil"/>
            </w:tcBorders>
            <w:shd w:val="clear" w:color="auto" w:fill="auto"/>
            <w:noWrap/>
            <w:vAlign w:val="bottom"/>
            <w:hideMark/>
          </w:tcPr>
          <w:p w14:paraId="7116BBD0" w14:textId="77777777" w:rsidR="00DA0E69" w:rsidRPr="00DA0E69" w:rsidRDefault="00DA0E69" w:rsidP="00DA0E69">
            <w:pPr>
              <w:pStyle w:val="NoSpacing"/>
              <w:jc w:val="center"/>
            </w:pPr>
            <w:r w:rsidRPr="00DA0E69">
              <w:t>62</w:t>
            </w:r>
          </w:p>
        </w:tc>
        <w:tc>
          <w:tcPr>
            <w:tcW w:w="536" w:type="dxa"/>
            <w:tcBorders>
              <w:top w:val="nil"/>
              <w:left w:val="nil"/>
              <w:bottom w:val="nil"/>
              <w:right w:val="nil"/>
            </w:tcBorders>
            <w:shd w:val="clear" w:color="auto" w:fill="auto"/>
            <w:noWrap/>
            <w:vAlign w:val="bottom"/>
            <w:hideMark/>
          </w:tcPr>
          <w:p w14:paraId="1030021E" w14:textId="77777777" w:rsidR="00DA0E69" w:rsidRPr="00DA0E69" w:rsidRDefault="00DA0E69" w:rsidP="00DA0E69">
            <w:pPr>
              <w:pStyle w:val="NoSpacing"/>
              <w:jc w:val="center"/>
            </w:pPr>
            <w:r w:rsidRPr="00DA0E69">
              <w:t>52</w:t>
            </w:r>
          </w:p>
        </w:tc>
        <w:tc>
          <w:tcPr>
            <w:tcW w:w="941" w:type="dxa"/>
            <w:tcBorders>
              <w:top w:val="nil"/>
              <w:left w:val="nil"/>
              <w:bottom w:val="nil"/>
              <w:right w:val="nil"/>
            </w:tcBorders>
            <w:shd w:val="clear" w:color="auto" w:fill="auto"/>
            <w:noWrap/>
            <w:vAlign w:val="bottom"/>
            <w:hideMark/>
          </w:tcPr>
          <w:p w14:paraId="1CCDED93" w14:textId="77777777" w:rsidR="00DA0E69" w:rsidRPr="00DA0E69" w:rsidRDefault="00DA0E69" w:rsidP="00DA0E69">
            <w:pPr>
              <w:pStyle w:val="NoSpacing"/>
              <w:jc w:val="center"/>
            </w:pPr>
            <w:r w:rsidRPr="00DA0E69">
              <w:t>82</w:t>
            </w:r>
          </w:p>
        </w:tc>
        <w:tc>
          <w:tcPr>
            <w:tcW w:w="627" w:type="dxa"/>
            <w:tcBorders>
              <w:top w:val="nil"/>
              <w:left w:val="nil"/>
              <w:bottom w:val="nil"/>
              <w:right w:val="nil"/>
            </w:tcBorders>
            <w:shd w:val="clear" w:color="auto" w:fill="auto"/>
            <w:noWrap/>
            <w:vAlign w:val="bottom"/>
            <w:hideMark/>
          </w:tcPr>
          <w:p w14:paraId="231FEE7B" w14:textId="77777777" w:rsidR="00DA0E69" w:rsidRPr="00DA0E69" w:rsidRDefault="00DA0E69" w:rsidP="00DA0E69">
            <w:pPr>
              <w:pStyle w:val="NoSpacing"/>
              <w:jc w:val="center"/>
            </w:pPr>
            <w:r w:rsidRPr="00DA0E69">
              <w:t>46</w:t>
            </w:r>
          </w:p>
        </w:tc>
      </w:tr>
      <w:tr w:rsidR="00DA0E69" w:rsidRPr="00DA0E69" w14:paraId="10E0872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4EC2DCB8" w14:textId="33A859E8" w:rsidR="00DA0E69" w:rsidRPr="00DA0E69" w:rsidRDefault="00DA0E69" w:rsidP="00DA0E69">
            <w:pPr>
              <w:pStyle w:val="NoSpacing"/>
              <w:jc w:val="center"/>
            </w:pPr>
            <w:r w:rsidRPr="00DA0E69">
              <w:t>8–14</w:t>
            </w:r>
          </w:p>
        </w:tc>
        <w:tc>
          <w:tcPr>
            <w:tcW w:w="805" w:type="dxa"/>
            <w:tcBorders>
              <w:top w:val="nil"/>
              <w:left w:val="nil"/>
              <w:bottom w:val="nil"/>
              <w:right w:val="nil"/>
            </w:tcBorders>
            <w:shd w:val="clear" w:color="auto" w:fill="auto"/>
            <w:noWrap/>
            <w:vAlign w:val="bottom"/>
            <w:hideMark/>
          </w:tcPr>
          <w:p w14:paraId="249A5EFB"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513A7862" w14:textId="77777777" w:rsidR="00DA0E69" w:rsidRPr="00DA0E69" w:rsidRDefault="00DA0E69" w:rsidP="00DA0E69">
            <w:pPr>
              <w:pStyle w:val="NoSpacing"/>
              <w:jc w:val="center"/>
            </w:pPr>
            <w:r w:rsidRPr="00DA0E69">
              <w:t>34</w:t>
            </w:r>
          </w:p>
        </w:tc>
        <w:tc>
          <w:tcPr>
            <w:tcW w:w="536" w:type="dxa"/>
            <w:tcBorders>
              <w:top w:val="nil"/>
              <w:left w:val="nil"/>
              <w:bottom w:val="nil"/>
              <w:right w:val="nil"/>
            </w:tcBorders>
            <w:shd w:val="clear" w:color="auto" w:fill="auto"/>
            <w:noWrap/>
            <w:vAlign w:val="bottom"/>
            <w:hideMark/>
          </w:tcPr>
          <w:p w14:paraId="4B292017" w14:textId="77777777" w:rsidR="00DA0E69" w:rsidRPr="00DA0E69" w:rsidRDefault="00DA0E69" w:rsidP="00DA0E69">
            <w:pPr>
              <w:pStyle w:val="NoSpacing"/>
              <w:jc w:val="center"/>
            </w:pPr>
            <w:r w:rsidRPr="00DA0E69">
              <w:t>26</w:t>
            </w:r>
          </w:p>
        </w:tc>
        <w:tc>
          <w:tcPr>
            <w:tcW w:w="941" w:type="dxa"/>
            <w:tcBorders>
              <w:top w:val="nil"/>
              <w:left w:val="nil"/>
              <w:bottom w:val="nil"/>
              <w:right w:val="nil"/>
            </w:tcBorders>
            <w:shd w:val="clear" w:color="auto" w:fill="auto"/>
            <w:noWrap/>
            <w:vAlign w:val="bottom"/>
            <w:hideMark/>
          </w:tcPr>
          <w:p w14:paraId="03C1000E" w14:textId="77777777" w:rsidR="00DA0E69" w:rsidRPr="00DA0E69" w:rsidRDefault="00DA0E69" w:rsidP="00DA0E69">
            <w:pPr>
              <w:pStyle w:val="NoSpacing"/>
              <w:jc w:val="center"/>
            </w:pPr>
            <w:r w:rsidRPr="00DA0E69">
              <w:t>68</w:t>
            </w:r>
          </w:p>
        </w:tc>
        <w:tc>
          <w:tcPr>
            <w:tcW w:w="627" w:type="dxa"/>
            <w:tcBorders>
              <w:top w:val="nil"/>
              <w:left w:val="nil"/>
              <w:bottom w:val="nil"/>
              <w:right w:val="nil"/>
            </w:tcBorders>
            <w:shd w:val="clear" w:color="auto" w:fill="auto"/>
            <w:noWrap/>
            <w:vAlign w:val="bottom"/>
            <w:hideMark/>
          </w:tcPr>
          <w:p w14:paraId="1E2BC991" w14:textId="77777777" w:rsidR="00DA0E69" w:rsidRPr="00DA0E69" w:rsidRDefault="00DA0E69" w:rsidP="00DA0E69">
            <w:pPr>
              <w:pStyle w:val="NoSpacing"/>
              <w:jc w:val="center"/>
            </w:pPr>
            <w:r w:rsidRPr="00DA0E69">
              <w:t>52</w:t>
            </w:r>
          </w:p>
        </w:tc>
      </w:tr>
      <w:tr w:rsidR="00DA0E69" w:rsidRPr="00DA0E69" w14:paraId="1F08535B"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0ADEE50" w14:textId="5C8DF9F0" w:rsidR="00DA0E69" w:rsidRPr="00DA0E69" w:rsidRDefault="00DA0E69" w:rsidP="00DA0E69">
            <w:pPr>
              <w:pStyle w:val="NoSpacing"/>
              <w:jc w:val="center"/>
            </w:pPr>
            <w:r w:rsidRPr="00DA0E69">
              <w:t>15–30</w:t>
            </w:r>
          </w:p>
        </w:tc>
        <w:tc>
          <w:tcPr>
            <w:tcW w:w="805" w:type="dxa"/>
            <w:tcBorders>
              <w:top w:val="nil"/>
              <w:left w:val="nil"/>
              <w:bottom w:val="nil"/>
              <w:right w:val="nil"/>
            </w:tcBorders>
            <w:shd w:val="clear" w:color="auto" w:fill="auto"/>
            <w:noWrap/>
            <w:vAlign w:val="bottom"/>
            <w:hideMark/>
          </w:tcPr>
          <w:p w14:paraId="7B9C324C" w14:textId="77777777" w:rsidR="00DA0E69" w:rsidRPr="00DA0E69" w:rsidRDefault="00DA0E69" w:rsidP="00DA0E69">
            <w:pPr>
              <w:pStyle w:val="NoSpacing"/>
              <w:jc w:val="center"/>
            </w:pPr>
            <w:r w:rsidRPr="00DA0E69">
              <w:t>39</w:t>
            </w:r>
          </w:p>
        </w:tc>
        <w:tc>
          <w:tcPr>
            <w:tcW w:w="996" w:type="dxa"/>
            <w:tcBorders>
              <w:top w:val="nil"/>
              <w:left w:val="nil"/>
              <w:bottom w:val="nil"/>
              <w:right w:val="nil"/>
            </w:tcBorders>
            <w:shd w:val="clear" w:color="auto" w:fill="auto"/>
            <w:noWrap/>
            <w:vAlign w:val="bottom"/>
            <w:hideMark/>
          </w:tcPr>
          <w:p w14:paraId="32429980" w14:textId="77777777" w:rsidR="00DA0E69" w:rsidRPr="00DA0E69" w:rsidRDefault="00DA0E69" w:rsidP="00DA0E69">
            <w:pPr>
              <w:pStyle w:val="NoSpacing"/>
              <w:jc w:val="center"/>
            </w:pPr>
            <w:r w:rsidRPr="00DA0E69">
              <w:t>13</w:t>
            </w:r>
          </w:p>
        </w:tc>
        <w:tc>
          <w:tcPr>
            <w:tcW w:w="536" w:type="dxa"/>
            <w:tcBorders>
              <w:top w:val="nil"/>
              <w:left w:val="nil"/>
              <w:bottom w:val="nil"/>
              <w:right w:val="nil"/>
            </w:tcBorders>
            <w:shd w:val="clear" w:color="auto" w:fill="auto"/>
            <w:noWrap/>
            <w:vAlign w:val="bottom"/>
            <w:hideMark/>
          </w:tcPr>
          <w:p w14:paraId="4007A222" w14:textId="77777777" w:rsidR="00DA0E69" w:rsidRPr="00DA0E69" w:rsidRDefault="00DA0E69" w:rsidP="00DA0E69">
            <w:pPr>
              <w:pStyle w:val="NoSpacing"/>
              <w:jc w:val="center"/>
            </w:pPr>
            <w:r w:rsidRPr="00DA0E69">
              <w:t>29</w:t>
            </w:r>
          </w:p>
        </w:tc>
        <w:tc>
          <w:tcPr>
            <w:tcW w:w="941" w:type="dxa"/>
            <w:tcBorders>
              <w:top w:val="nil"/>
              <w:left w:val="nil"/>
              <w:bottom w:val="nil"/>
              <w:right w:val="nil"/>
            </w:tcBorders>
            <w:shd w:val="clear" w:color="auto" w:fill="auto"/>
            <w:noWrap/>
            <w:vAlign w:val="bottom"/>
            <w:hideMark/>
          </w:tcPr>
          <w:p w14:paraId="7FE3DBFF" w14:textId="77777777" w:rsidR="00DA0E69" w:rsidRPr="00DA0E69" w:rsidRDefault="00DA0E69" w:rsidP="00DA0E69">
            <w:pPr>
              <w:pStyle w:val="NoSpacing"/>
              <w:jc w:val="center"/>
            </w:pPr>
            <w:r w:rsidRPr="00DA0E69">
              <w:t>14</w:t>
            </w:r>
          </w:p>
        </w:tc>
        <w:tc>
          <w:tcPr>
            <w:tcW w:w="627" w:type="dxa"/>
            <w:tcBorders>
              <w:top w:val="nil"/>
              <w:left w:val="nil"/>
              <w:bottom w:val="nil"/>
              <w:right w:val="nil"/>
            </w:tcBorders>
            <w:shd w:val="clear" w:color="auto" w:fill="auto"/>
            <w:noWrap/>
            <w:vAlign w:val="bottom"/>
            <w:hideMark/>
          </w:tcPr>
          <w:p w14:paraId="637BCA2F" w14:textId="77777777" w:rsidR="00DA0E69" w:rsidRPr="00DA0E69" w:rsidRDefault="00DA0E69" w:rsidP="00DA0E69">
            <w:pPr>
              <w:pStyle w:val="NoSpacing"/>
              <w:jc w:val="center"/>
            </w:pPr>
            <w:r w:rsidRPr="00DA0E69">
              <w:t>26</w:t>
            </w:r>
          </w:p>
        </w:tc>
      </w:tr>
      <w:tr w:rsidR="00DA0E69" w:rsidRPr="00DA0E69" w14:paraId="7CF0BFB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D727B37" w14:textId="4DBA522A" w:rsidR="00DA0E69" w:rsidRPr="00DA0E69" w:rsidRDefault="00DA0E69" w:rsidP="00DA0E69">
            <w:pPr>
              <w:pStyle w:val="NoSpacing"/>
              <w:jc w:val="center"/>
            </w:pPr>
            <w:r w:rsidRPr="00DA0E69">
              <w:t>&gt;30</w:t>
            </w:r>
          </w:p>
        </w:tc>
        <w:tc>
          <w:tcPr>
            <w:tcW w:w="805" w:type="dxa"/>
            <w:tcBorders>
              <w:top w:val="nil"/>
              <w:left w:val="nil"/>
              <w:bottom w:val="nil"/>
              <w:right w:val="nil"/>
            </w:tcBorders>
            <w:shd w:val="clear" w:color="auto" w:fill="auto"/>
            <w:noWrap/>
            <w:vAlign w:val="bottom"/>
            <w:hideMark/>
          </w:tcPr>
          <w:p w14:paraId="4BEDA673"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77176FD4" w14:textId="77777777" w:rsidR="00DA0E69" w:rsidRPr="00DA0E69" w:rsidRDefault="00DA0E69" w:rsidP="00DA0E69">
            <w:pPr>
              <w:pStyle w:val="NoSpacing"/>
              <w:jc w:val="center"/>
            </w:pPr>
            <w:r w:rsidRPr="00DA0E69">
              <w:t>5</w:t>
            </w:r>
          </w:p>
        </w:tc>
        <w:tc>
          <w:tcPr>
            <w:tcW w:w="536" w:type="dxa"/>
            <w:tcBorders>
              <w:top w:val="nil"/>
              <w:left w:val="nil"/>
              <w:bottom w:val="nil"/>
              <w:right w:val="nil"/>
            </w:tcBorders>
            <w:shd w:val="clear" w:color="auto" w:fill="auto"/>
            <w:noWrap/>
            <w:vAlign w:val="bottom"/>
            <w:hideMark/>
          </w:tcPr>
          <w:p w14:paraId="592A00FD" w14:textId="77777777" w:rsidR="00DA0E69" w:rsidRPr="00DA0E69" w:rsidRDefault="00DA0E69" w:rsidP="00DA0E69">
            <w:pPr>
              <w:pStyle w:val="NoSpacing"/>
              <w:jc w:val="center"/>
            </w:pPr>
            <w:r w:rsidRPr="00DA0E69">
              <w:t>19</w:t>
            </w:r>
          </w:p>
        </w:tc>
        <w:tc>
          <w:tcPr>
            <w:tcW w:w="941" w:type="dxa"/>
            <w:tcBorders>
              <w:top w:val="nil"/>
              <w:left w:val="nil"/>
              <w:bottom w:val="nil"/>
              <w:right w:val="nil"/>
            </w:tcBorders>
            <w:shd w:val="clear" w:color="auto" w:fill="auto"/>
            <w:noWrap/>
            <w:vAlign w:val="bottom"/>
            <w:hideMark/>
          </w:tcPr>
          <w:p w14:paraId="3B74D62F" w14:textId="77777777" w:rsidR="00DA0E69" w:rsidRPr="00DA0E69" w:rsidRDefault="00DA0E69" w:rsidP="00DA0E69">
            <w:pPr>
              <w:pStyle w:val="NoSpacing"/>
              <w:jc w:val="center"/>
            </w:pPr>
            <w:r w:rsidRPr="00DA0E69">
              <w:t>5</w:t>
            </w:r>
          </w:p>
        </w:tc>
        <w:tc>
          <w:tcPr>
            <w:tcW w:w="627" w:type="dxa"/>
            <w:tcBorders>
              <w:top w:val="nil"/>
              <w:left w:val="nil"/>
              <w:bottom w:val="nil"/>
              <w:right w:val="nil"/>
            </w:tcBorders>
            <w:shd w:val="clear" w:color="auto" w:fill="auto"/>
            <w:noWrap/>
            <w:vAlign w:val="bottom"/>
            <w:hideMark/>
          </w:tcPr>
          <w:p w14:paraId="0C498E9C" w14:textId="77777777" w:rsidR="00DA0E69" w:rsidRPr="00DA0E69" w:rsidRDefault="00DA0E69" w:rsidP="00DA0E69">
            <w:pPr>
              <w:pStyle w:val="NoSpacing"/>
              <w:jc w:val="center"/>
            </w:pPr>
            <w:r w:rsidRPr="00DA0E69">
              <w:t>40</w:t>
            </w:r>
          </w:p>
        </w:tc>
      </w:tr>
      <w:tr w:rsidR="00DA0E69" w:rsidRPr="00DA0E69" w14:paraId="099EEC3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3AF8203B" w14:textId="6240691B" w:rsidR="00DA0E69" w:rsidRPr="00DA0E69" w:rsidRDefault="00DA0E69" w:rsidP="00DA0E69">
            <w:pPr>
              <w:pStyle w:val="NoSpacing"/>
              <w:jc w:val="center"/>
            </w:pPr>
            <w:r w:rsidRPr="00DA0E69">
              <w:t>%</w:t>
            </w:r>
            <w:r w:rsidR="00D11770">
              <w:t xml:space="preserve"> </w:t>
            </w:r>
            <w:r w:rsidRPr="00DA0E69">
              <w:t>&gt;30 days</w:t>
            </w:r>
          </w:p>
        </w:tc>
        <w:tc>
          <w:tcPr>
            <w:tcW w:w="805" w:type="dxa"/>
            <w:tcBorders>
              <w:top w:val="nil"/>
              <w:left w:val="nil"/>
              <w:bottom w:val="nil"/>
              <w:right w:val="nil"/>
            </w:tcBorders>
            <w:shd w:val="clear" w:color="auto" w:fill="auto"/>
            <w:noWrap/>
            <w:vAlign w:val="bottom"/>
            <w:hideMark/>
          </w:tcPr>
          <w:p w14:paraId="5BF9535F" w14:textId="77777777" w:rsidR="00DA0E69" w:rsidRPr="00DA0E69" w:rsidRDefault="00DA0E69" w:rsidP="00DA0E69">
            <w:pPr>
              <w:pStyle w:val="NoSpacing"/>
              <w:jc w:val="center"/>
            </w:pPr>
            <w:r w:rsidRPr="00DA0E69">
              <w:t>0.035</w:t>
            </w:r>
          </w:p>
        </w:tc>
        <w:tc>
          <w:tcPr>
            <w:tcW w:w="996" w:type="dxa"/>
            <w:tcBorders>
              <w:top w:val="nil"/>
              <w:left w:val="nil"/>
              <w:bottom w:val="nil"/>
              <w:right w:val="nil"/>
            </w:tcBorders>
            <w:shd w:val="clear" w:color="auto" w:fill="auto"/>
            <w:noWrap/>
            <w:vAlign w:val="bottom"/>
            <w:hideMark/>
          </w:tcPr>
          <w:p w14:paraId="0700387C" w14:textId="77777777" w:rsidR="00DA0E69" w:rsidRPr="00DA0E69" w:rsidRDefault="00DA0E69" w:rsidP="00DA0E69">
            <w:pPr>
              <w:pStyle w:val="NoSpacing"/>
              <w:jc w:val="center"/>
            </w:pPr>
            <w:r w:rsidRPr="00DA0E69">
              <w:t>0.022</w:t>
            </w:r>
          </w:p>
        </w:tc>
        <w:tc>
          <w:tcPr>
            <w:tcW w:w="536" w:type="dxa"/>
            <w:tcBorders>
              <w:top w:val="nil"/>
              <w:left w:val="nil"/>
              <w:bottom w:val="nil"/>
              <w:right w:val="nil"/>
            </w:tcBorders>
            <w:shd w:val="clear" w:color="auto" w:fill="auto"/>
            <w:noWrap/>
            <w:vAlign w:val="bottom"/>
            <w:hideMark/>
          </w:tcPr>
          <w:p w14:paraId="2E839FC6" w14:textId="77777777" w:rsidR="00DA0E69" w:rsidRPr="00DA0E69" w:rsidRDefault="00DA0E69" w:rsidP="00DA0E69">
            <w:pPr>
              <w:pStyle w:val="NoSpacing"/>
              <w:jc w:val="center"/>
            </w:pPr>
            <w:r w:rsidRPr="00DA0E69">
              <w:t>0.08</w:t>
            </w:r>
          </w:p>
        </w:tc>
        <w:tc>
          <w:tcPr>
            <w:tcW w:w="941" w:type="dxa"/>
            <w:tcBorders>
              <w:top w:val="nil"/>
              <w:left w:val="nil"/>
              <w:bottom w:val="nil"/>
              <w:right w:val="nil"/>
            </w:tcBorders>
            <w:shd w:val="clear" w:color="auto" w:fill="auto"/>
            <w:noWrap/>
            <w:vAlign w:val="bottom"/>
            <w:hideMark/>
          </w:tcPr>
          <w:p w14:paraId="0A9547A6" w14:textId="77777777" w:rsidR="00DA0E69" w:rsidRPr="00DA0E69" w:rsidRDefault="00DA0E69" w:rsidP="00DA0E69">
            <w:pPr>
              <w:pStyle w:val="NoSpacing"/>
              <w:jc w:val="center"/>
            </w:pPr>
            <w:r w:rsidRPr="00DA0E69">
              <w:t>0.018</w:t>
            </w:r>
          </w:p>
        </w:tc>
        <w:tc>
          <w:tcPr>
            <w:tcW w:w="627" w:type="dxa"/>
            <w:tcBorders>
              <w:top w:val="nil"/>
              <w:left w:val="nil"/>
              <w:bottom w:val="nil"/>
              <w:right w:val="nil"/>
            </w:tcBorders>
            <w:shd w:val="clear" w:color="auto" w:fill="auto"/>
            <w:noWrap/>
            <w:vAlign w:val="bottom"/>
            <w:hideMark/>
          </w:tcPr>
          <w:p w14:paraId="1BEA612E" w14:textId="77777777" w:rsidR="00DA0E69" w:rsidRPr="00DA0E69" w:rsidRDefault="00DA0E69" w:rsidP="00DA0E69">
            <w:pPr>
              <w:pStyle w:val="NoSpacing"/>
              <w:jc w:val="center"/>
            </w:pPr>
            <w:r w:rsidRPr="00DA0E69">
              <w:t>0.145</w:t>
            </w:r>
          </w:p>
        </w:tc>
      </w:tr>
    </w:tbl>
    <w:p w14:paraId="248FB960" w14:textId="1EF811C3" w:rsidR="00DA0E69" w:rsidRDefault="00D11770" w:rsidP="00DA0E69">
      <w:pPr>
        <w:pStyle w:val="ListParagraph"/>
        <w:spacing w:before="0" w:after="0"/>
        <w:jc w:val="both"/>
        <w:rPr>
          <w:rFonts w:cs="Calibri"/>
          <w:szCs w:val="20"/>
        </w:rPr>
      </w:pPr>
      <w:r>
        <w:rPr>
          <w:rFonts w:cs="Calibri"/>
          <w:szCs w:val="20"/>
        </w:rPr>
        <w:t>Using</w:t>
      </w:r>
      <w:r w:rsidR="00DA0E69">
        <w:rPr>
          <w:rFonts w:cs="Calibri"/>
          <w:szCs w:val="20"/>
        </w:rPr>
        <w:t xml:space="preserve"> this data, we estimate the proportion receiving </w:t>
      </w:r>
      <w:r>
        <w:rPr>
          <w:rFonts w:cs="Calibri"/>
          <w:szCs w:val="20"/>
        </w:rPr>
        <w:t xml:space="preserve">immediate treatment for patients in the early stage at 95% and for those in late and unknown stage at 92% which is very close. We conclude that the distinction by stage is too small to include in the model </w:t>
      </w:r>
    </w:p>
    <w:p w14:paraId="261A9EB5" w14:textId="77777777" w:rsidR="00E20F8B" w:rsidRPr="002771B5" w:rsidRDefault="00E20F8B" w:rsidP="00E20F8B">
      <w:pPr>
        <w:jc w:val="both"/>
        <w:rPr>
          <w:rFonts w:cs="Calibri"/>
          <w:szCs w:val="20"/>
        </w:rPr>
      </w:pPr>
      <w:r w:rsidRPr="002771B5">
        <w:rPr>
          <w:rFonts w:cs="Calibri"/>
          <w:noProof/>
          <w:szCs w:val="20"/>
        </w:rPr>
        <w:lastRenderedPageBreak/>
        <w:drawing>
          <wp:inline distT="0" distB="0" distL="0" distR="0" wp14:anchorId="4CB6E9D4" wp14:editId="20353C70">
            <wp:extent cx="5943600" cy="4431665"/>
            <wp:effectExtent l="0" t="0" r="0" b="635"/>
            <wp:docPr id="603042033" name="Picture 1" descr="A table of diseased sympt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2033" name="Picture 1" descr="A table of diseased symptom&#10;&#10;Description automatically generated"/>
                    <pic:cNvPicPr/>
                  </pic:nvPicPr>
                  <pic:blipFill>
                    <a:blip r:embed="rId16"/>
                    <a:stretch>
                      <a:fillRect/>
                    </a:stretch>
                  </pic:blipFill>
                  <pic:spPr>
                    <a:xfrm>
                      <a:off x="0" y="0"/>
                      <a:ext cx="5943600" cy="4431665"/>
                    </a:xfrm>
                    <a:prstGeom prst="rect">
                      <a:avLst/>
                    </a:prstGeom>
                  </pic:spPr>
                </pic:pic>
              </a:graphicData>
            </a:graphic>
          </wp:inline>
        </w:drawing>
      </w:r>
    </w:p>
    <w:p w14:paraId="5D3D4436" w14:textId="77777777" w:rsidR="009A3AF3" w:rsidRDefault="009A3AF3" w:rsidP="00E20F8B"/>
    <w:p w14:paraId="3E93F436" w14:textId="30049034" w:rsidR="009A3AF3" w:rsidRDefault="009A3AF3" w:rsidP="009A3AF3">
      <w:pPr>
        <w:pStyle w:val="Heading1"/>
      </w:pPr>
      <w:r>
        <w:t>Contact tracing</w:t>
      </w:r>
    </w:p>
    <w:p w14:paraId="62F847C6" w14:textId="77777777" w:rsidR="00AF7F82" w:rsidRPr="00AF7F82" w:rsidRDefault="00AF7F82" w:rsidP="00AF7F82">
      <w:r w:rsidRPr="00AF7F82">
        <w:t>Contact tracing for syphilis, like other sexually transmitted infections (STIs), is typically carried out by public health agencies at the local, state, or national levels. This process involves identifying individuals who may have been exposed to syphilis and notifying them so they can be tested and treated as needed. While statistics from syphilis contact tracing are generally reported to the CDC, this data is not readily available online.</w:t>
      </w:r>
    </w:p>
    <w:p w14:paraId="69E65BF8" w14:textId="77777777" w:rsidR="00AF7F82" w:rsidRPr="00AF7F82" w:rsidRDefault="00AF7F82" w:rsidP="00AF7F82">
      <w:r w:rsidRPr="00AF7F82">
        <w:t>In the absence of a centralized data repository, we turned to the literature to identify studies that report on partner tracing efforts for syphilis infections in the United States. We used the findings from these studies to estimate the contact tracing cascade. Although the cascade involves several steps, we simplify it into three key parameters that can be used to estimate its impact on diagnosis and treatment:</w:t>
      </w:r>
    </w:p>
    <w:p w14:paraId="456323F1" w14:textId="180DC0EF" w:rsidR="00AF7F82" w:rsidRPr="00AF7F82" w:rsidRDefault="00AF7F82" w:rsidP="00AF7F82">
      <w:pPr>
        <w:pStyle w:val="ListParagraph"/>
        <w:numPr>
          <w:ilvl w:val="0"/>
          <w:numId w:val="27"/>
        </w:numPr>
      </w:pPr>
      <w:r w:rsidRPr="00AF7F82">
        <w:rPr>
          <w:b/>
          <w:bCs/>
        </w:rPr>
        <w:t>Proportion of Index Cases Reached and Interviewed</w:t>
      </w:r>
      <w:r w:rsidR="00D75D31">
        <w:rPr>
          <w:b/>
          <w:bCs/>
        </w:rPr>
        <w:t xml:space="preserve"> </w:t>
      </w:r>
    </w:p>
    <w:p w14:paraId="0766AF25" w14:textId="77777777" w:rsidR="00AF7F82" w:rsidRPr="00AF7F82" w:rsidRDefault="00AF7F82" w:rsidP="00AF7F82">
      <w:pPr>
        <w:pStyle w:val="ListParagraph"/>
        <w:numPr>
          <w:ilvl w:val="0"/>
          <w:numId w:val="27"/>
        </w:numPr>
      </w:pPr>
      <w:r w:rsidRPr="00AF7F82">
        <w:rPr>
          <w:b/>
          <w:bCs/>
        </w:rPr>
        <w:t>Number of Partners Newly Diagnosed and Treated per Index Case</w:t>
      </w:r>
    </w:p>
    <w:p w14:paraId="297CB2AD" w14:textId="77777777" w:rsidR="00AF7F82" w:rsidRDefault="00AF7F82" w:rsidP="00AF7F82">
      <w:pPr>
        <w:pStyle w:val="ListParagraph"/>
        <w:numPr>
          <w:ilvl w:val="0"/>
          <w:numId w:val="27"/>
        </w:numPr>
      </w:pPr>
      <w:r w:rsidRPr="00AF7F82">
        <w:rPr>
          <w:b/>
          <w:bCs/>
        </w:rPr>
        <w:t>Number of Partners Receiving Correct Empirical Treatment per Index Case</w:t>
      </w:r>
    </w:p>
    <w:p w14:paraId="3A1CF82D" w14:textId="12743917" w:rsidR="009A3AF3" w:rsidRDefault="00AF7F82" w:rsidP="00D75D31">
      <w:r>
        <w:t>The first two metrics are directly extracted from each study.</w:t>
      </w:r>
      <w:r w:rsidRPr="00AF7F82">
        <w:t xml:space="preserve"> To estimate </w:t>
      </w:r>
      <w:r w:rsidR="00D75D31">
        <w:t>proportion of partners infected with syphilis</w:t>
      </w:r>
      <w:r w:rsidRPr="00AF7F82">
        <w:t xml:space="preserve"> among those receiving empirical treatment (but not tested for syphilis), we relied on reported syphilis prevalence among contacts who were </w:t>
      </w:r>
      <w:proofErr w:type="gramStart"/>
      <w:r w:rsidRPr="00AF7F82">
        <w:t>tested, and</w:t>
      </w:r>
      <w:proofErr w:type="gramEnd"/>
      <w:r w:rsidRPr="00AF7F82">
        <w:t xml:space="preserve"> applied that to the contacts receiving empirical treatment.</w:t>
      </w:r>
      <w:r w:rsidR="00D75D31">
        <w:t xml:space="preserve"> Estimated values and ranges are presented in Table1. </w:t>
      </w:r>
      <w:r w:rsidR="009A3AF3">
        <w:br w:type="page"/>
      </w:r>
    </w:p>
    <w:p w14:paraId="1AA6AD29" w14:textId="7BA715CE" w:rsidR="00E20F8B" w:rsidRDefault="00E116FC" w:rsidP="00D521AE">
      <w:pPr>
        <w:pStyle w:val="Heading1"/>
      </w:pPr>
      <w:r>
        <w:lastRenderedPageBreak/>
        <w:t>Miscellaneous</w:t>
      </w:r>
    </w:p>
    <w:p w14:paraId="6E93A3E4" w14:textId="6EC87112" w:rsidR="00C42562" w:rsidRDefault="006A0AA6" w:rsidP="00D64182">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7"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537214">
      <w:pPr>
        <w:pStyle w:val="ListParagraph"/>
        <w:numPr>
          <w:ilvl w:val="0"/>
          <w:numId w:val="10"/>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537214">
      <w:pPr>
        <w:pStyle w:val="ListParagraph"/>
        <w:numPr>
          <w:ilvl w:val="0"/>
          <w:numId w:val="10"/>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8"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75779A31" w14:textId="77777777" w:rsidR="00131835" w:rsidRPr="00202086" w:rsidRDefault="00131835" w:rsidP="00516213">
      <w:pPr>
        <w:rPr>
          <w:rFonts w:cstheme="minorBidi"/>
          <w:szCs w:val="20"/>
          <w:highlight w:val="yellow"/>
        </w:rPr>
      </w:pPr>
      <w:r w:rsidRPr="00202086">
        <w:rPr>
          <w:rFonts w:cstheme="minorBidi"/>
          <w:b/>
          <w:bCs/>
          <w:szCs w:val="20"/>
          <w:highlight w:val="yellow"/>
        </w:rPr>
        <w:t>Symptomatic Screening Rates</w:t>
      </w:r>
      <w:r w:rsidRPr="00202086">
        <w:rPr>
          <w:rFonts w:cstheme="minorBidi"/>
          <w:szCs w:val="20"/>
          <w:highlight w:val="yellow"/>
        </w:rPr>
        <w:t>: These rates vary by syphilis stage—primary, secondary, tertiary, and CNS involvement.</w:t>
      </w:r>
    </w:p>
    <w:p w14:paraId="08633540" w14:textId="77777777" w:rsidR="00131835" w:rsidRPr="00202086" w:rsidRDefault="00131835" w:rsidP="00202086">
      <w:pPr>
        <w:pStyle w:val="ListParagraph"/>
        <w:numPr>
          <w:ilvl w:val="0"/>
          <w:numId w:val="38"/>
        </w:numPr>
        <w:rPr>
          <w:rFonts w:cstheme="minorBidi"/>
          <w:szCs w:val="20"/>
          <w:highlight w:val="yellow"/>
        </w:rPr>
      </w:pPr>
      <w:r w:rsidRPr="00202086">
        <w:rPr>
          <w:rFonts w:cstheme="minorBidi"/>
          <w:szCs w:val="20"/>
          <w:highlight w:val="yellow"/>
        </w:rPr>
        <w:t>For </w:t>
      </w:r>
      <w:r w:rsidRPr="00202086">
        <w:rPr>
          <w:rFonts w:cstheme="minorBidi"/>
          <w:b/>
          <w:bCs/>
          <w:szCs w:val="20"/>
          <w:highlight w:val="yellow"/>
        </w:rPr>
        <w:t>primary syphilis</w:t>
      </w:r>
      <w:r w:rsidRPr="00202086">
        <w:rPr>
          <w:rFonts w:cstheme="minorBidi"/>
          <w:szCs w:val="20"/>
          <w:highlight w:val="yellow"/>
        </w:rPr>
        <w:t>, the differential is higher among heterosexual men compared to MSM (men who have sex with men) and women.</w:t>
      </w:r>
    </w:p>
    <w:p w14:paraId="60FE9E02" w14:textId="77777777" w:rsidR="00131835" w:rsidRPr="00202086" w:rsidRDefault="00131835" w:rsidP="00202086">
      <w:pPr>
        <w:pStyle w:val="ListParagraph"/>
        <w:numPr>
          <w:ilvl w:val="0"/>
          <w:numId w:val="38"/>
        </w:numPr>
        <w:rPr>
          <w:rFonts w:cstheme="minorBidi"/>
          <w:szCs w:val="20"/>
          <w:highlight w:val="yellow"/>
        </w:rPr>
      </w:pPr>
      <w:r w:rsidRPr="00202086">
        <w:rPr>
          <w:rFonts w:cstheme="minorBidi"/>
          <w:b/>
          <w:bCs/>
          <w:szCs w:val="20"/>
          <w:highlight w:val="yellow"/>
        </w:rPr>
        <w:t>Secondary syphilis</w:t>
      </w:r>
      <w:r w:rsidRPr="00202086">
        <w:rPr>
          <w:rFonts w:cstheme="minorBidi"/>
          <w:szCs w:val="20"/>
          <w:highlight w:val="yellow"/>
        </w:rPr>
        <w:t> has a higher symptomatic screening rate compared to primary syphilis.</w:t>
      </w:r>
    </w:p>
    <w:p w14:paraId="230090B0" w14:textId="77777777" w:rsidR="00131835" w:rsidRPr="00202086" w:rsidRDefault="00131835" w:rsidP="00202086">
      <w:pPr>
        <w:pStyle w:val="ListParagraph"/>
        <w:numPr>
          <w:ilvl w:val="0"/>
          <w:numId w:val="38"/>
        </w:numPr>
        <w:rPr>
          <w:rFonts w:cstheme="minorBidi"/>
          <w:szCs w:val="20"/>
          <w:highlight w:val="yellow"/>
        </w:rPr>
      </w:pPr>
      <w:r w:rsidRPr="00202086">
        <w:rPr>
          <w:rFonts w:cstheme="minorBidi"/>
          <w:szCs w:val="20"/>
          <w:highlight w:val="yellow"/>
        </w:rPr>
        <w:t>The rates for </w:t>
      </w:r>
      <w:r w:rsidRPr="00202086">
        <w:rPr>
          <w:rFonts w:cstheme="minorBidi"/>
          <w:b/>
          <w:bCs/>
          <w:szCs w:val="20"/>
          <w:highlight w:val="yellow"/>
        </w:rPr>
        <w:t>tertiary syphilis</w:t>
      </w:r>
      <w:r w:rsidRPr="00202086">
        <w:rPr>
          <w:rFonts w:cstheme="minorBidi"/>
          <w:szCs w:val="20"/>
          <w:highlight w:val="yellow"/>
        </w:rPr>
        <w:t> and </w:t>
      </w:r>
      <w:r w:rsidRPr="00202086">
        <w:rPr>
          <w:rFonts w:cstheme="minorBidi"/>
          <w:b/>
          <w:bCs/>
          <w:szCs w:val="20"/>
          <w:highlight w:val="yellow"/>
        </w:rPr>
        <w:t>CNS involvement</w:t>
      </w:r>
      <w:r w:rsidRPr="00202086">
        <w:rPr>
          <w:rFonts w:cstheme="minorBidi"/>
          <w:szCs w:val="20"/>
          <w:highlight w:val="yellow"/>
        </w:rPr>
        <w:t> are the highest among all stages.</w:t>
      </w:r>
    </w:p>
    <w:p w14:paraId="3C045E4A" w14:textId="77777777" w:rsidR="00256546" w:rsidRDefault="00256546" w:rsidP="00516213">
      <w:pPr>
        <w:rPr>
          <w:rFonts w:cstheme="minorBidi"/>
          <w:szCs w:val="20"/>
        </w:rPr>
      </w:pPr>
    </w:p>
    <w:p w14:paraId="7A5A33DE" w14:textId="77777777" w:rsidR="00256546" w:rsidRDefault="00256546" w:rsidP="00516213">
      <w:pPr>
        <w:rPr>
          <w:rFonts w:cstheme="minorBidi"/>
          <w:szCs w:val="20"/>
        </w:rPr>
      </w:pPr>
    </w:p>
    <w:p w14:paraId="419F21F2" w14:textId="6DCB0BC5" w:rsidR="00256546" w:rsidRDefault="00256546" w:rsidP="00D64182">
      <w:pPr>
        <w:pStyle w:val="Heading2"/>
      </w:pPr>
      <w:r>
        <w:t>Other studies on Tertiary syphilis:</w:t>
      </w:r>
    </w:p>
    <w:p w14:paraId="0B08BBA9" w14:textId="1EFF424C" w:rsidR="00256546" w:rsidRPr="009A65AE" w:rsidRDefault="00256546" w:rsidP="00256546">
      <w:pPr>
        <w:rPr>
          <w:rFonts w:cstheme="minorBidi"/>
          <w:szCs w:val="20"/>
        </w:rPr>
      </w:pPr>
      <w:r w:rsidRPr="009A65AE">
        <w:rPr>
          <w:rFonts w:cstheme="minorBidi"/>
          <w:szCs w:val="20"/>
        </w:rPr>
        <w:t xml:space="preserve">Historical data provides insights into the progression of late syphilis. </w:t>
      </w:r>
    </w:p>
    <w:p w14:paraId="691403BB" w14:textId="77777777" w:rsidR="00256546" w:rsidRPr="009A65AE" w:rsidRDefault="00256546" w:rsidP="00537214">
      <w:pPr>
        <w:pStyle w:val="NoSpacing"/>
        <w:numPr>
          <w:ilvl w:val="0"/>
          <w:numId w:val="9"/>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w:t>
      </w:r>
      <w:r w:rsidRPr="009A65AE">
        <w:lastRenderedPageBreak/>
        <w:t>neurosyphilis were observed more frequently in males, and autopsy findings often revealed evidence of cardiovascular involvement.</w:t>
      </w:r>
    </w:p>
    <w:p w14:paraId="3FE005C2" w14:textId="77777777" w:rsidR="00256546" w:rsidRPr="009A65AE" w:rsidRDefault="00256546" w:rsidP="00537214">
      <w:pPr>
        <w:pStyle w:val="NoSpacing"/>
        <w:numPr>
          <w:ilvl w:val="0"/>
          <w:numId w:val="9"/>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1049C1BD" w14:textId="77777777" w:rsidR="00256546" w:rsidRPr="00C55E50" w:rsidRDefault="00256546" w:rsidP="00256546"/>
    <w:p w14:paraId="789A3677" w14:textId="77777777" w:rsidR="00256546" w:rsidRPr="009A65AE" w:rsidRDefault="00256546" w:rsidP="00537214">
      <w:pPr>
        <w:pStyle w:val="ListParagraph"/>
        <w:numPr>
          <w:ilvl w:val="0"/>
          <w:numId w:val="11"/>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4F286605" w14:textId="77777777" w:rsidR="00256546" w:rsidRPr="00604172" w:rsidRDefault="00256546" w:rsidP="00537214">
      <w:pPr>
        <w:numPr>
          <w:ilvl w:val="1"/>
          <w:numId w:val="11"/>
        </w:numPr>
        <w:rPr>
          <w:rFonts w:cstheme="minorBidi"/>
          <w:szCs w:val="20"/>
        </w:rPr>
      </w:pPr>
      <w:r w:rsidRPr="009A65AE">
        <w:rPr>
          <w:rFonts w:cstheme="minorBidi"/>
          <w:szCs w:val="20"/>
        </w:rPr>
        <w:t>If I multiple these proportions into 28% to approximate total proportions:  2.8% of patients developing cardiovascular syphilis, 4.5% developing late benign syphilis, and 18.2% developing symptomatic neurosyphilis</w:t>
      </w:r>
    </w:p>
    <w:p w14:paraId="5BDEB225" w14:textId="77777777" w:rsidR="00256546" w:rsidRPr="009A65AE" w:rsidRDefault="00256546" w:rsidP="00537214">
      <w:pPr>
        <w:numPr>
          <w:ilvl w:val="0"/>
          <w:numId w:val="11"/>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0965179A" w14:textId="77777777" w:rsidR="00256546" w:rsidRPr="00604172" w:rsidRDefault="00256546" w:rsidP="00537214">
      <w:pPr>
        <w:numPr>
          <w:ilvl w:val="1"/>
          <w:numId w:val="11"/>
        </w:numPr>
        <w:ind w:firstLine="40"/>
        <w:rPr>
          <w:rFonts w:cstheme="minorBidi"/>
          <w:szCs w:val="20"/>
        </w:rPr>
      </w:pPr>
      <w:r w:rsidRPr="00604172">
        <w:rPr>
          <w:rFonts w:cstheme="minorBidi"/>
          <w:szCs w:val="20"/>
        </w:rPr>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w:t>
      </w:r>
      <w:proofErr w:type="gramStart"/>
      <w:r w:rsidRPr="00604172">
        <w:rPr>
          <w:rFonts w:cstheme="minorBidi"/>
          <w:szCs w:val="20"/>
        </w:rPr>
        <w:t>the majority of</w:t>
      </w:r>
      <w:proofErr w:type="gramEnd"/>
      <w:r w:rsidRPr="00604172">
        <w:rPr>
          <w:rFonts w:cstheme="minorBidi"/>
          <w:szCs w:val="20"/>
        </w:rPr>
        <w:t xml:space="preserve"> Tertiary cases as symptomatic neurosyphilis</w:t>
      </w:r>
    </w:p>
    <w:p w14:paraId="0647207A" w14:textId="77777777" w:rsidR="00256546" w:rsidRDefault="00256546" w:rsidP="00537214">
      <w:pPr>
        <w:numPr>
          <w:ilvl w:val="0"/>
          <w:numId w:val="11"/>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71B59E44" w14:textId="77777777" w:rsidR="00256546" w:rsidRPr="00604172" w:rsidRDefault="00256546" w:rsidP="00537214">
      <w:pPr>
        <w:numPr>
          <w:ilvl w:val="1"/>
          <w:numId w:val="11"/>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5F858E83" w14:textId="77777777" w:rsidR="00256546" w:rsidRPr="009A65AE" w:rsidRDefault="00256546" w:rsidP="00537214">
      <w:pPr>
        <w:numPr>
          <w:ilvl w:val="0"/>
          <w:numId w:val="11"/>
        </w:numPr>
        <w:rPr>
          <w:rFonts w:cstheme="minorBidi"/>
          <w:szCs w:val="20"/>
        </w:rPr>
      </w:pPr>
      <w:r w:rsidRPr="009A65AE">
        <w:rPr>
          <w:rFonts w:cstheme="minorBidi"/>
          <w:b/>
          <w:bCs/>
          <w:szCs w:val="20"/>
        </w:rPr>
        <w:t>Golden (2003)</w:t>
      </w:r>
      <w:r w:rsidRPr="009A65AE">
        <w:rPr>
          <w:rFonts w:cstheme="minorBidi"/>
          <w:szCs w:val="20"/>
        </w:rPr>
        <w:t> provides an estimate for the two forms of tertiary syphilis, at 2-5% over 20-30 years developing General Paresis, and 2-9% over 3-50 years developing Tabes Dorsalis, but it’s progressed among those with early CNS (25-60%) </w:t>
      </w:r>
    </w:p>
    <w:p w14:paraId="21B92284" w14:textId="77777777" w:rsidR="00256546" w:rsidRPr="009A65AE" w:rsidRDefault="00256546" w:rsidP="00537214">
      <w:pPr>
        <w:numPr>
          <w:ilvl w:val="1"/>
          <w:numId w:val="8"/>
        </w:numPr>
        <w:rPr>
          <w:rFonts w:cstheme="minorBidi"/>
          <w:szCs w:val="20"/>
        </w:rPr>
      </w:pPr>
      <w:r w:rsidRPr="009A65AE">
        <w:rPr>
          <w:rFonts w:cstheme="minorBidi"/>
          <w:szCs w:val="20"/>
        </w:rPr>
        <w:t>This is approximately, 4-14% of those patients with early CNS&gt;&gt; 2-5% of all patients? </w:t>
      </w:r>
    </w:p>
    <w:p w14:paraId="566DDD25" w14:textId="77777777" w:rsidR="00256546" w:rsidRPr="009A65AE" w:rsidRDefault="00256546" w:rsidP="00256546">
      <w:pPr>
        <w:rPr>
          <w:rFonts w:cstheme="minorBidi"/>
          <w:szCs w:val="20"/>
        </w:rPr>
      </w:pPr>
      <w:r w:rsidRPr="009A65AE">
        <w:rPr>
          <w:rFonts w:cstheme="minorBidi"/>
          <w:szCs w:val="20"/>
        </w:rPr>
        <w:t>  </w:t>
      </w:r>
    </w:p>
    <w:p w14:paraId="4FC9C150" w14:textId="77777777" w:rsidR="00256546" w:rsidRPr="00604172" w:rsidRDefault="00256546" w:rsidP="00256546">
      <w:pPr>
        <w:rPr>
          <w:b/>
          <w:bCs/>
        </w:rPr>
      </w:pPr>
      <w:r>
        <w:rPr>
          <w:b/>
          <w:bCs/>
        </w:rPr>
        <w:t>Progression from LL to tertiary:</w:t>
      </w:r>
    </w:p>
    <w:p w14:paraId="0A09F0FC" w14:textId="77777777" w:rsidR="00256546" w:rsidRDefault="00256546" w:rsidP="00537214">
      <w:pPr>
        <w:pStyle w:val="ListParagraph"/>
        <w:numPr>
          <w:ilvl w:val="0"/>
          <w:numId w:val="12"/>
        </w:numPr>
      </w:pPr>
      <w:r w:rsidRPr="009A65AE">
        <w:t>Late benign syphilis: 14% of males and 17% of females, 1 to 46 years post infection (Kent-2008, Golden-2003)</w:t>
      </w:r>
    </w:p>
    <w:p w14:paraId="3A6E9BA2" w14:textId="77777777" w:rsidR="00256546" w:rsidRDefault="00256546" w:rsidP="00537214">
      <w:pPr>
        <w:pStyle w:val="ListParagraph"/>
        <w:numPr>
          <w:ilvl w:val="1"/>
          <w:numId w:val="12"/>
        </w:numPr>
      </w:pPr>
      <w:r>
        <w:t>Everyone was followed until the event occurs, which means that the follow up time was unequal</w:t>
      </w:r>
    </w:p>
    <w:p w14:paraId="40557682" w14:textId="77777777" w:rsidR="00256546" w:rsidRDefault="00256546" w:rsidP="00537214">
      <w:pPr>
        <w:pStyle w:val="ListParagraph"/>
        <w:numPr>
          <w:ilvl w:val="1"/>
          <w:numId w:val="12"/>
        </w:numPr>
      </w:pPr>
      <w:r>
        <w:t xml:space="preserve">Since we don’t know the distribution of </w:t>
      </w:r>
      <w:proofErr w:type="spellStart"/>
      <w:r>
        <w:t>followup</w:t>
      </w:r>
      <w:proofErr w:type="spellEnd"/>
      <w:r>
        <w:t xml:space="preserve"> time, we take an average: t = (1+46)/2=28.5 </w:t>
      </w:r>
    </w:p>
    <w:p w14:paraId="29B03F35" w14:textId="77777777" w:rsidR="00256546" w:rsidRDefault="00256546" w:rsidP="00537214">
      <w:pPr>
        <w:pStyle w:val="ListParagraph"/>
        <w:numPr>
          <w:ilvl w:val="1"/>
          <w:numId w:val="12"/>
        </w:numPr>
      </w:pPr>
      <w:r>
        <w:t xml:space="preserve">Rate = - log(1-prob)/time -&gt; </w:t>
      </w:r>
    </w:p>
    <w:p w14:paraId="69758FE5" w14:textId="77777777" w:rsidR="00256546" w:rsidRDefault="00256546" w:rsidP="00537214">
      <w:pPr>
        <w:pStyle w:val="ListParagraph"/>
        <w:numPr>
          <w:ilvl w:val="2"/>
          <w:numId w:val="12"/>
        </w:numPr>
      </w:pPr>
      <w:r>
        <w:t>-</w:t>
      </w:r>
      <w:proofErr w:type="gramStart"/>
      <w:r>
        <w:t>log(</w:t>
      </w:r>
      <w:proofErr w:type="gramEnd"/>
      <w:r>
        <w:t>1- 14%)/28.5 =    0.53% men and -</w:t>
      </w:r>
      <w:proofErr w:type="gramStart"/>
      <w:r>
        <w:t>log(</w:t>
      </w:r>
      <w:proofErr w:type="gramEnd"/>
      <w:r>
        <w:t>1- 17%)/28.5 =0.65% women</w:t>
      </w:r>
    </w:p>
    <w:p w14:paraId="5E1E3482" w14:textId="77777777" w:rsidR="00256546" w:rsidRPr="009A65AE" w:rsidRDefault="00256546" w:rsidP="00256546">
      <w:pPr>
        <w:pStyle w:val="ListParagraph"/>
        <w:ind w:left="1440"/>
      </w:pPr>
    </w:p>
    <w:p w14:paraId="47D143C8" w14:textId="77777777" w:rsidR="00256546" w:rsidRDefault="00256546" w:rsidP="00537214">
      <w:pPr>
        <w:pStyle w:val="ListParagraph"/>
        <w:numPr>
          <w:ilvl w:val="0"/>
          <w:numId w:val="12"/>
        </w:numPr>
      </w:pPr>
      <w:r>
        <w:t>C</w:t>
      </w:r>
      <w:r w:rsidRPr="009A65AE">
        <w:t>ardiovascular syphilis: 13.6% in males and 7.6% in females 10-30 years post infection (Kent-2008)</w:t>
      </w:r>
    </w:p>
    <w:p w14:paraId="4222205B" w14:textId="77777777" w:rsidR="00256546" w:rsidRDefault="00256546" w:rsidP="00537214">
      <w:pPr>
        <w:pStyle w:val="ListParagraph"/>
        <w:numPr>
          <w:ilvl w:val="1"/>
          <w:numId w:val="12"/>
        </w:numPr>
      </w:pPr>
      <w:r>
        <w:t xml:space="preserve">Rate = </w:t>
      </w:r>
      <w:r w:rsidRPr="00AD4E94">
        <w:t>-</w:t>
      </w:r>
      <w:proofErr w:type="gramStart"/>
      <w:r w:rsidRPr="00AD4E94">
        <w:t>log(</w:t>
      </w:r>
      <w:proofErr w:type="gramEnd"/>
      <w:r w:rsidRPr="00AD4E94">
        <w:t>1-0.136)/</w:t>
      </w:r>
      <w:r>
        <w:t>2</w:t>
      </w:r>
      <w:r w:rsidRPr="00AD4E94">
        <w:t>0</w:t>
      </w:r>
      <w:r>
        <w:t xml:space="preserve"> = 0.73% men and </w:t>
      </w:r>
      <w:r w:rsidRPr="007E4A15">
        <w:t>-</w:t>
      </w:r>
      <w:proofErr w:type="gramStart"/>
      <w:r w:rsidRPr="007E4A15">
        <w:t>log(</w:t>
      </w:r>
      <w:proofErr w:type="gramEnd"/>
      <w:r w:rsidRPr="007E4A15">
        <w:t>1-0.076)/30</w:t>
      </w:r>
      <w:r>
        <w:t xml:space="preserve"> = 0.39% women</w:t>
      </w:r>
    </w:p>
    <w:p w14:paraId="32400E96" w14:textId="77777777" w:rsidR="00256546" w:rsidRDefault="00256546" w:rsidP="00256546">
      <w:pPr>
        <w:pStyle w:val="ListParagraph"/>
        <w:ind w:left="1440"/>
      </w:pPr>
    </w:p>
    <w:p w14:paraId="5E7C6DED" w14:textId="77777777" w:rsidR="00256546" w:rsidRPr="00A830B9" w:rsidRDefault="00256546" w:rsidP="00256546">
      <w:pPr>
        <w:pStyle w:val="ListParagraph"/>
        <w:ind w:left="1440"/>
        <w:rPr>
          <w:color w:val="A02B93" w:themeColor="accent5"/>
          <w:u w:val="single"/>
        </w:rPr>
      </w:pPr>
      <w:r w:rsidRPr="00A830B9">
        <w:rPr>
          <w:color w:val="A02B93" w:themeColor="accent5"/>
          <w:u w:val="single"/>
        </w:rPr>
        <w:t>&gt;&gt; total rates</w:t>
      </w:r>
      <w:r>
        <w:rPr>
          <w:color w:val="A02B93" w:themeColor="accent5"/>
          <w:u w:val="single"/>
        </w:rPr>
        <w:t xml:space="preserve"> added for each sex</w:t>
      </w:r>
      <w:r w:rsidRPr="00A830B9">
        <w:rPr>
          <w:color w:val="A02B93" w:themeColor="accent5"/>
          <w:u w:val="single"/>
        </w:rPr>
        <w:t xml:space="preserve">:  </w:t>
      </w:r>
      <w:r>
        <w:rPr>
          <w:color w:val="A02B93" w:themeColor="accent5"/>
          <w:u w:val="single"/>
        </w:rPr>
        <w:t>1.26</w:t>
      </w:r>
      <w:r w:rsidRPr="00A830B9">
        <w:rPr>
          <w:color w:val="A02B93" w:themeColor="accent5"/>
          <w:u w:val="single"/>
        </w:rPr>
        <w:t xml:space="preserve">% men / </w:t>
      </w:r>
      <w:r>
        <w:rPr>
          <w:color w:val="A02B93" w:themeColor="accent5"/>
          <w:u w:val="single"/>
        </w:rPr>
        <w:t>1.04</w:t>
      </w:r>
      <w:r w:rsidRPr="00A830B9">
        <w:rPr>
          <w:color w:val="A02B93" w:themeColor="accent5"/>
          <w:u w:val="single"/>
        </w:rPr>
        <w:t>% women</w:t>
      </w:r>
    </w:p>
    <w:p w14:paraId="66920A57" w14:textId="77777777" w:rsidR="00256546" w:rsidRDefault="00256546" w:rsidP="00256546">
      <w:pPr>
        <w:rPr>
          <w:b/>
          <w:bCs/>
        </w:rPr>
      </w:pPr>
    </w:p>
    <w:p w14:paraId="0BA3A55E" w14:textId="77777777" w:rsidR="00256546" w:rsidRPr="00A830B9" w:rsidRDefault="00256546" w:rsidP="00256546">
      <w:pPr>
        <w:rPr>
          <w:b/>
          <w:bCs/>
        </w:rPr>
      </w:pPr>
      <w:r w:rsidRPr="00A830B9">
        <w:rPr>
          <w:b/>
          <w:bCs/>
        </w:rPr>
        <w:lastRenderedPageBreak/>
        <w:t>Progression from LL to CNS:</w:t>
      </w:r>
    </w:p>
    <w:p w14:paraId="200BC0FF" w14:textId="77777777" w:rsidR="00256546" w:rsidRDefault="00256546" w:rsidP="00537214">
      <w:pPr>
        <w:pStyle w:val="ListParagraph"/>
        <w:numPr>
          <w:ilvl w:val="0"/>
          <w:numId w:val="12"/>
        </w:numPr>
      </w:pPr>
      <w:r w:rsidRPr="009A65AE">
        <w:t>Symptomatic neurosyphilis:  9.4% of males and 5.0% of females over 4-25 years post infection (Kent-2008)</w:t>
      </w:r>
    </w:p>
    <w:p w14:paraId="7DF7B2CD" w14:textId="77777777" w:rsidR="00256546" w:rsidRPr="002F78AB" w:rsidRDefault="00256546" w:rsidP="00537214">
      <w:pPr>
        <w:pStyle w:val="ListParagraph"/>
        <w:numPr>
          <w:ilvl w:val="1"/>
          <w:numId w:val="12"/>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 xml:space="preserve">1- 0.094)/14.5= 0.68% for </w:t>
      </w:r>
      <w:proofErr w:type="gramStart"/>
      <w:r w:rsidRPr="002F78AB">
        <w:rPr>
          <w:color w:val="A02B93" w:themeColor="accent5"/>
          <w:u w:val="single"/>
        </w:rPr>
        <w:t>men  &amp;</w:t>
      </w:r>
      <w:proofErr w:type="gramEnd"/>
      <w:r w:rsidRPr="002F78AB">
        <w:rPr>
          <w:color w:val="A02B93" w:themeColor="accent5"/>
          <w:u w:val="single"/>
        </w:rPr>
        <w:t xml:space="preserve"> -</w:t>
      </w:r>
      <w:proofErr w:type="gramStart"/>
      <w:r w:rsidRPr="002F78AB">
        <w:rPr>
          <w:color w:val="A02B93" w:themeColor="accent5"/>
          <w:u w:val="single"/>
        </w:rPr>
        <w:t>log(</w:t>
      </w:r>
      <w:proofErr w:type="gramEnd"/>
      <w:r w:rsidRPr="002F78AB">
        <w:rPr>
          <w:color w:val="A02B93" w:themeColor="accent5"/>
          <w:u w:val="single"/>
        </w:rPr>
        <w:t>1- 0.05)/14.5= 0.35% for women</w:t>
      </w:r>
      <w:r w:rsidRPr="002F78AB">
        <w:rPr>
          <w:u w:val="single"/>
        </w:rPr>
        <w:t xml:space="preserve"> </w:t>
      </w:r>
    </w:p>
    <w:p w14:paraId="22935D35" w14:textId="77777777" w:rsidR="00256546" w:rsidRPr="00BD2E25" w:rsidRDefault="00256546" w:rsidP="00256546">
      <w:pPr>
        <w:pStyle w:val="ListParagraph"/>
        <w:ind w:left="1440"/>
        <w:rPr>
          <w:i/>
          <w:iCs/>
        </w:rPr>
      </w:pPr>
    </w:p>
    <w:p w14:paraId="64C7E632" w14:textId="77777777" w:rsidR="00256546" w:rsidRPr="009A65AE" w:rsidRDefault="00256546" w:rsidP="00256546"/>
    <w:p w14:paraId="04774BC8" w14:textId="77777777" w:rsidR="00256546" w:rsidRPr="009A65AE" w:rsidRDefault="00256546" w:rsidP="00256546">
      <w:pPr>
        <w:ind w:left="720"/>
      </w:pPr>
    </w:p>
    <w:p w14:paraId="6FA2DB05" w14:textId="77777777" w:rsidR="00256546" w:rsidRPr="009A65AE" w:rsidRDefault="00256546" w:rsidP="00256546">
      <w:pPr>
        <w:rPr>
          <w:rFonts w:cstheme="minorBidi"/>
          <w:szCs w:val="20"/>
        </w:rPr>
      </w:pPr>
    </w:p>
    <w:p w14:paraId="67BB813C" w14:textId="0A6B821D" w:rsidR="00131835" w:rsidRPr="009A65AE" w:rsidRDefault="00131835" w:rsidP="00516213">
      <w:pPr>
        <w:rPr>
          <w:rFonts w:cstheme="minorBidi"/>
          <w:szCs w:val="20"/>
        </w:rPr>
      </w:pPr>
      <w:r w:rsidRPr="009A65AE">
        <w:rPr>
          <w:rFonts w:cstheme="minorBidi"/>
          <w:szCs w:val="20"/>
        </w:rPr>
        <w:br w:type="page"/>
      </w:r>
    </w:p>
    <w:p w14:paraId="2AD9DCAA" w14:textId="0133C53C" w:rsidR="00A41859" w:rsidRPr="009A65AE" w:rsidRDefault="00CE5EBA" w:rsidP="00CE5EBA">
      <w:pPr>
        <w:pStyle w:val="Heading1"/>
      </w:pPr>
      <w:r>
        <w:lastRenderedPageBreak/>
        <w:t xml:space="preserve">References </w:t>
      </w:r>
    </w:p>
    <w:p w14:paraId="411A8409" w14:textId="77777777" w:rsidR="001152BC" w:rsidRPr="001152BC" w:rsidRDefault="009E5F82" w:rsidP="001152BC">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1152BC" w:rsidRPr="001152BC">
        <w:rPr>
          <w:noProof/>
        </w:rPr>
        <w:t xml:space="preserve">1. Centers for Disease Control and Prevention (CDC). </w:t>
      </w:r>
      <w:r w:rsidR="001152BC" w:rsidRPr="001152BC">
        <w:rPr>
          <w:b/>
          <w:noProof/>
        </w:rPr>
        <w:t xml:space="preserve">Sexually Transmitted Infections Surveillance, 2023 </w:t>
      </w:r>
      <w:r w:rsidR="001152BC" w:rsidRPr="001152BC">
        <w:rPr>
          <w:noProof/>
        </w:rPr>
        <w:t>In. Atlanta: US Department of Health and Human Services; 2024.</w:t>
      </w:r>
    </w:p>
    <w:p w14:paraId="654E373C" w14:textId="77777777" w:rsidR="001152BC" w:rsidRPr="001152BC" w:rsidRDefault="001152BC" w:rsidP="001152BC">
      <w:pPr>
        <w:pStyle w:val="EndNoteBibliography"/>
        <w:spacing w:after="0"/>
        <w:ind w:left="0" w:firstLine="0"/>
        <w:rPr>
          <w:noProof/>
        </w:rPr>
      </w:pPr>
      <w:r w:rsidRPr="001152BC">
        <w:rPr>
          <w:noProof/>
        </w:rPr>
        <w:t xml:space="preserve">2. United States Census Bureau. </w:t>
      </w:r>
      <w:r w:rsidRPr="001152BC">
        <w:rPr>
          <w:b/>
          <w:noProof/>
        </w:rPr>
        <w:t>Statistical Abstract of the United States: 1943</w:t>
      </w:r>
      <w:r w:rsidRPr="001152BC">
        <w:rPr>
          <w:noProof/>
        </w:rPr>
        <w:t>. In; 1944.</w:t>
      </w:r>
    </w:p>
    <w:p w14:paraId="07270DA9" w14:textId="77777777" w:rsidR="001152BC" w:rsidRPr="001152BC" w:rsidRDefault="001152BC" w:rsidP="001152BC">
      <w:pPr>
        <w:pStyle w:val="EndNoteBibliography"/>
        <w:spacing w:after="0"/>
        <w:ind w:left="0" w:firstLine="0"/>
        <w:rPr>
          <w:noProof/>
        </w:rPr>
      </w:pPr>
      <w:r w:rsidRPr="001152BC">
        <w:rPr>
          <w:noProof/>
        </w:rPr>
        <w:t xml:space="preserve">3. Mathews T, Hamilton BE. </w:t>
      </w:r>
      <w:r w:rsidRPr="001152BC">
        <w:rPr>
          <w:b/>
          <w:noProof/>
        </w:rPr>
        <w:t>Trend analysis of the sex ratio at birth in the United States</w:t>
      </w:r>
      <w:r w:rsidRPr="001152BC">
        <w:rPr>
          <w:noProof/>
        </w:rPr>
        <w:t xml:space="preserve">. </w:t>
      </w:r>
      <w:r w:rsidRPr="001152BC">
        <w:rPr>
          <w:i/>
          <w:noProof/>
        </w:rPr>
        <w:t xml:space="preserve">National vital statistics reports </w:t>
      </w:r>
      <w:r w:rsidRPr="001152BC">
        <w:rPr>
          <w:noProof/>
        </w:rPr>
        <w:t>2005; 53(20):1-17.</w:t>
      </w:r>
    </w:p>
    <w:p w14:paraId="0C5A29C7" w14:textId="77777777" w:rsidR="001152BC" w:rsidRPr="001152BC" w:rsidRDefault="001152BC" w:rsidP="001152BC">
      <w:pPr>
        <w:pStyle w:val="EndNoteBibliography"/>
        <w:spacing w:after="0"/>
        <w:ind w:left="0" w:firstLine="0"/>
        <w:rPr>
          <w:noProof/>
        </w:rPr>
      </w:pPr>
      <w:r w:rsidRPr="001152BC">
        <w:rPr>
          <w:noProof/>
        </w:rPr>
        <w:t xml:space="preserve">4. Mercuri SR, Moliterni E, Cerullo A, Di Nicola MR, Rizzo N, Bianchi VG, et al. </w:t>
      </w:r>
      <w:r w:rsidRPr="001152BC">
        <w:rPr>
          <w:b/>
          <w:noProof/>
        </w:rPr>
        <w:t>Syphilis: a mini review of the history, epidemiology and focus on microbiota</w:t>
      </w:r>
      <w:r w:rsidRPr="001152BC">
        <w:rPr>
          <w:noProof/>
        </w:rPr>
        <w:t xml:space="preserve">. </w:t>
      </w:r>
      <w:r w:rsidRPr="001152BC">
        <w:rPr>
          <w:i/>
          <w:noProof/>
        </w:rPr>
        <w:t xml:space="preserve">New Microbiol </w:t>
      </w:r>
      <w:r w:rsidRPr="001152BC">
        <w:rPr>
          <w:noProof/>
        </w:rPr>
        <w:t>2022; 45(1):28-34.</w:t>
      </w:r>
    </w:p>
    <w:p w14:paraId="2383B814" w14:textId="77777777" w:rsidR="001152BC" w:rsidRPr="001152BC" w:rsidRDefault="001152BC" w:rsidP="001152BC">
      <w:pPr>
        <w:pStyle w:val="EndNoteBibliography"/>
        <w:spacing w:after="0"/>
        <w:ind w:left="0" w:firstLine="0"/>
        <w:rPr>
          <w:noProof/>
        </w:rPr>
      </w:pPr>
      <w:r w:rsidRPr="001152BC">
        <w:rPr>
          <w:noProof/>
        </w:rPr>
        <w:t xml:space="preserve">5. Kent ME, Romanelli F. </w:t>
      </w:r>
      <w:r w:rsidRPr="001152BC">
        <w:rPr>
          <w:b/>
          <w:noProof/>
        </w:rPr>
        <w:t>Reexamining syphilis: an update on epidemiology, clinical manifestations, and management</w:t>
      </w:r>
      <w:r w:rsidRPr="001152BC">
        <w:rPr>
          <w:noProof/>
        </w:rPr>
        <w:t xml:space="preserve">. </w:t>
      </w:r>
      <w:r w:rsidRPr="001152BC">
        <w:rPr>
          <w:i/>
          <w:noProof/>
        </w:rPr>
        <w:t xml:space="preserve">Ann Pharmacother </w:t>
      </w:r>
      <w:r w:rsidRPr="001152BC">
        <w:rPr>
          <w:noProof/>
        </w:rPr>
        <w:t>2008; 42(2):226-236.</w:t>
      </w:r>
    </w:p>
    <w:p w14:paraId="00DF23C0" w14:textId="21B47A02" w:rsidR="001152BC" w:rsidRPr="001152BC" w:rsidRDefault="001152BC" w:rsidP="001152BC">
      <w:pPr>
        <w:pStyle w:val="EndNoteBibliography"/>
        <w:spacing w:after="0"/>
        <w:ind w:left="0" w:firstLine="0"/>
        <w:rPr>
          <w:noProof/>
        </w:rPr>
      </w:pPr>
      <w:r w:rsidRPr="001152BC">
        <w:rPr>
          <w:noProof/>
        </w:rPr>
        <w:t xml:space="preserve">6. Hicks CB, Clement M. </w:t>
      </w:r>
      <w:r w:rsidRPr="001152BC">
        <w:rPr>
          <w:b/>
          <w:noProof/>
        </w:rPr>
        <w:t>Syphilis: epidemiology, pathophysiology, and clinical manifestations in patients without HIV</w:t>
      </w:r>
      <w:r w:rsidRPr="001152BC">
        <w:rPr>
          <w:noProof/>
        </w:rPr>
        <w:t xml:space="preserve">. </w:t>
      </w:r>
      <w:r w:rsidRPr="001152BC">
        <w:rPr>
          <w:i/>
          <w:noProof/>
        </w:rPr>
        <w:t xml:space="preserve">UpToDate, Alphen aan den Rijn, Netherlands: Wolters Kluwer </w:t>
      </w:r>
      <w:hyperlink r:id="rId19" w:history="1">
        <w:r w:rsidRPr="001152BC">
          <w:rPr>
            <w:rStyle w:val="Hyperlink"/>
            <w:i/>
            <w:noProof/>
          </w:rPr>
          <w:t>https://www</w:t>
        </w:r>
      </w:hyperlink>
      <w:r w:rsidRPr="001152BC">
        <w:rPr>
          <w:i/>
          <w:noProof/>
        </w:rPr>
        <w:t xml:space="preserve"> uptodate com/contents/syphilis-epidemiology-pathophysiology-and-clinical-manifestations-in-patients-without-hiv (Accessed 23 November 2023) </w:t>
      </w:r>
      <w:r w:rsidRPr="001152BC">
        <w:rPr>
          <w:noProof/>
        </w:rPr>
        <w:t>2021.</w:t>
      </w:r>
    </w:p>
    <w:p w14:paraId="277411C9" w14:textId="77777777" w:rsidR="001152BC" w:rsidRPr="001152BC" w:rsidRDefault="001152BC" w:rsidP="001152BC">
      <w:pPr>
        <w:pStyle w:val="EndNoteBibliography"/>
        <w:spacing w:after="0"/>
        <w:ind w:left="0" w:firstLine="0"/>
        <w:rPr>
          <w:noProof/>
        </w:rPr>
      </w:pPr>
      <w:r w:rsidRPr="001152BC">
        <w:rPr>
          <w:noProof/>
        </w:rPr>
        <w:t xml:space="preserve">7. Lafond RE, Lukehart SA. </w:t>
      </w:r>
      <w:r w:rsidRPr="001152BC">
        <w:rPr>
          <w:b/>
          <w:noProof/>
        </w:rPr>
        <w:t>Biological basis for syphilis</w:t>
      </w:r>
      <w:r w:rsidRPr="001152BC">
        <w:rPr>
          <w:noProof/>
        </w:rPr>
        <w:t xml:space="preserve">. </w:t>
      </w:r>
      <w:r w:rsidRPr="001152BC">
        <w:rPr>
          <w:i/>
          <w:noProof/>
        </w:rPr>
        <w:t xml:space="preserve">Clin Microbiol Rev </w:t>
      </w:r>
      <w:r w:rsidRPr="001152BC">
        <w:rPr>
          <w:noProof/>
        </w:rPr>
        <w:t>2006; 19(1):29-49.</w:t>
      </w:r>
    </w:p>
    <w:p w14:paraId="0FEC99B6" w14:textId="77777777" w:rsidR="001152BC" w:rsidRPr="001152BC" w:rsidRDefault="001152BC" w:rsidP="001152BC">
      <w:pPr>
        <w:pStyle w:val="EndNoteBibliography"/>
        <w:spacing w:after="0"/>
        <w:ind w:left="0" w:firstLine="0"/>
        <w:rPr>
          <w:noProof/>
        </w:rPr>
      </w:pPr>
      <w:r w:rsidRPr="001152BC">
        <w:rPr>
          <w:noProof/>
        </w:rPr>
        <w:t xml:space="preserve">8. Gross G, Tyring SK. </w:t>
      </w:r>
      <w:r w:rsidRPr="001152BC">
        <w:rPr>
          <w:b/>
          <w:noProof/>
        </w:rPr>
        <w:t>Sexually transmitted infections and sexually transmitted diseases</w:t>
      </w:r>
      <w:r w:rsidRPr="001152BC">
        <w:rPr>
          <w:i/>
          <w:noProof/>
        </w:rPr>
        <w:t>.</w:t>
      </w:r>
      <w:r w:rsidRPr="001152BC">
        <w:rPr>
          <w:noProof/>
        </w:rPr>
        <w:t xml:space="preserve"> Springer Science &amp; Business Media; 2011.</w:t>
      </w:r>
    </w:p>
    <w:p w14:paraId="3C98DBFB" w14:textId="77777777" w:rsidR="001152BC" w:rsidRPr="001152BC" w:rsidRDefault="001152BC" w:rsidP="001152BC">
      <w:pPr>
        <w:pStyle w:val="EndNoteBibliography"/>
        <w:spacing w:after="0"/>
        <w:ind w:left="0" w:firstLine="0"/>
        <w:rPr>
          <w:noProof/>
        </w:rPr>
      </w:pPr>
      <w:r w:rsidRPr="001152BC">
        <w:rPr>
          <w:noProof/>
        </w:rPr>
        <w:t xml:space="preserve">9. Singh AE, Romanowski B. </w:t>
      </w:r>
      <w:r w:rsidRPr="001152BC">
        <w:rPr>
          <w:b/>
          <w:noProof/>
        </w:rPr>
        <w:t>Syphilis: review with emphasis on clinical, epidemiologic, and some biologic features</w:t>
      </w:r>
      <w:r w:rsidRPr="001152BC">
        <w:rPr>
          <w:noProof/>
        </w:rPr>
        <w:t xml:space="preserve">. </w:t>
      </w:r>
      <w:r w:rsidRPr="001152BC">
        <w:rPr>
          <w:i/>
          <w:noProof/>
        </w:rPr>
        <w:t xml:space="preserve">Clin Microbiol Rev </w:t>
      </w:r>
      <w:r w:rsidRPr="001152BC">
        <w:rPr>
          <w:noProof/>
        </w:rPr>
        <w:t>1999; 12(2):187-209.</w:t>
      </w:r>
    </w:p>
    <w:p w14:paraId="355CD6F5" w14:textId="77777777" w:rsidR="001152BC" w:rsidRPr="001152BC" w:rsidRDefault="001152BC" w:rsidP="001152BC">
      <w:pPr>
        <w:pStyle w:val="EndNoteBibliography"/>
        <w:spacing w:after="0"/>
        <w:ind w:left="0" w:firstLine="0"/>
        <w:rPr>
          <w:noProof/>
        </w:rPr>
      </w:pPr>
      <w:r w:rsidRPr="001152BC">
        <w:rPr>
          <w:noProof/>
        </w:rPr>
        <w:t xml:space="preserve">10. Peel J, Chow EP, Denham I, Schmidt T, Buchanan A, Fairley CK, et al. </w:t>
      </w:r>
      <w:r w:rsidRPr="001152BC">
        <w:rPr>
          <w:b/>
          <w:noProof/>
        </w:rPr>
        <w:t>Clinical presentation of incident syphilis among men who have sex with men taking HIV pre-exposure prophylaxis in Melbourne, Australia</w:t>
      </w:r>
      <w:r w:rsidRPr="001152BC">
        <w:rPr>
          <w:noProof/>
        </w:rPr>
        <w:t xml:space="preserve">. </w:t>
      </w:r>
      <w:r w:rsidRPr="001152BC">
        <w:rPr>
          <w:i/>
          <w:noProof/>
        </w:rPr>
        <w:t xml:space="preserve">Clinical Infectious Diseases </w:t>
      </w:r>
      <w:r w:rsidRPr="001152BC">
        <w:rPr>
          <w:noProof/>
        </w:rPr>
        <w:t>2021; 73(4):e934-e937.</w:t>
      </w:r>
    </w:p>
    <w:p w14:paraId="2C94553E" w14:textId="77777777" w:rsidR="001152BC" w:rsidRPr="001152BC" w:rsidRDefault="001152BC" w:rsidP="001152BC">
      <w:pPr>
        <w:pStyle w:val="EndNoteBibliography"/>
        <w:spacing w:after="0"/>
        <w:ind w:left="0" w:firstLine="0"/>
        <w:rPr>
          <w:noProof/>
        </w:rPr>
      </w:pPr>
      <w:r w:rsidRPr="001152BC">
        <w:rPr>
          <w:noProof/>
        </w:rPr>
        <w:t xml:space="preserve">11. De Voux A, Kidd S, Torrone EA. </w:t>
      </w:r>
      <w:r w:rsidRPr="001152BC">
        <w:rPr>
          <w:b/>
          <w:noProof/>
        </w:rPr>
        <w:t>Reported cases of neurosyphilis among early syphilis cases—United States, 2009 to 2015</w:t>
      </w:r>
      <w:r w:rsidRPr="001152BC">
        <w:rPr>
          <w:noProof/>
        </w:rPr>
        <w:t xml:space="preserve">. </w:t>
      </w:r>
      <w:r w:rsidRPr="001152BC">
        <w:rPr>
          <w:i/>
          <w:noProof/>
        </w:rPr>
        <w:t xml:space="preserve">Sexually transmitted diseases </w:t>
      </w:r>
      <w:r w:rsidRPr="001152BC">
        <w:rPr>
          <w:noProof/>
        </w:rPr>
        <w:t>2018; 45(1):39-41.</w:t>
      </w:r>
    </w:p>
    <w:p w14:paraId="28CF9CCE" w14:textId="77777777" w:rsidR="001152BC" w:rsidRPr="001152BC" w:rsidRDefault="001152BC" w:rsidP="001152BC">
      <w:pPr>
        <w:pStyle w:val="EndNoteBibliography"/>
        <w:spacing w:after="0"/>
        <w:ind w:left="0" w:firstLine="0"/>
        <w:rPr>
          <w:noProof/>
        </w:rPr>
      </w:pPr>
      <w:r w:rsidRPr="001152BC">
        <w:rPr>
          <w:noProof/>
        </w:rPr>
        <w:t xml:space="preserve">12. Golden MR, Marra CM, Holmes KK. </w:t>
      </w:r>
      <w:r w:rsidRPr="001152BC">
        <w:rPr>
          <w:b/>
          <w:noProof/>
        </w:rPr>
        <w:t>Update on syphilis: resurgence of an old problem</w:t>
      </w:r>
      <w:r w:rsidRPr="001152BC">
        <w:rPr>
          <w:noProof/>
        </w:rPr>
        <w:t xml:space="preserve">. </w:t>
      </w:r>
      <w:r w:rsidRPr="001152BC">
        <w:rPr>
          <w:i/>
          <w:noProof/>
        </w:rPr>
        <w:t xml:space="preserve">Jama </w:t>
      </w:r>
      <w:r w:rsidRPr="001152BC">
        <w:rPr>
          <w:noProof/>
        </w:rPr>
        <w:t>2003; 290(11):1510-1514.</w:t>
      </w:r>
    </w:p>
    <w:p w14:paraId="7FA4CD1A" w14:textId="77777777" w:rsidR="001152BC" w:rsidRPr="001152BC" w:rsidRDefault="001152BC" w:rsidP="001152BC">
      <w:pPr>
        <w:pStyle w:val="EndNoteBibliography"/>
        <w:spacing w:after="0"/>
        <w:ind w:left="0" w:firstLine="0"/>
        <w:rPr>
          <w:noProof/>
        </w:rPr>
      </w:pPr>
      <w:r w:rsidRPr="001152BC">
        <w:rPr>
          <w:noProof/>
        </w:rPr>
        <w:t xml:space="preserve">13. Clark EG, Danbolt N. </w:t>
      </w:r>
      <w:r w:rsidRPr="001152BC">
        <w:rPr>
          <w:b/>
          <w:noProof/>
        </w:rPr>
        <w:t>The Oslo study of the natural history of untreated syphilis: an epidemiologic investigation based on a restudy of the Boeck-Bruusgaard material a review and appraisal</w:t>
      </w:r>
      <w:r w:rsidRPr="001152BC">
        <w:rPr>
          <w:noProof/>
        </w:rPr>
        <w:t xml:space="preserve">. </w:t>
      </w:r>
      <w:r w:rsidRPr="001152BC">
        <w:rPr>
          <w:i/>
          <w:noProof/>
        </w:rPr>
        <w:t xml:space="preserve">Journal of chronic diseases </w:t>
      </w:r>
      <w:r w:rsidRPr="001152BC">
        <w:rPr>
          <w:noProof/>
        </w:rPr>
        <w:t>1955; 2(3):311-344.</w:t>
      </w:r>
    </w:p>
    <w:p w14:paraId="449B0701" w14:textId="77777777" w:rsidR="001152BC" w:rsidRPr="001152BC" w:rsidRDefault="001152BC" w:rsidP="001152BC">
      <w:pPr>
        <w:pStyle w:val="EndNoteBibliography"/>
        <w:spacing w:after="0"/>
        <w:ind w:left="0" w:firstLine="0"/>
        <w:rPr>
          <w:noProof/>
        </w:rPr>
      </w:pPr>
      <w:r w:rsidRPr="001152BC">
        <w:rPr>
          <w:noProof/>
        </w:rPr>
        <w:t xml:space="preserve">14. Alexander LJ, SCHOCH AG. </w:t>
      </w:r>
      <w:r w:rsidRPr="001152BC">
        <w:rPr>
          <w:b/>
          <w:noProof/>
        </w:rPr>
        <w:t>Prevention of syphilis: Penicillin calcium in oil and white wax, usp, bismuth ethylcamphorate and oxophenarsine hydrochloride in treatment, during incubation stage, of persons exposed to syphilis</w:t>
      </w:r>
      <w:r w:rsidRPr="001152BC">
        <w:rPr>
          <w:noProof/>
        </w:rPr>
        <w:t xml:space="preserve">. </w:t>
      </w:r>
      <w:r w:rsidRPr="001152BC">
        <w:rPr>
          <w:i/>
          <w:noProof/>
        </w:rPr>
        <w:t xml:space="preserve">Archives of dermatology and syphilology </w:t>
      </w:r>
      <w:r w:rsidRPr="001152BC">
        <w:rPr>
          <w:noProof/>
        </w:rPr>
        <w:t>1949; 59(1):1-10.</w:t>
      </w:r>
    </w:p>
    <w:p w14:paraId="2865F36F" w14:textId="77777777" w:rsidR="001152BC" w:rsidRPr="001152BC" w:rsidRDefault="001152BC" w:rsidP="001152BC">
      <w:pPr>
        <w:pStyle w:val="EndNoteBibliography"/>
        <w:spacing w:after="0"/>
        <w:ind w:left="0" w:firstLine="0"/>
        <w:rPr>
          <w:noProof/>
        </w:rPr>
      </w:pPr>
      <w:r w:rsidRPr="001152BC">
        <w:rPr>
          <w:noProof/>
        </w:rPr>
        <w:t xml:space="preserve">15. Fang J, Partridge E, Bautista GM, Sankaran D. </w:t>
      </w:r>
      <w:r w:rsidRPr="001152BC">
        <w:rPr>
          <w:b/>
          <w:noProof/>
        </w:rPr>
        <w:t>Congenital syphilis epidemiology, prevention, and management in the United States: a 2022 update</w:t>
      </w:r>
      <w:r w:rsidRPr="001152BC">
        <w:rPr>
          <w:noProof/>
        </w:rPr>
        <w:t xml:space="preserve">. </w:t>
      </w:r>
      <w:r w:rsidRPr="001152BC">
        <w:rPr>
          <w:i/>
          <w:noProof/>
        </w:rPr>
        <w:t xml:space="preserve">Cureus </w:t>
      </w:r>
      <w:r w:rsidRPr="001152BC">
        <w:rPr>
          <w:noProof/>
        </w:rPr>
        <w:t>2022; 14(12).</w:t>
      </w:r>
    </w:p>
    <w:p w14:paraId="52990776" w14:textId="77777777" w:rsidR="001152BC" w:rsidRPr="001152BC" w:rsidRDefault="001152BC" w:rsidP="001152BC">
      <w:pPr>
        <w:pStyle w:val="EndNoteBibliography"/>
        <w:spacing w:after="0"/>
        <w:ind w:left="0" w:firstLine="0"/>
        <w:rPr>
          <w:noProof/>
        </w:rPr>
      </w:pPr>
      <w:r w:rsidRPr="001152BC">
        <w:rPr>
          <w:noProof/>
        </w:rPr>
        <w:t xml:space="preserve">16. Fiumara NJ, Fleming WL, Downing JG, Good FL. </w:t>
      </w:r>
      <w:r w:rsidRPr="001152BC">
        <w:rPr>
          <w:b/>
          <w:noProof/>
        </w:rPr>
        <w:t>The incidence of prenatal syphilis at the Boston City Hospital</w:t>
      </w:r>
      <w:r w:rsidRPr="001152BC">
        <w:rPr>
          <w:noProof/>
        </w:rPr>
        <w:t xml:space="preserve">. </w:t>
      </w:r>
      <w:r w:rsidRPr="001152BC">
        <w:rPr>
          <w:i/>
          <w:noProof/>
        </w:rPr>
        <w:t xml:space="preserve">New England Journal of Medicine </w:t>
      </w:r>
      <w:r w:rsidRPr="001152BC">
        <w:rPr>
          <w:noProof/>
        </w:rPr>
        <w:t>1952; 247(2):48-52.</w:t>
      </w:r>
    </w:p>
    <w:p w14:paraId="091A4B71" w14:textId="77777777" w:rsidR="001152BC" w:rsidRPr="001152BC" w:rsidRDefault="001152BC" w:rsidP="001152BC">
      <w:pPr>
        <w:pStyle w:val="EndNoteBibliography"/>
        <w:spacing w:after="0"/>
        <w:ind w:left="0" w:firstLine="0"/>
        <w:rPr>
          <w:noProof/>
        </w:rPr>
      </w:pPr>
      <w:r w:rsidRPr="001152BC">
        <w:rPr>
          <w:noProof/>
        </w:rPr>
        <w:lastRenderedPageBreak/>
        <w:t xml:space="preserve">17. Cooper JM, Sánchez PJ. </w:t>
      </w:r>
      <w:r w:rsidRPr="001152BC">
        <w:rPr>
          <w:b/>
          <w:noProof/>
        </w:rPr>
        <w:t>Congenital syphilis</w:t>
      </w:r>
      <w:r w:rsidRPr="001152BC">
        <w:rPr>
          <w:noProof/>
        </w:rPr>
        <w:t xml:space="preserve">. In: </w:t>
      </w:r>
      <w:r w:rsidRPr="001152BC">
        <w:rPr>
          <w:i/>
          <w:noProof/>
        </w:rPr>
        <w:t>Seminars in perinatology</w:t>
      </w:r>
      <w:r w:rsidRPr="001152BC">
        <w:rPr>
          <w:noProof/>
        </w:rPr>
        <w:t>: Elsevier; 2018. pp. 176-184.</w:t>
      </w:r>
    </w:p>
    <w:p w14:paraId="42D68D3A" w14:textId="77777777" w:rsidR="001152BC" w:rsidRPr="001152BC" w:rsidRDefault="001152BC" w:rsidP="001152BC">
      <w:pPr>
        <w:pStyle w:val="EndNoteBibliography"/>
        <w:spacing w:after="0"/>
        <w:ind w:left="0" w:firstLine="0"/>
        <w:rPr>
          <w:noProof/>
        </w:rPr>
      </w:pPr>
      <w:r w:rsidRPr="001152BC">
        <w:rPr>
          <w:noProof/>
        </w:rPr>
        <w:t xml:space="preserve">18. Ingraham Jr N. </w:t>
      </w:r>
      <w:r w:rsidRPr="001152BC">
        <w:rPr>
          <w:b/>
          <w:noProof/>
        </w:rPr>
        <w:t>The value of penicillin alone in the prevention and treatment of congenital syphilis</w:t>
      </w:r>
      <w:r w:rsidRPr="001152BC">
        <w:rPr>
          <w:noProof/>
        </w:rPr>
        <w:t xml:space="preserve">. </w:t>
      </w:r>
      <w:r w:rsidRPr="001152BC">
        <w:rPr>
          <w:i/>
          <w:noProof/>
        </w:rPr>
        <w:t xml:space="preserve">Acta dermato-venereologica Supplementum </w:t>
      </w:r>
      <w:r w:rsidRPr="001152BC">
        <w:rPr>
          <w:noProof/>
        </w:rPr>
        <w:t>1950; 31(Suppl. 24):60-87.</w:t>
      </w:r>
    </w:p>
    <w:p w14:paraId="3C465A8F" w14:textId="77777777" w:rsidR="001152BC" w:rsidRPr="001152BC" w:rsidRDefault="001152BC" w:rsidP="001152BC">
      <w:pPr>
        <w:pStyle w:val="EndNoteBibliography"/>
        <w:spacing w:after="0"/>
        <w:ind w:left="0" w:firstLine="0"/>
        <w:rPr>
          <w:noProof/>
        </w:rPr>
      </w:pPr>
      <w:r w:rsidRPr="001152BC">
        <w:rPr>
          <w:noProof/>
        </w:rPr>
        <w:t xml:space="preserve">19. Qin JiaBi QJ, Yang TuBao YT, Xiao ShuiYuan XS, Tan HongZhuan TH, Feng TieJian FT, Fu HanLin FH. </w:t>
      </w:r>
      <w:r w:rsidRPr="001152BC">
        <w:rPr>
          <w:b/>
          <w:noProof/>
        </w:rPr>
        <w:t>Reported estimates of adverse pregnancy outcomes among women with and without syphilis: a systematic review and meta-analysis</w:t>
      </w:r>
      <w:r w:rsidRPr="001152BC">
        <w:rPr>
          <w:noProof/>
        </w:rPr>
        <w:t>. 2014.</w:t>
      </w:r>
    </w:p>
    <w:p w14:paraId="74EC022B" w14:textId="77777777" w:rsidR="001152BC" w:rsidRPr="001152BC" w:rsidRDefault="001152BC" w:rsidP="001152BC">
      <w:pPr>
        <w:pStyle w:val="EndNoteBibliography"/>
        <w:spacing w:after="0"/>
        <w:ind w:left="0" w:firstLine="0"/>
        <w:rPr>
          <w:noProof/>
        </w:rPr>
      </w:pPr>
      <w:r w:rsidRPr="001152BC">
        <w:rPr>
          <w:noProof/>
        </w:rPr>
        <w:t xml:space="preserve">20. Alexander JM, Sheffield JS, Sanchez PJ, Mayfield J, Wendel Jr GD. </w:t>
      </w:r>
      <w:r w:rsidRPr="001152BC">
        <w:rPr>
          <w:b/>
          <w:noProof/>
        </w:rPr>
        <w:t>Efficacy of treatment for syphilis in pregnancy</w:t>
      </w:r>
      <w:r w:rsidRPr="001152BC">
        <w:rPr>
          <w:noProof/>
        </w:rPr>
        <w:t xml:space="preserve">. </w:t>
      </w:r>
      <w:r w:rsidRPr="001152BC">
        <w:rPr>
          <w:i/>
          <w:noProof/>
        </w:rPr>
        <w:t xml:space="preserve">Obstetrics &amp; Gynecology </w:t>
      </w:r>
      <w:r w:rsidRPr="001152BC">
        <w:rPr>
          <w:noProof/>
        </w:rPr>
        <w:t>1999; 93(1):5-8.</w:t>
      </w:r>
    </w:p>
    <w:p w14:paraId="0485F047" w14:textId="77777777" w:rsidR="001152BC" w:rsidRPr="001152BC" w:rsidRDefault="001152BC" w:rsidP="001152BC">
      <w:pPr>
        <w:pStyle w:val="EndNoteBibliography"/>
        <w:ind w:left="0" w:firstLine="0"/>
        <w:rPr>
          <w:b/>
          <w:noProof/>
        </w:rPr>
      </w:pPr>
      <w:r w:rsidRPr="001152BC">
        <w:rPr>
          <w:noProof/>
        </w:rPr>
        <w:t xml:space="preserve">21. March of Dimes. </w:t>
      </w:r>
      <w:r w:rsidRPr="001152BC">
        <w:rPr>
          <w:b/>
          <w:noProof/>
        </w:rPr>
        <w:t>SINGLETONS &amp; MULTIPLES</w:t>
      </w:r>
    </w:p>
    <w:p w14:paraId="6B0E5A21" w14:textId="77777777" w:rsidR="001152BC" w:rsidRPr="001152BC" w:rsidRDefault="001152BC" w:rsidP="001152BC">
      <w:pPr>
        <w:pStyle w:val="EndNoteBibliography"/>
        <w:ind w:left="0" w:firstLine="0"/>
        <w:rPr>
          <w:b/>
          <w:noProof/>
        </w:rPr>
      </w:pPr>
    </w:p>
    <w:p w14:paraId="659DD02B" w14:textId="77777777" w:rsidR="001152BC" w:rsidRPr="001152BC" w:rsidRDefault="001152BC" w:rsidP="001152BC">
      <w:pPr>
        <w:pStyle w:val="EndNoteBibliography"/>
        <w:spacing w:after="0"/>
        <w:ind w:left="0" w:firstLine="0"/>
        <w:rPr>
          <w:noProof/>
        </w:rPr>
      </w:pPr>
      <w:r w:rsidRPr="001152BC">
        <w:rPr>
          <w:noProof/>
        </w:rPr>
        <w:t>. In; 2023.</w:t>
      </w:r>
    </w:p>
    <w:p w14:paraId="04413CD9" w14:textId="77777777" w:rsidR="001152BC" w:rsidRPr="001152BC" w:rsidRDefault="001152BC" w:rsidP="001152BC">
      <w:pPr>
        <w:pStyle w:val="EndNoteBibliography"/>
        <w:spacing w:after="0"/>
        <w:ind w:left="0" w:firstLine="0"/>
        <w:rPr>
          <w:noProof/>
        </w:rPr>
      </w:pPr>
      <w:r w:rsidRPr="001152BC">
        <w:rPr>
          <w:noProof/>
        </w:rPr>
        <w:t xml:space="preserve">22. Cope AB, Bernstein KT, Matthias J, Rahman M, Diesel JC, Pugsley RA, et al. </w:t>
      </w:r>
      <w:r w:rsidRPr="001152BC">
        <w:rPr>
          <w:b/>
          <w:noProof/>
        </w:rPr>
        <w:t>Effectiveness of syphilis partner notification after adjusting for treatment dates, 7 jurisdictions</w:t>
      </w:r>
      <w:r w:rsidRPr="001152BC">
        <w:rPr>
          <w:noProof/>
        </w:rPr>
        <w:t xml:space="preserve">. </w:t>
      </w:r>
      <w:r w:rsidRPr="001152BC">
        <w:rPr>
          <w:i/>
          <w:noProof/>
        </w:rPr>
        <w:t xml:space="preserve">Sexually transmitted diseases </w:t>
      </w:r>
      <w:r w:rsidRPr="001152BC">
        <w:rPr>
          <w:noProof/>
        </w:rPr>
        <w:t>2022; 49(2):160-165.</w:t>
      </w:r>
    </w:p>
    <w:p w14:paraId="0D2C8FDC" w14:textId="77777777" w:rsidR="001152BC" w:rsidRPr="001152BC" w:rsidRDefault="001152BC" w:rsidP="001152BC">
      <w:pPr>
        <w:pStyle w:val="EndNoteBibliography"/>
        <w:spacing w:after="0"/>
        <w:ind w:left="0" w:firstLine="0"/>
        <w:rPr>
          <w:noProof/>
        </w:rPr>
      </w:pPr>
      <w:r w:rsidRPr="001152BC">
        <w:rPr>
          <w:noProof/>
        </w:rPr>
        <w:t xml:space="preserve">23. Samoff E, Cope AB, Maxwell J, Thomas F, Mobley VL. </w:t>
      </w:r>
      <w:r w:rsidRPr="001152BC">
        <w:rPr>
          <w:b/>
          <w:noProof/>
        </w:rPr>
        <w:t>The number of interviews needed to yield new syphilis and human immunodeficiency virus cases among partners of people diagnosed with syphilis, North Carolina, 2015</w:t>
      </w:r>
      <w:r w:rsidRPr="001152BC">
        <w:rPr>
          <w:noProof/>
        </w:rPr>
        <w:t xml:space="preserve">. </w:t>
      </w:r>
      <w:r w:rsidRPr="001152BC">
        <w:rPr>
          <w:i/>
          <w:noProof/>
        </w:rPr>
        <w:t xml:space="preserve">Sexually transmitted diseases </w:t>
      </w:r>
      <w:r w:rsidRPr="001152BC">
        <w:rPr>
          <w:noProof/>
        </w:rPr>
        <w:t>2017; 44(8):451-456.</w:t>
      </w:r>
    </w:p>
    <w:p w14:paraId="31007C97" w14:textId="77777777" w:rsidR="001152BC" w:rsidRPr="001152BC" w:rsidRDefault="001152BC" w:rsidP="001152BC">
      <w:pPr>
        <w:pStyle w:val="EndNoteBibliography"/>
        <w:spacing w:after="0"/>
        <w:ind w:left="0" w:firstLine="0"/>
        <w:rPr>
          <w:noProof/>
        </w:rPr>
      </w:pPr>
      <w:r w:rsidRPr="001152BC">
        <w:rPr>
          <w:noProof/>
        </w:rPr>
        <w:t xml:space="preserve">24. Katz DA, Hogben M, Dooley Jr SW, Golden MR. </w:t>
      </w:r>
      <w:r w:rsidRPr="001152BC">
        <w:rPr>
          <w:b/>
          <w:noProof/>
        </w:rPr>
        <w:t>Increasing public health partner services for human immunodeficiency virus: results of a second national survey</w:t>
      </w:r>
      <w:r w:rsidRPr="001152BC">
        <w:rPr>
          <w:noProof/>
        </w:rPr>
        <w:t xml:space="preserve">. </w:t>
      </w:r>
      <w:r w:rsidRPr="001152BC">
        <w:rPr>
          <w:i/>
          <w:noProof/>
        </w:rPr>
        <w:t xml:space="preserve">Sexually transmitted diseases </w:t>
      </w:r>
      <w:r w:rsidRPr="001152BC">
        <w:rPr>
          <w:noProof/>
        </w:rPr>
        <w:t>2010; 37(8):469-475.</w:t>
      </w:r>
    </w:p>
    <w:p w14:paraId="536BD1F7" w14:textId="77777777" w:rsidR="001152BC" w:rsidRPr="001152BC" w:rsidRDefault="001152BC" w:rsidP="001152BC">
      <w:pPr>
        <w:pStyle w:val="EndNoteBibliography"/>
        <w:spacing w:after="0"/>
        <w:ind w:left="0" w:firstLine="0"/>
        <w:rPr>
          <w:noProof/>
        </w:rPr>
      </w:pPr>
      <w:r w:rsidRPr="001152BC">
        <w:rPr>
          <w:noProof/>
        </w:rPr>
        <w:t xml:space="preserve">25. Hoots BE, Lewis FM, Anschuetz G, Schillinger JA, Blank S, Foskey T, et al. </w:t>
      </w:r>
      <w:r w:rsidRPr="001152BC">
        <w:rPr>
          <w:b/>
          <w:noProof/>
        </w:rPr>
        <w:t>Would targeting increase efficiency of syphilis partner services programs?—Data from New York City, Philadelphia, Texas, and Virginia</w:t>
      </w:r>
      <w:r w:rsidRPr="001152BC">
        <w:rPr>
          <w:noProof/>
        </w:rPr>
        <w:t xml:space="preserve">. </w:t>
      </w:r>
      <w:r w:rsidRPr="001152BC">
        <w:rPr>
          <w:i/>
          <w:noProof/>
        </w:rPr>
        <w:t xml:space="preserve">Sexually transmitted diseases </w:t>
      </w:r>
      <w:r w:rsidRPr="001152BC">
        <w:rPr>
          <w:noProof/>
        </w:rPr>
        <w:t>2014; 41(6):407-412.</w:t>
      </w:r>
    </w:p>
    <w:p w14:paraId="6B4E8E8D" w14:textId="77777777" w:rsidR="001152BC" w:rsidRPr="001152BC" w:rsidRDefault="001152BC" w:rsidP="001152BC">
      <w:pPr>
        <w:pStyle w:val="EndNoteBibliography"/>
        <w:spacing w:after="0"/>
        <w:ind w:left="0" w:firstLine="0"/>
        <w:rPr>
          <w:noProof/>
        </w:rPr>
      </w:pPr>
      <w:r w:rsidRPr="001152BC">
        <w:rPr>
          <w:noProof/>
        </w:rPr>
        <w:t xml:space="preserve">26. Kerani RP, Chang A, Berzkalns A, Moreno JP, Ramchandani M, Golden MR. </w:t>
      </w:r>
      <w:r w:rsidRPr="001152BC">
        <w:rPr>
          <w:b/>
          <w:noProof/>
        </w:rPr>
        <w:t>An evaluation of syphilis partner services among gay, bisexual, and other men who have sex with men with early syphilis in King County, WA</w:t>
      </w:r>
      <w:r w:rsidRPr="001152BC">
        <w:rPr>
          <w:noProof/>
        </w:rPr>
        <w:t xml:space="preserve">. </w:t>
      </w:r>
      <w:r w:rsidRPr="001152BC">
        <w:rPr>
          <w:i/>
          <w:noProof/>
        </w:rPr>
        <w:t xml:space="preserve">Sexually transmitted diseases </w:t>
      </w:r>
      <w:r w:rsidRPr="001152BC">
        <w:rPr>
          <w:noProof/>
        </w:rPr>
        <w:t>2024:10.1097.</w:t>
      </w:r>
    </w:p>
    <w:p w14:paraId="4B9CA483" w14:textId="77777777" w:rsidR="001152BC" w:rsidRPr="001152BC" w:rsidRDefault="001152BC" w:rsidP="001152BC">
      <w:pPr>
        <w:pStyle w:val="EndNoteBibliography"/>
        <w:spacing w:after="0"/>
        <w:ind w:left="0" w:firstLine="0"/>
        <w:rPr>
          <w:noProof/>
        </w:rPr>
      </w:pPr>
      <w:r w:rsidRPr="001152BC">
        <w:rPr>
          <w:noProof/>
        </w:rPr>
        <w:t xml:space="preserve">27. Brewer DD. </w:t>
      </w:r>
      <w:r w:rsidRPr="001152BC">
        <w:rPr>
          <w:b/>
          <w:noProof/>
        </w:rPr>
        <w:t>Case-finding effectiveness of partner notification and cluster investigation for sexually transmitted diseases/HIV</w:t>
      </w:r>
      <w:r w:rsidRPr="001152BC">
        <w:rPr>
          <w:noProof/>
        </w:rPr>
        <w:t xml:space="preserve">. </w:t>
      </w:r>
      <w:r w:rsidRPr="001152BC">
        <w:rPr>
          <w:i/>
          <w:noProof/>
        </w:rPr>
        <w:t xml:space="preserve">Sexually transmitted diseases </w:t>
      </w:r>
      <w:r w:rsidRPr="001152BC">
        <w:rPr>
          <w:noProof/>
        </w:rPr>
        <w:t>2005; 32(2):78-83.</w:t>
      </w:r>
    </w:p>
    <w:p w14:paraId="64466E27" w14:textId="77777777" w:rsidR="001152BC" w:rsidRPr="001152BC" w:rsidRDefault="001152BC" w:rsidP="001152BC">
      <w:pPr>
        <w:pStyle w:val="EndNoteBibliography"/>
        <w:spacing w:after="0"/>
        <w:ind w:left="0" w:firstLine="0"/>
        <w:rPr>
          <w:noProof/>
        </w:rPr>
      </w:pPr>
      <w:r w:rsidRPr="001152BC">
        <w:rPr>
          <w:noProof/>
        </w:rPr>
        <w:t xml:space="preserve">28. Sheffield JS, Sanchez PJ, Morris G, Maberry M, Zeray F, McIntire DD, et al. </w:t>
      </w:r>
      <w:r w:rsidRPr="001152BC">
        <w:rPr>
          <w:b/>
          <w:noProof/>
        </w:rPr>
        <w:t>Congenital syphilis after maternal treatment for syphilis during pregnancy</w:t>
      </w:r>
      <w:r w:rsidRPr="001152BC">
        <w:rPr>
          <w:noProof/>
        </w:rPr>
        <w:t xml:space="preserve">. </w:t>
      </w:r>
      <w:r w:rsidRPr="001152BC">
        <w:rPr>
          <w:i/>
          <w:noProof/>
        </w:rPr>
        <w:t xml:space="preserve">American journal of obstetrics and gynecology </w:t>
      </w:r>
      <w:r w:rsidRPr="001152BC">
        <w:rPr>
          <w:noProof/>
        </w:rPr>
        <w:t>2002; 186(3):569-573.</w:t>
      </w:r>
    </w:p>
    <w:p w14:paraId="2413D105" w14:textId="77777777" w:rsidR="001152BC" w:rsidRPr="001152BC" w:rsidRDefault="001152BC" w:rsidP="001152BC">
      <w:pPr>
        <w:pStyle w:val="EndNoteBibliography"/>
        <w:spacing w:after="0"/>
        <w:ind w:left="0" w:firstLine="0"/>
        <w:rPr>
          <w:noProof/>
        </w:rPr>
      </w:pPr>
      <w:r w:rsidRPr="001152BC">
        <w:rPr>
          <w:noProof/>
        </w:rPr>
        <w:t xml:space="preserve">29. Hawkes SJ, Gomez GB, Broutet N. </w:t>
      </w:r>
      <w:r w:rsidRPr="001152BC">
        <w:rPr>
          <w:b/>
          <w:noProof/>
        </w:rPr>
        <w:t>Early antenatal care: does it make a difference to outcomes of pregnancy associated with syphilis? A systematic review and meta-analysis</w:t>
      </w:r>
      <w:r w:rsidRPr="001152BC">
        <w:rPr>
          <w:noProof/>
        </w:rPr>
        <w:t xml:space="preserve">. </w:t>
      </w:r>
      <w:r w:rsidRPr="001152BC">
        <w:rPr>
          <w:i/>
          <w:noProof/>
        </w:rPr>
        <w:t xml:space="preserve">PloS one </w:t>
      </w:r>
      <w:r w:rsidRPr="001152BC">
        <w:rPr>
          <w:noProof/>
        </w:rPr>
        <w:t>2013; 8(2):e56713.</w:t>
      </w:r>
    </w:p>
    <w:p w14:paraId="5650EBF8" w14:textId="77777777" w:rsidR="001152BC" w:rsidRPr="001152BC" w:rsidRDefault="001152BC" w:rsidP="001152BC">
      <w:pPr>
        <w:pStyle w:val="EndNoteBibliography"/>
        <w:spacing w:after="0"/>
        <w:ind w:left="0" w:firstLine="0"/>
        <w:rPr>
          <w:noProof/>
        </w:rPr>
      </w:pPr>
      <w:r w:rsidRPr="001152BC">
        <w:rPr>
          <w:noProof/>
        </w:rPr>
        <w:t xml:space="preserve">30. Tannis A, Miele K, Carlson JM, O'Callaghan KP, Woodworth KR, Anderson B, et al. </w:t>
      </w:r>
      <w:r w:rsidRPr="001152BC">
        <w:rPr>
          <w:b/>
          <w:noProof/>
        </w:rPr>
        <w:t>Syphilis treatment among people who are pregnant in six US states, 2018–2021</w:t>
      </w:r>
      <w:r w:rsidRPr="001152BC">
        <w:rPr>
          <w:noProof/>
        </w:rPr>
        <w:t xml:space="preserve">. </w:t>
      </w:r>
      <w:r w:rsidRPr="001152BC">
        <w:rPr>
          <w:i/>
          <w:noProof/>
        </w:rPr>
        <w:t xml:space="preserve">Obstetrics &amp; Gynecology </w:t>
      </w:r>
      <w:r w:rsidRPr="001152BC">
        <w:rPr>
          <w:noProof/>
        </w:rPr>
        <w:t>2022:10.1097.</w:t>
      </w:r>
    </w:p>
    <w:p w14:paraId="3FE9871A" w14:textId="77777777" w:rsidR="001152BC" w:rsidRPr="001152BC" w:rsidRDefault="001152BC" w:rsidP="001152BC">
      <w:pPr>
        <w:pStyle w:val="EndNoteBibliography"/>
        <w:spacing w:after="0"/>
        <w:ind w:left="0" w:firstLine="0"/>
        <w:rPr>
          <w:noProof/>
        </w:rPr>
      </w:pPr>
      <w:r w:rsidRPr="001152BC">
        <w:rPr>
          <w:noProof/>
        </w:rPr>
        <w:lastRenderedPageBreak/>
        <w:t xml:space="preserve">31. Workowski KA. </w:t>
      </w:r>
      <w:r w:rsidRPr="001152BC">
        <w:rPr>
          <w:b/>
          <w:noProof/>
        </w:rPr>
        <w:t>Sexually transmitted infections treatment guidelines, 2021</w:t>
      </w:r>
      <w:r w:rsidRPr="001152BC">
        <w:rPr>
          <w:noProof/>
        </w:rPr>
        <w:t xml:space="preserve">. </w:t>
      </w:r>
      <w:r w:rsidRPr="001152BC">
        <w:rPr>
          <w:i/>
          <w:noProof/>
        </w:rPr>
        <w:t xml:space="preserve">MMWR Recommendations and Reports </w:t>
      </w:r>
      <w:r w:rsidRPr="001152BC">
        <w:rPr>
          <w:noProof/>
        </w:rPr>
        <w:t>2021; 70.</w:t>
      </w:r>
    </w:p>
    <w:p w14:paraId="411740B6" w14:textId="77777777" w:rsidR="001152BC" w:rsidRPr="001152BC" w:rsidRDefault="001152BC" w:rsidP="001152BC">
      <w:pPr>
        <w:pStyle w:val="EndNoteBibliography"/>
        <w:ind w:left="0" w:firstLine="0"/>
        <w:rPr>
          <w:noProof/>
        </w:rPr>
      </w:pPr>
      <w:r w:rsidRPr="001152BC">
        <w:rPr>
          <w:noProof/>
        </w:rPr>
        <w:t xml:space="preserve">32. Robinson CL, Young L, Bisgard K, Mickey T, Taylor MM. </w:t>
      </w:r>
      <w:r w:rsidRPr="001152BC">
        <w:rPr>
          <w:b/>
          <w:noProof/>
        </w:rPr>
        <w:t>Syphilis time to treatment at publicly funded sexually transmitted disease clinics versus non–sexually transmitted disease clinics—Maricopa and Pima Counties, Arizona, 2009–2012</w:t>
      </w:r>
      <w:r w:rsidRPr="001152BC">
        <w:rPr>
          <w:noProof/>
        </w:rPr>
        <w:t xml:space="preserve">. </w:t>
      </w:r>
      <w:r w:rsidRPr="001152BC">
        <w:rPr>
          <w:i/>
          <w:noProof/>
        </w:rPr>
        <w:t xml:space="preserve">Sexually transmitted diseases </w:t>
      </w:r>
      <w:r w:rsidRPr="001152BC">
        <w:rPr>
          <w:noProof/>
        </w:rPr>
        <w:t>2016; 43(1):30-33.</w:t>
      </w:r>
    </w:p>
    <w:p w14:paraId="51654522" w14:textId="3B6231A4" w:rsidR="00CB2855" w:rsidRPr="00516213" w:rsidRDefault="009E5F82" w:rsidP="001152BC">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stu Kasaie" w:date="2025-03-28T10:08:00Z" w:initials="PK">
    <w:p w14:paraId="51CFA901" w14:textId="77777777" w:rsidR="00CD3D26" w:rsidRDefault="00CD3D26" w:rsidP="00CD3D26">
      <w:r>
        <w:rPr>
          <w:rStyle w:val="CommentReference"/>
        </w:rPr>
        <w:annotationRef/>
      </w:r>
      <w:r>
        <w:rPr>
          <w:rFonts w:asciiTheme="minorHAnsi" w:eastAsiaTheme="minorHAnsi" w:hAnsiTheme="minorHAnsi" w:cstheme="minorBidi"/>
          <w:color w:val="000000"/>
        </w:rPr>
        <w:t>We have only found this data for MSM and plan to use them for heterosexual men too.</w:t>
      </w:r>
    </w:p>
    <w:p w14:paraId="26936188" w14:textId="77777777" w:rsidR="00CD3D26" w:rsidRDefault="00CD3D26" w:rsidP="00CD3D26">
      <w:r>
        <w:rPr>
          <w:rFonts w:asciiTheme="minorHAnsi" w:eastAsiaTheme="minorHAnsi" w:hAnsiTheme="minorHAnsi" w:cstheme="minorBidi"/>
          <w:color w:val="000000"/>
        </w:rPr>
        <w:t>We are missing similar estimates for women</w:t>
      </w:r>
    </w:p>
    <w:p w14:paraId="3E917680" w14:textId="77777777" w:rsidR="00CD3D26" w:rsidRDefault="00CD3D26" w:rsidP="00CD3D26"/>
  </w:comment>
  <w:comment w:id="1" w:author="Parastu Kasaie" w:date="2025-03-28T10:12:00Z" w:initials="PK">
    <w:p w14:paraId="214412F9" w14:textId="77777777" w:rsidR="006E00F0" w:rsidRDefault="006E00F0" w:rsidP="006E00F0">
      <w:r>
        <w:rPr>
          <w:rStyle w:val="CommentReference"/>
        </w:rPr>
        <w:annotationRef/>
      </w:r>
      <w:r>
        <w:rPr>
          <w:rFonts w:asciiTheme="minorHAnsi" w:eastAsiaTheme="minorHAnsi" w:hAnsiTheme="minorHAnsi" w:cstheme="minorBidi"/>
          <w:color w:val="000000"/>
        </w:rPr>
        <w:t xml:space="preserve">Potentially lower than primary and secondary </w:t>
      </w:r>
    </w:p>
  </w:comment>
  <w:comment w:id="2" w:author="Parastu Kasaie" w:date="2025-03-28T11:18:00Z" w:initials="PK">
    <w:p w14:paraId="159505DD" w14:textId="77777777" w:rsidR="00094FB8" w:rsidRDefault="00094FB8" w:rsidP="00094FB8">
      <w:r>
        <w:rPr>
          <w:rStyle w:val="CommentReference"/>
        </w:rPr>
        <w:annotationRef/>
      </w:r>
      <w:r>
        <w:rPr>
          <w:rFonts w:asciiTheme="minorHAnsi" w:eastAsiaTheme="minorHAnsi" w:hAnsiTheme="minorHAnsi" w:cstheme="minorBidi"/>
          <w:color w:val="000000"/>
        </w:rPr>
        <w:t>Missing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917680" w15:done="0"/>
  <w15:commentEx w15:paraId="214412F9" w15:done="0"/>
  <w15:commentEx w15:paraId="15950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0BD4AA" w16cex:dateUtc="2025-03-28T14:08:00Z"/>
  <w16cex:commentExtensible w16cex:durableId="4153655B" w16cex:dateUtc="2025-03-28T14:12:00Z"/>
  <w16cex:commentExtensible w16cex:durableId="1783C431" w16cex:dateUtc="2025-03-28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917680" w16cid:durableId="120BD4AA"/>
  <w16cid:commentId w16cid:paraId="214412F9" w16cid:durableId="4153655B"/>
  <w16cid:commentId w16cid:paraId="159505DD" w16cid:durableId="1783C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inion Pro">
    <w:altName w:val="Minion Pro"/>
    <w:panose1 w:val="020B0604020202020204"/>
    <w:charset w:val="00"/>
    <w:family w:val="swiss"/>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6AFB"/>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FD1795"/>
    <w:multiLevelType w:val="hybridMultilevel"/>
    <w:tmpl w:val="E93C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55D36"/>
    <w:multiLevelType w:val="multilevel"/>
    <w:tmpl w:val="452C022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5C1646"/>
    <w:multiLevelType w:val="hybridMultilevel"/>
    <w:tmpl w:val="3E301A8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A57A91"/>
    <w:multiLevelType w:val="multilevel"/>
    <w:tmpl w:val="1854D52E"/>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B1E105E"/>
    <w:multiLevelType w:val="multilevel"/>
    <w:tmpl w:val="3898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84435C"/>
    <w:multiLevelType w:val="hybridMultilevel"/>
    <w:tmpl w:val="A424A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756D3F"/>
    <w:multiLevelType w:val="hybridMultilevel"/>
    <w:tmpl w:val="96F2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F6780"/>
    <w:multiLevelType w:val="hybridMultilevel"/>
    <w:tmpl w:val="AD3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51CB9"/>
    <w:multiLevelType w:val="hybridMultilevel"/>
    <w:tmpl w:val="31C8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F7D0A"/>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766"/>
    <w:multiLevelType w:val="multilevel"/>
    <w:tmpl w:val="9FA038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537648"/>
    <w:multiLevelType w:val="hybridMultilevel"/>
    <w:tmpl w:val="E6CA6BB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92B5C"/>
    <w:multiLevelType w:val="hybridMultilevel"/>
    <w:tmpl w:val="90A0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719F3"/>
    <w:multiLevelType w:val="hybridMultilevel"/>
    <w:tmpl w:val="74B6DE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15:restartNumberingAfterBreak="0">
    <w:nsid w:val="4854789F"/>
    <w:multiLevelType w:val="hybridMultilevel"/>
    <w:tmpl w:val="DF3A6FA2"/>
    <w:lvl w:ilvl="0" w:tplc="D9BA3050">
      <w:start w:val="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646A2"/>
    <w:multiLevelType w:val="hybridMultilevel"/>
    <w:tmpl w:val="1230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A0F9F"/>
    <w:multiLevelType w:val="multilevel"/>
    <w:tmpl w:val="4882F0B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i w:val="0"/>
        <w:iCs w:val="0"/>
      </w:rPr>
    </w:lvl>
    <w:lvl w:ilvl="2">
      <w:start w:val="1"/>
      <w:numFmt w:val="decimal"/>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6" w15:restartNumberingAfterBreak="0">
    <w:nsid w:val="58FC7A18"/>
    <w:multiLevelType w:val="hybridMultilevel"/>
    <w:tmpl w:val="BD20E8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137FC"/>
    <w:multiLevelType w:val="hybridMultilevel"/>
    <w:tmpl w:val="B60436EA"/>
    <w:lvl w:ilvl="0" w:tplc="38C8B538">
      <w:start w:val="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E5BDA"/>
    <w:multiLevelType w:val="multilevel"/>
    <w:tmpl w:val="10A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90146"/>
    <w:multiLevelType w:val="hybridMultilevel"/>
    <w:tmpl w:val="0DA48A62"/>
    <w:lvl w:ilvl="0" w:tplc="14CEA03C">
      <w:numFmt w:val="bullet"/>
      <w:lvlText w:val=""/>
      <w:lvlJc w:val="left"/>
      <w:pPr>
        <w:ind w:left="720" w:hanging="360"/>
      </w:pPr>
      <w:rPr>
        <w:rFonts w:ascii="Wingdings" w:eastAsia="Times New Roman"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81641"/>
    <w:multiLevelType w:val="multilevel"/>
    <w:tmpl w:val="483A2D70"/>
    <w:styleLink w:val="CurrentList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i w:val="0"/>
        <w:iCs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9243E94"/>
    <w:multiLevelType w:val="multilevel"/>
    <w:tmpl w:val="DDC0A0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5F1130"/>
    <w:multiLevelType w:val="multilevel"/>
    <w:tmpl w:val="4882F0B2"/>
    <w:styleLink w:val="CurrentList5"/>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i w:val="0"/>
        <w:iCs w:val="0"/>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6" w15:restartNumberingAfterBreak="0">
    <w:nsid w:val="79E347BC"/>
    <w:multiLevelType w:val="hybridMultilevel"/>
    <w:tmpl w:val="7A3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97423"/>
    <w:multiLevelType w:val="hybridMultilevel"/>
    <w:tmpl w:val="48183F1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31"/>
  </w:num>
  <w:num w:numId="2" w16cid:durableId="1014537">
    <w:abstractNumId w:val="6"/>
  </w:num>
  <w:num w:numId="3" w16cid:durableId="445197601">
    <w:abstractNumId w:val="25"/>
  </w:num>
  <w:num w:numId="4" w16cid:durableId="1676420802">
    <w:abstractNumId w:val="9"/>
  </w:num>
  <w:num w:numId="5" w16cid:durableId="2102557157">
    <w:abstractNumId w:val="2"/>
  </w:num>
  <w:num w:numId="6" w16cid:durableId="508568778">
    <w:abstractNumId w:val="32"/>
  </w:num>
  <w:num w:numId="7" w16cid:durableId="1921255642">
    <w:abstractNumId w:val="22"/>
  </w:num>
  <w:num w:numId="8" w16cid:durableId="943221388">
    <w:abstractNumId w:val="18"/>
  </w:num>
  <w:num w:numId="9" w16cid:durableId="284822826">
    <w:abstractNumId w:val="14"/>
  </w:num>
  <w:num w:numId="10" w16cid:durableId="1238906278">
    <w:abstractNumId w:val="23"/>
  </w:num>
  <w:num w:numId="11" w16cid:durableId="226302568">
    <w:abstractNumId w:val="0"/>
  </w:num>
  <w:num w:numId="12" w16cid:durableId="342365413">
    <w:abstractNumId w:val="27"/>
  </w:num>
  <w:num w:numId="13" w16cid:durableId="369958091">
    <w:abstractNumId w:val="21"/>
  </w:num>
  <w:num w:numId="14" w16cid:durableId="834227946">
    <w:abstractNumId w:val="12"/>
  </w:num>
  <w:num w:numId="15" w16cid:durableId="848829694">
    <w:abstractNumId w:val="20"/>
  </w:num>
  <w:num w:numId="16" w16cid:durableId="958025817">
    <w:abstractNumId w:val="8"/>
  </w:num>
  <w:num w:numId="17" w16cid:durableId="649090871">
    <w:abstractNumId w:val="11"/>
  </w:num>
  <w:num w:numId="18" w16cid:durableId="1586838538">
    <w:abstractNumId w:val="30"/>
  </w:num>
  <w:num w:numId="19" w16cid:durableId="1063599743">
    <w:abstractNumId w:val="26"/>
  </w:num>
  <w:num w:numId="20" w16cid:durableId="281155542">
    <w:abstractNumId w:val="17"/>
  </w:num>
  <w:num w:numId="21" w16cid:durableId="1288076451">
    <w:abstractNumId w:val="24"/>
  </w:num>
  <w:num w:numId="22" w16cid:durableId="1229730405">
    <w:abstractNumId w:val="5"/>
  </w:num>
  <w:num w:numId="23" w16cid:durableId="1272736896">
    <w:abstractNumId w:val="16"/>
  </w:num>
  <w:num w:numId="24" w16cid:durableId="265619940">
    <w:abstractNumId w:val="28"/>
  </w:num>
  <w:num w:numId="25" w16cid:durableId="719524181">
    <w:abstractNumId w:val="3"/>
  </w:num>
  <w:num w:numId="26" w16cid:durableId="269899990">
    <w:abstractNumId w:val="29"/>
  </w:num>
  <w:num w:numId="27" w16cid:durableId="1183326634">
    <w:abstractNumId w:val="10"/>
  </w:num>
  <w:num w:numId="28" w16cid:durableId="730927909">
    <w:abstractNumId w:val="4"/>
  </w:num>
  <w:num w:numId="29" w16cid:durableId="1933197570">
    <w:abstractNumId w:val="33"/>
  </w:num>
  <w:num w:numId="30" w16cid:durableId="404255604">
    <w:abstractNumId w:val="35"/>
  </w:num>
  <w:num w:numId="31" w16cid:durableId="621494874">
    <w:abstractNumId w:val="13"/>
  </w:num>
  <w:num w:numId="32" w16cid:durableId="177349453">
    <w:abstractNumId w:val="1"/>
  </w:num>
  <w:num w:numId="33" w16cid:durableId="112480915">
    <w:abstractNumId w:val="7"/>
  </w:num>
  <w:num w:numId="34" w16cid:durableId="244001261">
    <w:abstractNumId w:val="15"/>
  </w:num>
  <w:num w:numId="35" w16cid:durableId="2005548792">
    <w:abstractNumId w:val="34"/>
  </w:num>
  <w:num w:numId="36" w16cid:durableId="1339044010">
    <w:abstractNumId w:val="19"/>
  </w:num>
  <w:num w:numId="37" w16cid:durableId="711271178">
    <w:abstractNumId w:val="36"/>
  </w:num>
  <w:num w:numId="38" w16cid:durableId="1752853147">
    <w:abstractNumId w:val="3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ID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e29wz08pxpvrezp2r5trx59zf09wpzr5sv&quot;&gt;My EndNote Library&lt;record-ids&gt;&lt;item&gt;1247&lt;/item&gt;&lt;item&gt;1248&lt;/item&gt;&lt;item&gt;1249&lt;/item&gt;&lt;item&gt;1250&lt;/item&gt;&lt;item&gt;1251&lt;/item&gt;&lt;item&gt;1252&lt;/item&gt;&lt;item&gt;1253&lt;/item&gt;&lt;item&gt;1254&lt;/item&gt;&lt;item&gt;1255&lt;/item&gt;&lt;item&gt;1256&lt;/item&gt;&lt;item&gt;1259&lt;/item&gt;&lt;item&gt;1260&lt;/item&gt;&lt;item&gt;1261&lt;/item&gt;&lt;item&gt;1262&lt;/item&gt;&lt;item&gt;1263&lt;/item&gt;&lt;item&gt;1264&lt;/item&gt;&lt;item&gt;1265&lt;/item&gt;&lt;item&gt;1266&lt;/item&gt;&lt;item&gt;1267&lt;/item&gt;&lt;item&gt;1268&lt;/item&gt;&lt;item&gt;1269&lt;/item&gt;&lt;item&gt;1275&lt;/item&gt;&lt;item&gt;1276&lt;/item&gt;&lt;item&gt;1277&lt;/item&gt;&lt;item&gt;1278&lt;/item&gt;&lt;/record-ids&gt;&lt;/item&gt;&lt;/Libraries&gt;"/>
  </w:docVars>
  <w:rsids>
    <w:rsidRoot w:val="009E5F82"/>
    <w:rsid w:val="000067A6"/>
    <w:rsid w:val="00007F93"/>
    <w:rsid w:val="00010A77"/>
    <w:rsid w:val="00013C6D"/>
    <w:rsid w:val="00020C41"/>
    <w:rsid w:val="00030976"/>
    <w:rsid w:val="0003189A"/>
    <w:rsid w:val="00032DD4"/>
    <w:rsid w:val="00034D05"/>
    <w:rsid w:val="00035AA8"/>
    <w:rsid w:val="000370A8"/>
    <w:rsid w:val="0004129C"/>
    <w:rsid w:val="00041DFC"/>
    <w:rsid w:val="00042366"/>
    <w:rsid w:val="00042ADD"/>
    <w:rsid w:val="000464D3"/>
    <w:rsid w:val="00052732"/>
    <w:rsid w:val="0005289A"/>
    <w:rsid w:val="00054D15"/>
    <w:rsid w:val="0006199C"/>
    <w:rsid w:val="00075685"/>
    <w:rsid w:val="00081AC5"/>
    <w:rsid w:val="000824FD"/>
    <w:rsid w:val="0008636B"/>
    <w:rsid w:val="00094FB8"/>
    <w:rsid w:val="00095FB6"/>
    <w:rsid w:val="000A1117"/>
    <w:rsid w:val="000A1771"/>
    <w:rsid w:val="000A3760"/>
    <w:rsid w:val="000A3F89"/>
    <w:rsid w:val="000A71C9"/>
    <w:rsid w:val="000B113F"/>
    <w:rsid w:val="000B552D"/>
    <w:rsid w:val="000B7709"/>
    <w:rsid w:val="000C01E1"/>
    <w:rsid w:val="000E2EA1"/>
    <w:rsid w:val="000E319E"/>
    <w:rsid w:val="000E3942"/>
    <w:rsid w:val="000E40BE"/>
    <w:rsid w:val="000F284E"/>
    <w:rsid w:val="000F5913"/>
    <w:rsid w:val="000F78D6"/>
    <w:rsid w:val="001031DC"/>
    <w:rsid w:val="00104773"/>
    <w:rsid w:val="00106A79"/>
    <w:rsid w:val="001152BC"/>
    <w:rsid w:val="00120E10"/>
    <w:rsid w:val="00130680"/>
    <w:rsid w:val="00131835"/>
    <w:rsid w:val="0013273D"/>
    <w:rsid w:val="00146C8A"/>
    <w:rsid w:val="0015279B"/>
    <w:rsid w:val="00155E87"/>
    <w:rsid w:val="00160482"/>
    <w:rsid w:val="0016531B"/>
    <w:rsid w:val="001655C5"/>
    <w:rsid w:val="00167B29"/>
    <w:rsid w:val="0017002E"/>
    <w:rsid w:val="00174279"/>
    <w:rsid w:val="001810EC"/>
    <w:rsid w:val="0019013F"/>
    <w:rsid w:val="001902E9"/>
    <w:rsid w:val="001914A8"/>
    <w:rsid w:val="001917E4"/>
    <w:rsid w:val="001B0151"/>
    <w:rsid w:val="001B1576"/>
    <w:rsid w:val="001B2B67"/>
    <w:rsid w:val="001B592A"/>
    <w:rsid w:val="001C45E7"/>
    <w:rsid w:val="001E3F66"/>
    <w:rsid w:val="001E726A"/>
    <w:rsid w:val="001F5AD3"/>
    <w:rsid w:val="001F7043"/>
    <w:rsid w:val="00200E52"/>
    <w:rsid w:val="00202086"/>
    <w:rsid w:val="00204898"/>
    <w:rsid w:val="00205F17"/>
    <w:rsid w:val="00207946"/>
    <w:rsid w:val="002142A0"/>
    <w:rsid w:val="002155C4"/>
    <w:rsid w:val="00216989"/>
    <w:rsid w:val="00217C3D"/>
    <w:rsid w:val="00223361"/>
    <w:rsid w:val="00237CA5"/>
    <w:rsid w:val="00240B50"/>
    <w:rsid w:val="0025151C"/>
    <w:rsid w:val="00256546"/>
    <w:rsid w:val="002616D0"/>
    <w:rsid w:val="0026236C"/>
    <w:rsid w:val="00271998"/>
    <w:rsid w:val="00271D6C"/>
    <w:rsid w:val="00280516"/>
    <w:rsid w:val="0028131A"/>
    <w:rsid w:val="002854D3"/>
    <w:rsid w:val="00294C9A"/>
    <w:rsid w:val="002A1E57"/>
    <w:rsid w:val="002A4DC3"/>
    <w:rsid w:val="002A6F40"/>
    <w:rsid w:val="002C15FC"/>
    <w:rsid w:val="002D0B42"/>
    <w:rsid w:val="002D2520"/>
    <w:rsid w:val="002D77B3"/>
    <w:rsid w:val="002E3795"/>
    <w:rsid w:val="002E405A"/>
    <w:rsid w:val="002E586A"/>
    <w:rsid w:val="002E75B3"/>
    <w:rsid w:val="002F24FB"/>
    <w:rsid w:val="002F4DA6"/>
    <w:rsid w:val="002F78AB"/>
    <w:rsid w:val="003032DC"/>
    <w:rsid w:val="0031497A"/>
    <w:rsid w:val="00321EA1"/>
    <w:rsid w:val="00325E7F"/>
    <w:rsid w:val="00332EC6"/>
    <w:rsid w:val="00345EC4"/>
    <w:rsid w:val="00356E6F"/>
    <w:rsid w:val="00356F5C"/>
    <w:rsid w:val="00371594"/>
    <w:rsid w:val="00375AD9"/>
    <w:rsid w:val="00376D3B"/>
    <w:rsid w:val="00383A82"/>
    <w:rsid w:val="003901B5"/>
    <w:rsid w:val="00396679"/>
    <w:rsid w:val="003A05D4"/>
    <w:rsid w:val="003A5EE9"/>
    <w:rsid w:val="003B0EFD"/>
    <w:rsid w:val="003B2EBF"/>
    <w:rsid w:val="003B61C7"/>
    <w:rsid w:val="003B6A07"/>
    <w:rsid w:val="003B7782"/>
    <w:rsid w:val="003C21EE"/>
    <w:rsid w:val="003D138F"/>
    <w:rsid w:val="003D3AB0"/>
    <w:rsid w:val="003E0530"/>
    <w:rsid w:val="003E0722"/>
    <w:rsid w:val="003E0ED0"/>
    <w:rsid w:val="003E5820"/>
    <w:rsid w:val="003F096F"/>
    <w:rsid w:val="00412682"/>
    <w:rsid w:val="00417DE9"/>
    <w:rsid w:val="00430A35"/>
    <w:rsid w:val="004371D4"/>
    <w:rsid w:val="00440437"/>
    <w:rsid w:val="0044689F"/>
    <w:rsid w:val="0045040B"/>
    <w:rsid w:val="0045300A"/>
    <w:rsid w:val="00460258"/>
    <w:rsid w:val="004638A5"/>
    <w:rsid w:val="00463BD8"/>
    <w:rsid w:val="004653FF"/>
    <w:rsid w:val="0046638C"/>
    <w:rsid w:val="0047237E"/>
    <w:rsid w:val="004767A3"/>
    <w:rsid w:val="0047730A"/>
    <w:rsid w:val="00482207"/>
    <w:rsid w:val="00482CFA"/>
    <w:rsid w:val="004831E4"/>
    <w:rsid w:val="0048796A"/>
    <w:rsid w:val="004879B4"/>
    <w:rsid w:val="004954D3"/>
    <w:rsid w:val="004A1D63"/>
    <w:rsid w:val="004A28A3"/>
    <w:rsid w:val="004A3D39"/>
    <w:rsid w:val="004B23CE"/>
    <w:rsid w:val="004B33B8"/>
    <w:rsid w:val="004B3B29"/>
    <w:rsid w:val="004B456E"/>
    <w:rsid w:val="004B4B0F"/>
    <w:rsid w:val="004D33C5"/>
    <w:rsid w:val="004D3AD8"/>
    <w:rsid w:val="004D45D7"/>
    <w:rsid w:val="004D7267"/>
    <w:rsid w:val="004E0B56"/>
    <w:rsid w:val="004E2B3C"/>
    <w:rsid w:val="004E383E"/>
    <w:rsid w:val="004E552D"/>
    <w:rsid w:val="004F5534"/>
    <w:rsid w:val="00500ADF"/>
    <w:rsid w:val="00505A78"/>
    <w:rsid w:val="00513518"/>
    <w:rsid w:val="00516213"/>
    <w:rsid w:val="00525B8B"/>
    <w:rsid w:val="0052604D"/>
    <w:rsid w:val="00530E29"/>
    <w:rsid w:val="0053307C"/>
    <w:rsid w:val="00534CE3"/>
    <w:rsid w:val="00537214"/>
    <w:rsid w:val="00541A8D"/>
    <w:rsid w:val="00553030"/>
    <w:rsid w:val="00554DFE"/>
    <w:rsid w:val="0056198A"/>
    <w:rsid w:val="00570BAA"/>
    <w:rsid w:val="00576D5D"/>
    <w:rsid w:val="0058307D"/>
    <w:rsid w:val="005840FB"/>
    <w:rsid w:val="0058740D"/>
    <w:rsid w:val="00591E65"/>
    <w:rsid w:val="005971F9"/>
    <w:rsid w:val="005A429C"/>
    <w:rsid w:val="005A49D7"/>
    <w:rsid w:val="005C4B5E"/>
    <w:rsid w:val="005D61C9"/>
    <w:rsid w:val="005D6E80"/>
    <w:rsid w:val="005E2400"/>
    <w:rsid w:val="005F049E"/>
    <w:rsid w:val="005F3452"/>
    <w:rsid w:val="0060408B"/>
    <w:rsid w:val="00604172"/>
    <w:rsid w:val="00605E16"/>
    <w:rsid w:val="00605E20"/>
    <w:rsid w:val="00614E87"/>
    <w:rsid w:val="006172C2"/>
    <w:rsid w:val="0062324A"/>
    <w:rsid w:val="00633631"/>
    <w:rsid w:val="00634A3E"/>
    <w:rsid w:val="00635DB7"/>
    <w:rsid w:val="00637651"/>
    <w:rsid w:val="00652524"/>
    <w:rsid w:val="00654B98"/>
    <w:rsid w:val="00656116"/>
    <w:rsid w:val="00673C21"/>
    <w:rsid w:val="00675AC5"/>
    <w:rsid w:val="00676448"/>
    <w:rsid w:val="00680F7F"/>
    <w:rsid w:val="00691EE3"/>
    <w:rsid w:val="006922EE"/>
    <w:rsid w:val="006A0AA6"/>
    <w:rsid w:val="006A6892"/>
    <w:rsid w:val="006B2C3E"/>
    <w:rsid w:val="006B5CD3"/>
    <w:rsid w:val="006C27C8"/>
    <w:rsid w:val="006C536F"/>
    <w:rsid w:val="006C6C1B"/>
    <w:rsid w:val="006D0B19"/>
    <w:rsid w:val="006D43BB"/>
    <w:rsid w:val="006D4C74"/>
    <w:rsid w:val="006D56A3"/>
    <w:rsid w:val="006E00F0"/>
    <w:rsid w:val="006E431F"/>
    <w:rsid w:val="006F0066"/>
    <w:rsid w:val="006F724F"/>
    <w:rsid w:val="00702FC4"/>
    <w:rsid w:val="00707413"/>
    <w:rsid w:val="00710089"/>
    <w:rsid w:val="00710CF9"/>
    <w:rsid w:val="00712BB7"/>
    <w:rsid w:val="0071434B"/>
    <w:rsid w:val="00715D04"/>
    <w:rsid w:val="00721449"/>
    <w:rsid w:val="007250BC"/>
    <w:rsid w:val="00735900"/>
    <w:rsid w:val="00736061"/>
    <w:rsid w:val="00747404"/>
    <w:rsid w:val="00751A02"/>
    <w:rsid w:val="00766821"/>
    <w:rsid w:val="007700EB"/>
    <w:rsid w:val="0077103A"/>
    <w:rsid w:val="00771380"/>
    <w:rsid w:val="00771EE4"/>
    <w:rsid w:val="007729A0"/>
    <w:rsid w:val="00777E42"/>
    <w:rsid w:val="00781C51"/>
    <w:rsid w:val="00783D78"/>
    <w:rsid w:val="00785448"/>
    <w:rsid w:val="00790981"/>
    <w:rsid w:val="007958DF"/>
    <w:rsid w:val="007A604B"/>
    <w:rsid w:val="007B2E1D"/>
    <w:rsid w:val="007B33A1"/>
    <w:rsid w:val="007C02ED"/>
    <w:rsid w:val="007C321B"/>
    <w:rsid w:val="007E13F1"/>
    <w:rsid w:val="007E2FA1"/>
    <w:rsid w:val="007E4A15"/>
    <w:rsid w:val="007E7BFD"/>
    <w:rsid w:val="00800C1C"/>
    <w:rsid w:val="00801282"/>
    <w:rsid w:val="00803BD3"/>
    <w:rsid w:val="00811C9F"/>
    <w:rsid w:val="008146E3"/>
    <w:rsid w:val="00820355"/>
    <w:rsid w:val="00823826"/>
    <w:rsid w:val="00831B02"/>
    <w:rsid w:val="00831F9D"/>
    <w:rsid w:val="00832951"/>
    <w:rsid w:val="00837348"/>
    <w:rsid w:val="008476DA"/>
    <w:rsid w:val="00847F38"/>
    <w:rsid w:val="00865148"/>
    <w:rsid w:val="008662D3"/>
    <w:rsid w:val="00866528"/>
    <w:rsid w:val="00876119"/>
    <w:rsid w:val="00881040"/>
    <w:rsid w:val="00881505"/>
    <w:rsid w:val="0088299F"/>
    <w:rsid w:val="00886214"/>
    <w:rsid w:val="00887C6E"/>
    <w:rsid w:val="00890D34"/>
    <w:rsid w:val="008A00E5"/>
    <w:rsid w:val="008A30AA"/>
    <w:rsid w:val="008A492C"/>
    <w:rsid w:val="008A61BD"/>
    <w:rsid w:val="008C16A9"/>
    <w:rsid w:val="008C322C"/>
    <w:rsid w:val="008D0DD3"/>
    <w:rsid w:val="008D4547"/>
    <w:rsid w:val="008D67FA"/>
    <w:rsid w:val="008E0B4A"/>
    <w:rsid w:val="008E5126"/>
    <w:rsid w:val="008E6222"/>
    <w:rsid w:val="008F15B1"/>
    <w:rsid w:val="008F6ADA"/>
    <w:rsid w:val="00902BCB"/>
    <w:rsid w:val="00912973"/>
    <w:rsid w:val="00916431"/>
    <w:rsid w:val="009259B7"/>
    <w:rsid w:val="00940B4E"/>
    <w:rsid w:val="00943E72"/>
    <w:rsid w:val="00952DA2"/>
    <w:rsid w:val="00955D96"/>
    <w:rsid w:val="00963116"/>
    <w:rsid w:val="009729CC"/>
    <w:rsid w:val="00985155"/>
    <w:rsid w:val="009908C7"/>
    <w:rsid w:val="009A017B"/>
    <w:rsid w:val="009A0CC5"/>
    <w:rsid w:val="009A3AF3"/>
    <w:rsid w:val="009A65AE"/>
    <w:rsid w:val="009B28EA"/>
    <w:rsid w:val="009B6248"/>
    <w:rsid w:val="009C5954"/>
    <w:rsid w:val="009D2A8E"/>
    <w:rsid w:val="009D2FD1"/>
    <w:rsid w:val="009E00E7"/>
    <w:rsid w:val="009E1A87"/>
    <w:rsid w:val="009E401A"/>
    <w:rsid w:val="009E480A"/>
    <w:rsid w:val="009E4CC8"/>
    <w:rsid w:val="009E54FA"/>
    <w:rsid w:val="009E5F82"/>
    <w:rsid w:val="009E74E3"/>
    <w:rsid w:val="009E77E7"/>
    <w:rsid w:val="009F0779"/>
    <w:rsid w:val="009F5266"/>
    <w:rsid w:val="009F7B72"/>
    <w:rsid w:val="00A12AFE"/>
    <w:rsid w:val="00A143E6"/>
    <w:rsid w:val="00A2260B"/>
    <w:rsid w:val="00A41859"/>
    <w:rsid w:val="00A53864"/>
    <w:rsid w:val="00A53A89"/>
    <w:rsid w:val="00A6375A"/>
    <w:rsid w:val="00A744BE"/>
    <w:rsid w:val="00A830B9"/>
    <w:rsid w:val="00A84157"/>
    <w:rsid w:val="00A842A0"/>
    <w:rsid w:val="00A84D5A"/>
    <w:rsid w:val="00A854D6"/>
    <w:rsid w:val="00A870A0"/>
    <w:rsid w:val="00A92CF2"/>
    <w:rsid w:val="00A93682"/>
    <w:rsid w:val="00A97B73"/>
    <w:rsid w:val="00AA09DA"/>
    <w:rsid w:val="00AA46D2"/>
    <w:rsid w:val="00AC51A6"/>
    <w:rsid w:val="00AD4E94"/>
    <w:rsid w:val="00AD6635"/>
    <w:rsid w:val="00AD7AAA"/>
    <w:rsid w:val="00AD7CBE"/>
    <w:rsid w:val="00AE2923"/>
    <w:rsid w:val="00AF325C"/>
    <w:rsid w:val="00AF3814"/>
    <w:rsid w:val="00AF3CD8"/>
    <w:rsid w:val="00AF53FA"/>
    <w:rsid w:val="00AF541F"/>
    <w:rsid w:val="00AF693D"/>
    <w:rsid w:val="00AF7F82"/>
    <w:rsid w:val="00B01CA7"/>
    <w:rsid w:val="00B06E1C"/>
    <w:rsid w:val="00B20AF8"/>
    <w:rsid w:val="00B20F9C"/>
    <w:rsid w:val="00B313AD"/>
    <w:rsid w:val="00B36AE3"/>
    <w:rsid w:val="00B41711"/>
    <w:rsid w:val="00B44807"/>
    <w:rsid w:val="00B44DCB"/>
    <w:rsid w:val="00B465EE"/>
    <w:rsid w:val="00B47E7D"/>
    <w:rsid w:val="00B568B2"/>
    <w:rsid w:val="00B70215"/>
    <w:rsid w:val="00B74BDC"/>
    <w:rsid w:val="00B81689"/>
    <w:rsid w:val="00B9078C"/>
    <w:rsid w:val="00B92F69"/>
    <w:rsid w:val="00BA071C"/>
    <w:rsid w:val="00BA6706"/>
    <w:rsid w:val="00BB13A2"/>
    <w:rsid w:val="00BC3AC9"/>
    <w:rsid w:val="00BC54F3"/>
    <w:rsid w:val="00BC7533"/>
    <w:rsid w:val="00BC7604"/>
    <w:rsid w:val="00BD1B04"/>
    <w:rsid w:val="00BD2E25"/>
    <w:rsid w:val="00BD3169"/>
    <w:rsid w:val="00BD4F85"/>
    <w:rsid w:val="00BD539D"/>
    <w:rsid w:val="00BE5CAC"/>
    <w:rsid w:val="00BF79F1"/>
    <w:rsid w:val="00C02A4C"/>
    <w:rsid w:val="00C1084F"/>
    <w:rsid w:val="00C1754E"/>
    <w:rsid w:val="00C268A5"/>
    <w:rsid w:val="00C36A3E"/>
    <w:rsid w:val="00C41CE1"/>
    <w:rsid w:val="00C41DC2"/>
    <w:rsid w:val="00C42562"/>
    <w:rsid w:val="00C442E7"/>
    <w:rsid w:val="00C50FE4"/>
    <w:rsid w:val="00C52665"/>
    <w:rsid w:val="00C547CB"/>
    <w:rsid w:val="00C5584D"/>
    <w:rsid w:val="00C55E50"/>
    <w:rsid w:val="00C578EF"/>
    <w:rsid w:val="00C651D9"/>
    <w:rsid w:val="00C656D0"/>
    <w:rsid w:val="00C71422"/>
    <w:rsid w:val="00C71E2A"/>
    <w:rsid w:val="00C73F6B"/>
    <w:rsid w:val="00C80FDF"/>
    <w:rsid w:val="00C91146"/>
    <w:rsid w:val="00C94B78"/>
    <w:rsid w:val="00CA0B74"/>
    <w:rsid w:val="00CA419E"/>
    <w:rsid w:val="00CA58D9"/>
    <w:rsid w:val="00CA5B27"/>
    <w:rsid w:val="00CA683A"/>
    <w:rsid w:val="00CB0F2B"/>
    <w:rsid w:val="00CB2855"/>
    <w:rsid w:val="00CB54CD"/>
    <w:rsid w:val="00CB5E52"/>
    <w:rsid w:val="00CB7FDA"/>
    <w:rsid w:val="00CC3227"/>
    <w:rsid w:val="00CD00DA"/>
    <w:rsid w:val="00CD00F7"/>
    <w:rsid w:val="00CD33D2"/>
    <w:rsid w:val="00CD3D26"/>
    <w:rsid w:val="00CE0BC9"/>
    <w:rsid w:val="00CE164B"/>
    <w:rsid w:val="00CE5EBA"/>
    <w:rsid w:val="00CE675B"/>
    <w:rsid w:val="00CE7C83"/>
    <w:rsid w:val="00D07F8B"/>
    <w:rsid w:val="00D11770"/>
    <w:rsid w:val="00D15CB7"/>
    <w:rsid w:val="00D233AA"/>
    <w:rsid w:val="00D23B42"/>
    <w:rsid w:val="00D24C18"/>
    <w:rsid w:val="00D27198"/>
    <w:rsid w:val="00D32034"/>
    <w:rsid w:val="00D420F7"/>
    <w:rsid w:val="00D46E4D"/>
    <w:rsid w:val="00D50523"/>
    <w:rsid w:val="00D50CF8"/>
    <w:rsid w:val="00D521AE"/>
    <w:rsid w:val="00D57333"/>
    <w:rsid w:val="00D61B24"/>
    <w:rsid w:val="00D64182"/>
    <w:rsid w:val="00D64DB8"/>
    <w:rsid w:val="00D75D31"/>
    <w:rsid w:val="00D80011"/>
    <w:rsid w:val="00D81A97"/>
    <w:rsid w:val="00D9448A"/>
    <w:rsid w:val="00D96B7F"/>
    <w:rsid w:val="00D974CB"/>
    <w:rsid w:val="00DA0415"/>
    <w:rsid w:val="00DA0E69"/>
    <w:rsid w:val="00DA3A60"/>
    <w:rsid w:val="00DA3A8F"/>
    <w:rsid w:val="00DA47A7"/>
    <w:rsid w:val="00DB35B3"/>
    <w:rsid w:val="00DD31F8"/>
    <w:rsid w:val="00DD362B"/>
    <w:rsid w:val="00DE1B21"/>
    <w:rsid w:val="00DE1EF9"/>
    <w:rsid w:val="00DE5597"/>
    <w:rsid w:val="00E02FA0"/>
    <w:rsid w:val="00E058EB"/>
    <w:rsid w:val="00E116FC"/>
    <w:rsid w:val="00E17F9C"/>
    <w:rsid w:val="00E20CED"/>
    <w:rsid w:val="00E20F8B"/>
    <w:rsid w:val="00E23292"/>
    <w:rsid w:val="00E34D46"/>
    <w:rsid w:val="00E362EE"/>
    <w:rsid w:val="00E44D58"/>
    <w:rsid w:val="00E51C3F"/>
    <w:rsid w:val="00E551B1"/>
    <w:rsid w:val="00E57D9D"/>
    <w:rsid w:val="00E63048"/>
    <w:rsid w:val="00E651D7"/>
    <w:rsid w:val="00E67334"/>
    <w:rsid w:val="00E71B15"/>
    <w:rsid w:val="00E74B38"/>
    <w:rsid w:val="00E80EED"/>
    <w:rsid w:val="00E91FB6"/>
    <w:rsid w:val="00E949B4"/>
    <w:rsid w:val="00EA052D"/>
    <w:rsid w:val="00EA390A"/>
    <w:rsid w:val="00EA5A60"/>
    <w:rsid w:val="00EB1E8D"/>
    <w:rsid w:val="00EB761F"/>
    <w:rsid w:val="00EC3282"/>
    <w:rsid w:val="00EC3C6E"/>
    <w:rsid w:val="00EC3FF3"/>
    <w:rsid w:val="00EC6AC8"/>
    <w:rsid w:val="00EE09B0"/>
    <w:rsid w:val="00EE7946"/>
    <w:rsid w:val="00F01336"/>
    <w:rsid w:val="00F01A1E"/>
    <w:rsid w:val="00F15686"/>
    <w:rsid w:val="00F20E11"/>
    <w:rsid w:val="00F22807"/>
    <w:rsid w:val="00F2535F"/>
    <w:rsid w:val="00F277B4"/>
    <w:rsid w:val="00F27802"/>
    <w:rsid w:val="00F45931"/>
    <w:rsid w:val="00F5437A"/>
    <w:rsid w:val="00F547B3"/>
    <w:rsid w:val="00F659E3"/>
    <w:rsid w:val="00F74DEC"/>
    <w:rsid w:val="00F869C0"/>
    <w:rsid w:val="00F87862"/>
    <w:rsid w:val="00F928AD"/>
    <w:rsid w:val="00F9425F"/>
    <w:rsid w:val="00F96C16"/>
    <w:rsid w:val="00F96D20"/>
    <w:rsid w:val="00FA0950"/>
    <w:rsid w:val="00FA292E"/>
    <w:rsid w:val="00FB27A8"/>
    <w:rsid w:val="00FB3870"/>
    <w:rsid w:val="00FC0F42"/>
    <w:rsid w:val="00FC5825"/>
    <w:rsid w:val="00FC738F"/>
    <w:rsid w:val="00FC7831"/>
    <w:rsid w:val="00FD7273"/>
    <w:rsid w:val="00FD76E3"/>
    <w:rsid w:val="00FD7CD5"/>
    <w:rsid w:val="00FE390E"/>
    <w:rsid w:val="00FE7D42"/>
    <w:rsid w:val="00FF184F"/>
    <w:rsid w:val="00FF1EEF"/>
    <w:rsid w:val="00FF6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EA0262A2-DB95-4BA9-ACA3-0060DAF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21"/>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51C3F"/>
    <w:pPr>
      <w:keepNext/>
      <w:keepLines/>
      <w:numPr>
        <w:numId w:val="35"/>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D64182"/>
    <w:pPr>
      <w:keepNext/>
      <w:keepLines/>
      <w:numPr>
        <w:ilvl w:val="1"/>
        <w:numId w:val="35"/>
      </w:numPr>
      <w:spacing w:before="160" w:after="80"/>
      <w:ind w:left="432"/>
      <w:outlineLvl w:val="1"/>
    </w:pPr>
    <w:rPr>
      <w:rFonts w:eastAsiaTheme="majorEastAsia" w:cstheme="minorBidi"/>
      <w:b/>
      <w:color w:val="0A2F41" w:themeColor="accent1" w:themeShade="80"/>
      <w:szCs w:val="20"/>
    </w:rPr>
  </w:style>
  <w:style w:type="paragraph" w:styleId="Heading3">
    <w:name w:val="heading 3"/>
    <w:basedOn w:val="Normal"/>
    <w:next w:val="Normal"/>
    <w:link w:val="Heading3Char"/>
    <w:autoRedefine/>
    <w:uiPriority w:val="9"/>
    <w:unhideWhenUsed/>
    <w:qFormat/>
    <w:rsid w:val="00D64182"/>
    <w:pPr>
      <w:keepNext/>
      <w:keepLines/>
      <w:numPr>
        <w:ilvl w:val="2"/>
        <w:numId w:val="35"/>
      </w:numPr>
      <w:spacing w:before="160" w:after="80"/>
      <w:ind w:left="504"/>
      <w:outlineLvl w:val="2"/>
    </w:pPr>
    <w:rPr>
      <w:rFonts w:eastAsiaTheme="majorEastAsia" w:cstheme="majorBidi"/>
      <w:b/>
      <w:color w:val="215E99" w:themeColor="text2" w:themeTint="BF"/>
      <w:szCs w:val="28"/>
    </w:rPr>
  </w:style>
  <w:style w:type="paragraph" w:styleId="Heading4">
    <w:name w:val="heading 4"/>
    <w:basedOn w:val="Normal"/>
    <w:next w:val="Normal"/>
    <w:link w:val="Heading4Char"/>
    <w:uiPriority w:val="9"/>
    <w:unhideWhenUsed/>
    <w:qFormat/>
    <w:rsid w:val="00D24C18"/>
    <w:pPr>
      <w:keepNext/>
      <w:keepLines/>
      <w:numPr>
        <w:ilvl w:val="3"/>
        <w:numId w:val="3"/>
      </w:numPr>
      <w:spacing w:before="80" w:after="40"/>
      <w:ind w:left="0"/>
      <w:outlineLvl w:val="3"/>
    </w:pPr>
    <w:rPr>
      <w:rFonts w:asciiTheme="minorHAnsi" w:eastAsiaTheme="majorEastAsia" w:hAnsiTheme="minorHAnsi" w:cstheme="majorBidi"/>
      <w:b/>
      <w:i/>
      <w:iCs/>
      <w:color w:val="0F4761" w:themeColor="accent1" w:themeShade="BF"/>
    </w:rPr>
  </w:style>
  <w:style w:type="paragraph" w:styleId="Heading5">
    <w:name w:val="heading 5"/>
    <w:basedOn w:val="Normal"/>
    <w:next w:val="Normal"/>
    <w:link w:val="Heading5Char"/>
    <w:uiPriority w:val="9"/>
    <w:semiHidden/>
    <w:unhideWhenUsed/>
    <w:qFormat/>
    <w:rsid w:val="00D64182"/>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4182"/>
    <w:pPr>
      <w:keepNext/>
      <w:keepLines/>
      <w:numPr>
        <w:ilvl w:val="5"/>
        <w:numId w:val="3"/>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4182"/>
    <w:pPr>
      <w:keepNext/>
      <w:keepLines/>
      <w:numPr>
        <w:ilvl w:val="6"/>
        <w:numId w:val="3"/>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4182"/>
    <w:pPr>
      <w:keepNext/>
      <w:keepLines/>
      <w:numPr>
        <w:ilvl w:val="7"/>
        <w:numId w:val="3"/>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4182"/>
    <w:pPr>
      <w:keepNext/>
      <w:keepLines/>
      <w:numPr>
        <w:ilvl w:val="8"/>
        <w:numId w:val="3"/>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51C3F"/>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D64182"/>
    <w:rPr>
      <w:rFonts w:ascii="Calibri" w:eastAsiaTheme="majorEastAsia" w:hAnsi="Calibri"/>
      <w:b/>
      <w:color w:val="0A2F41" w:themeColor="accent1" w:themeShade="80"/>
      <w:kern w:val="0"/>
      <w:sz w:val="20"/>
      <w:szCs w:val="20"/>
      <w14:ligatures w14:val="none"/>
    </w:rPr>
  </w:style>
  <w:style w:type="character" w:customStyle="1" w:styleId="Heading3Char">
    <w:name w:val="Heading 3 Char"/>
    <w:basedOn w:val="DefaultParagraphFont"/>
    <w:link w:val="Heading3"/>
    <w:uiPriority w:val="9"/>
    <w:rsid w:val="00D64182"/>
    <w:rPr>
      <w:rFonts w:ascii="Calibri" w:eastAsiaTheme="majorEastAsia" w:hAnsi="Calibri" w:cstheme="majorBidi"/>
      <w:b/>
      <w:color w:val="215E99" w:themeColor="text2" w:themeTint="BF"/>
      <w:kern w:val="0"/>
      <w:sz w:val="20"/>
      <w:szCs w:val="28"/>
      <w14:ligatures w14:val="none"/>
    </w:rPr>
  </w:style>
  <w:style w:type="character" w:customStyle="1" w:styleId="Heading4Char">
    <w:name w:val="Heading 4 Char"/>
    <w:basedOn w:val="DefaultParagraphFont"/>
    <w:link w:val="Heading4"/>
    <w:uiPriority w:val="9"/>
    <w:rsid w:val="00D24C18"/>
    <w:rPr>
      <w:rFonts w:eastAsiaTheme="majorEastAsia" w:cstheme="majorBidi"/>
      <w:b/>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6"/>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00ADF"/>
    <w:rPr>
      <w:rFonts w:ascii="Calibri" w:hAnsi="Calibri" w:cs="Times New Roman"/>
      <w:color w:val="000000" w:themeColor="text1"/>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 w:type="character" w:customStyle="1" w:styleId="apple-converted-space">
    <w:name w:val="apple-converted-space"/>
    <w:basedOn w:val="DefaultParagraphFont"/>
    <w:rsid w:val="004879B4"/>
  </w:style>
  <w:style w:type="character" w:styleId="Strong">
    <w:name w:val="Strong"/>
    <w:basedOn w:val="DefaultParagraphFont"/>
    <w:uiPriority w:val="22"/>
    <w:qFormat/>
    <w:rsid w:val="00412682"/>
    <w:rPr>
      <w:b/>
      <w:bCs/>
    </w:rPr>
  </w:style>
  <w:style w:type="character" w:customStyle="1" w:styleId="katex-mathml">
    <w:name w:val="katex-mathml"/>
    <w:basedOn w:val="DefaultParagraphFont"/>
    <w:rsid w:val="00B20AF8"/>
  </w:style>
  <w:style w:type="character" w:customStyle="1" w:styleId="mord">
    <w:name w:val="mord"/>
    <w:basedOn w:val="DefaultParagraphFont"/>
    <w:rsid w:val="00B20AF8"/>
  </w:style>
  <w:style w:type="character" w:customStyle="1" w:styleId="mbin">
    <w:name w:val="mbin"/>
    <w:basedOn w:val="DefaultParagraphFont"/>
    <w:rsid w:val="00B20AF8"/>
  </w:style>
  <w:style w:type="paragraph" w:styleId="Revision">
    <w:name w:val="Revision"/>
    <w:hidden/>
    <w:uiPriority w:val="99"/>
    <w:semiHidden/>
    <w:rsid w:val="00081AC5"/>
    <w:rPr>
      <w:rFonts w:ascii="Calibri" w:hAnsi="Calibri" w:cs="Times New Roman"/>
      <w:kern w:val="0"/>
      <w:sz w:val="20"/>
      <w14:ligatures w14:val="none"/>
    </w:rPr>
  </w:style>
  <w:style w:type="character" w:customStyle="1" w:styleId="anchor-text">
    <w:name w:val="anchor-text"/>
    <w:basedOn w:val="DefaultParagraphFont"/>
    <w:rsid w:val="005971F9"/>
  </w:style>
  <w:style w:type="paragraph" w:customStyle="1" w:styleId="mb-6">
    <w:name w:val="mb-6"/>
    <w:basedOn w:val="Normal"/>
    <w:rsid w:val="00847F38"/>
    <w:pPr>
      <w:spacing w:before="100" w:beforeAutospacing="1" w:after="100" w:afterAutospacing="1"/>
    </w:pPr>
    <w:rPr>
      <w:rFonts w:ascii="Times New Roman" w:hAnsi="Times New Roman"/>
      <w:sz w:val="24"/>
    </w:rPr>
  </w:style>
  <w:style w:type="numbering" w:customStyle="1" w:styleId="CurrentList3">
    <w:name w:val="Current List3"/>
    <w:uiPriority w:val="99"/>
    <w:rsid w:val="00D64182"/>
    <w:pPr>
      <w:numPr>
        <w:numId w:val="28"/>
      </w:numPr>
    </w:pPr>
  </w:style>
  <w:style w:type="numbering" w:customStyle="1" w:styleId="CurrentList4">
    <w:name w:val="Current List4"/>
    <w:uiPriority w:val="99"/>
    <w:rsid w:val="00D64182"/>
    <w:pPr>
      <w:numPr>
        <w:numId w:val="29"/>
      </w:numPr>
    </w:pPr>
  </w:style>
  <w:style w:type="numbering" w:customStyle="1" w:styleId="CurrentList5">
    <w:name w:val="Current List5"/>
    <w:uiPriority w:val="99"/>
    <w:rsid w:val="00D64182"/>
    <w:pPr>
      <w:numPr>
        <w:numId w:val="30"/>
      </w:numPr>
    </w:pPr>
  </w:style>
  <w:style w:type="numbering" w:customStyle="1" w:styleId="CurrentList6">
    <w:name w:val="Current List6"/>
    <w:uiPriority w:val="99"/>
    <w:rsid w:val="00D64182"/>
    <w:pPr>
      <w:numPr>
        <w:numId w:val="31"/>
      </w:numPr>
    </w:pPr>
  </w:style>
  <w:style w:type="numbering" w:customStyle="1" w:styleId="CurrentList7">
    <w:name w:val="Current List7"/>
    <w:uiPriority w:val="99"/>
    <w:rsid w:val="00D64182"/>
    <w:pPr>
      <w:numPr>
        <w:numId w:val="32"/>
      </w:numPr>
    </w:pPr>
  </w:style>
  <w:style w:type="paragraph" w:customStyle="1" w:styleId="Default">
    <w:name w:val="Default"/>
    <w:rsid w:val="00DE1B21"/>
    <w:pPr>
      <w:autoSpaceDE w:val="0"/>
      <w:autoSpaceDN w:val="0"/>
      <w:adjustRightInd w:val="0"/>
    </w:pPr>
    <w:rPr>
      <w:rFonts w:ascii="Minion Pro" w:hAnsi="Minion Pro" w:cs="Minion Pro"/>
      <w:color w:val="000000"/>
      <w:kern w:val="0"/>
    </w:rPr>
  </w:style>
  <w:style w:type="character" w:styleId="Emphasis">
    <w:name w:val="Emphasis"/>
    <w:basedOn w:val="DefaultParagraphFont"/>
    <w:uiPriority w:val="20"/>
    <w:qFormat/>
    <w:rsid w:val="00E44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242842460">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024170">
      <w:bodyDiv w:val="1"/>
      <w:marLeft w:val="0"/>
      <w:marRight w:val="0"/>
      <w:marTop w:val="0"/>
      <w:marBottom w:val="0"/>
      <w:divBdr>
        <w:top w:val="none" w:sz="0" w:space="0" w:color="auto"/>
        <w:left w:val="none" w:sz="0" w:space="0" w:color="auto"/>
        <w:bottom w:val="none" w:sz="0" w:space="0" w:color="auto"/>
        <w:right w:val="none" w:sz="0" w:space="0" w:color="auto"/>
      </w:divBdr>
    </w:div>
    <w:div w:id="522478815">
      <w:bodyDiv w:val="1"/>
      <w:marLeft w:val="0"/>
      <w:marRight w:val="0"/>
      <w:marTop w:val="0"/>
      <w:marBottom w:val="0"/>
      <w:divBdr>
        <w:top w:val="none" w:sz="0" w:space="0" w:color="auto"/>
        <w:left w:val="none" w:sz="0" w:space="0" w:color="auto"/>
        <w:bottom w:val="none" w:sz="0" w:space="0" w:color="auto"/>
        <w:right w:val="none" w:sz="0" w:space="0" w:color="auto"/>
      </w:divBdr>
    </w:div>
    <w:div w:id="572467507">
      <w:bodyDiv w:val="1"/>
      <w:marLeft w:val="0"/>
      <w:marRight w:val="0"/>
      <w:marTop w:val="0"/>
      <w:marBottom w:val="0"/>
      <w:divBdr>
        <w:top w:val="none" w:sz="0" w:space="0" w:color="auto"/>
        <w:left w:val="none" w:sz="0" w:space="0" w:color="auto"/>
        <w:bottom w:val="none" w:sz="0" w:space="0" w:color="auto"/>
        <w:right w:val="none" w:sz="0" w:space="0" w:color="auto"/>
      </w:divBdr>
    </w:div>
    <w:div w:id="665978150">
      <w:bodyDiv w:val="1"/>
      <w:marLeft w:val="0"/>
      <w:marRight w:val="0"/>
      <w:marTop w:val="0"/>
      <w:marBottom w:val="0"/>
      <w:divBdr>
        <w:top w:val="none" w:sz="0" w:space="0" w:color="auto"/>
        <w:left w:val="none" w:sz="0" w:space="0" w:color="auto"/>
        <w:bottom w:val="none" w:sz="0" w:space="0" w:color="auto"/>
        <w:right w:val="none" w:sz="0" w:space="0" w:color="auto"/>
      </w:divBdr>
    </w:div>
    <w:div w:id="691153480">
      <w:bodyDiv w:val="1"/>
      <w:marLeft w:val="0"/>
      <w:marRight w:val="0"/>
      <w:marTop w:val="0"/>
      <w:marBottom w:val="0"/>
      <w:divBdr>
        <w:top w:val="none" w:sz="0" w:space="0" w:color="auto"/>
        <w:left w:val="none" w:sz="0" w:space="0" w:color="auto"/>
        <w:bottom w:val="none" w:sz="0" w:space="0" w:color="auto"/>
        <w:right w:val="none" w:sz="0" w:space="0" w:color="auto"/>
      </w:divBdr>
    </w:div>
    <w:div w:id="823548132">
      <w:bodyDiv w:val="1"/>
      <w:marLeft w:val="0"/>
      <w:marRight w:val="0"/>
      <w:marTop w:val="0"/>
      <w:marBottom w:val="0"/>
      <w:divBdr>
        <w:top w:val="none" w:sz="0" w:space="0" w:color="auto"/>
        <w:left w:val="none" w:sz="0" w:space="0" w:color="auto"/>
        <w:bottom w:val="none" w:sz="0" w:space="0" w:color="auto"/>
        <w:right w:val="none" w:sz="0" w:space="0" w:color="auto"/>
      </w:divBdr>
    </w:div>
    <w:div w:id="828908997">
      <w:bodyDiv w:val="1"/>
      <w:marLeft w:val="0"/>
      <w:marRight w:val="0"/>
      <w:marTop w:val="0"/>
      <w:marBottom w:val="0"/>
      <w:divBdr>
        <w:top w:val="none" w:sz="0" w:space="0" w:color="auto"/>
        <w:left w:val="none" w:sz="0" w:space="0" w:color="auto"/>
        <w:bottom w:val="none" w:sz="0" w:space="0" w:color="auto"/>
        <w:right w:val="none" w:sz="0" w:space="0" w:color="auto"/>
      </w:divBdr>
    </w:div>
    <w:div w:id="922451649">
      <w:bodyDiv w:val="1"/>
      <w:marLeft w:val="0"/>
      <w:marRight w:val="0"/>
      <w:marTop w:val="0"/>
      <w:marBottom w:val="0"/>
      <w:divBdr>
        <w:top w:val="none" w:sz="0" w:space="0" w:color="auto"/>
        <w:left w:val="none" w:sz="0" w:space="0" w:color="auto"/>
        <w:bottom w:val="none" w:sz="0" w:space="0" w:color="auto"/>
        <w:right w:val="none" w:sz="0" w:space="0" w:color="auto"/>
      </w:divBdr>
    </w:div>
    <w:div w:id="983781866">
      <w:bodyDiv w:val="1"/>
      <w:marLeft w:val="0"/>
      <w:marRight w:val="0"/>
      <w:marTop w:val="0"/>
      <w:marBottom w:val="0"/>
      <w:divBdr>
        <w:top w:val="none" w:sz="0" w:space="0" w:color="auto"/>
        <w:left w:val="none" w:sz="0" w:space="0" w:color="auto"/>
        <w:bottom w:val="none" w:sz="0" w:space="0" w:color="auto"/>
        <w:right w:val="none" w:sz="0" w:space="0" w:color="auto"/>
      </w:divBdr>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9315">
      <w:bodyDiv w:val="1"/>
      <w:marLeft w:val="0"/>
      <w:marRight w:val="0"/>
      <w:marTop w:val="0"/>
      <w:marBottom w:val="0"/>
      <w:divBdr>
        <w:top w:val="none" w:sz="0" w:space="0" w:color="auto"/>
        <w:left w:val="none" w:sz="0" w:space="0" w:color="auto"/>
        <w:bottom w:val="none" w:sz="0" w:space="0" w:color="auto"/>
        <w:right w:val="none" w:sz="0" w:space="0" w:color="auto"/>
      </w:divBdr>
    </w:div>
    <w:div w:id="1293252252">
      <w:bodyDiv w:val="1"/>
      <w:marLeft w:val="0"/>
      <w:marRight w:val="0"/>
      <w:marTop w:val="0"/>
      <w:marBottom w:val="0"/>
      <w:divBdr>
        <w:top w:val="none" w:sz="0" w:space="0" w:color="auto"/>
        <w:left w:val="none" w:sz="0" w:space="0" w:color="auto"/>
        <w:bottom w:val="none" w:sz="0" w:space="0" w:color="auto"/>
        <w:right w:val="none" w:sz="0" w:space="0" w:color="auto"/>
      </w:divBdr>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80215991">
      <w:bodyDiv w:val="1"/>
      <w:marLeft w:val="0"/>
      <w:marRight w:val="0"/>
      <w:marTop w:val="0"/>
      <w:marBottom w:val="0"/>
      <w:divBdr>
        <w:top w:val="none" w:sz="0" w:space="0" w:color="auto"/>
        <w:left w:val="none" w:sz="0" w:space="0" w:color="auto"/>
        <w:bottom w:val="none" w:sz="0" w:space="0" w:color="auto"/>
        <w:right w:val="none" w:sz="0" w:space="0" w:color="auto"/>
      </w:divBdr>
    </w:div>
    <w:div w:id="1584029359">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journals.lww.com/stdjournal/fulltext/2005/03000/A_Randomized,_Comparative_Pilot_Study_of.2.aspx"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journals.lww.com/stdjournal/fulltext/2005/03000/A_Randomized,_Comparative_Pilot_Study_of.2.asp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pmc.ncbi.nlm.nih.gov/articles/PMC6785738/" TargetMode="External"/><Relationship Id="rId10" Type="http://schemas.openxmlformats.org/officeDocument/2006/relationships/image" Target="media/image2.png"/><Relationship Id="rId19" Type="http://schemas.openxmlformats.org/officeDocument/2006/relationships/hyperlink" Target="https://ww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613</TotalTime>
  <Pages>21</Pages>
  <Words>14677</Words>
  <Characters>83664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98145</CharactersWithSpaces>
  <SharedDoc>false</SharedDoc>
  <HLinks>
    <vt:vector size="48" baseType="variant">
      <vt:variant>
        <vt:i4>2293814</vt:i4>
      </vt:variant>
      <vt:variant>
        <vt:i4>209</vt:i4>
      </vt:variant>
      <vt:variant>
        <vt:i4>0</vt:i4>
      </vt:variant>
      <vt:variant>
        <vt:i4>5</vt:i4>
      </vt:variant>
      <vt:variant>
        <vt:lpwstr>https://www.marchofdimes.org/peristats/data?reg=99&amp;top=7&amp;stop=72&amp;lev=1&amp;slev=1&amp;obj=1</vt:lpwstr>
      </vt:variant>
      <vt:variant>
        <vt:lpwstr/>
      </vt:variant>
      <vt:variant>
        <vt:i4>4784192</vt:i4>
      </vt:variant>
      <vt:variant>
        <vt:i4>206</vt:i4>
      </vt:variant>
      <vt:variant>
        <vt:i4>0</vt:i4>
      </vt:variant>
      <vt:variant>
        <vt:i4>5</vt:i4>
      </vt:variant>
      <vt:variant>
        <vt:lpwstr>https://www/</vt:lpwstr>
      </vt:variant>
      <vt:variant>
        <vt:lpwstr/>
      </vt:variant>
      <vt:variant>
        <vt:i4>5439524</vt:i4>
      </vt:variant>
      <vt:variant>
        <vt:i4>201</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198</vt:i4>
      </vt:variant>
      <vt:variant>
        <vt:i4>0</vt:i4>
      </vt:variant>
      <vt:variant>
        <vt:i4>5</vt:i4>
      </vt:variant>
      <vt:variant>
        <vt:lpwstr>https://journals.lww.com/stdjournal/fulltext/2005/03000/A_Randomized,_Comparative_Pilot_Study_of.2.aspx</vt:lpwstr>
      </vt:variant>
      <vt:variant>
        <vt:lpwstr/>
      </vt:variant>
      <vt:variant>
        <vt:i4>6226016</vt:i4>
      </vt:variant>
      <vt:variant>
        <vt:i4>195</vt:i4>
      </vt:variant>
      <vt:variant>
        <vt:i4>0</vt:i4>
      </vt:variant>
      <vt:variant>
        <vt:i4>5</vt:i4>
      </vt:variant>
      <vt:variant>
        <vt:lpwstr>https://journals.lww.com/stdjournal/fulltext/2024/01000/the_tenacious_treponema__a_retrospective.1.aspx</vt:lpwstr>
      </vt:variant>
      <vt:variant>
        <vt:lpwstr/>
      </vt:variant>
      <vt:variant>
        <vt:i4>1835026</vt:i4>
      </vt:variant>
      <vt:variant>
        <vt:i4>189</vt:i4>
      </vt:variant>
      <vt:variant>
        <vt:i4>0</vt:i4>
      </vt:variant>
      <vt:variant>
        <vt:i4>5</vt:i4>
      </vt:variant>
      <vt:variant>
        <vt:lpwstr>https://pmc.ncbi.nlm.nih.gov/articles/PMC6785738/</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310</cp:revision>
  <dcterms:created xsi:type="dcterms:W3CDTF">2025-01-15T21:08:00Z</dcterms:created>
  <dcterms:modified xsi:type="dcterms:W3CDTF">2025-06-05T14:08:00Z</dcterms:modified>
</cp:coreProperties>
</file>