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982E" w14:textId="047A4DDD" w:rsidR="00BD539D" w:rsidRPr="00BD539D" w:rsidRDefault="00155E87">
      <w:pPr>
        <w:pStyle w:val="Heading1"/>
      </w:pPr>
      <w:r>
        <w:t xml:space="preserve">Parameter </w:t>
      </w:r>
      <w:r w:rsidR="00675AC5">
        <w:t xml:space="preserve">List </w:t>
      </w:r>
    </w:p>
    <w:tbl>
      <w:tblPr>
        <w:tblStyle w:val="GridTable1Light"/>
        <w:tblW w:w="9699" w:type="dxa"/>
        <w:tblLook w:val="04A0" w:firstRow="1" w:lastRow="0" w:firstColumn="1" w:lastColumn="0" w:noHBand="0" w:noVBand="1"/>
      </w:tblPr>
      <w:tblGrid>
        <w:gridCol w:w="3116"/>
        <w:gridCol w:w="3466"/>
        <w:gridCol w:w="3117"/>
      </w:tblGrid>
      <w:tr w:rsidR="00BD539D" w:rsidRPr="001C45E7" w14:paraId="5CFC7A34" w14:textId="77777777" w:rsidTr="00463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074F6A" w:themeFill="accent4" w:themeFillShade="80"/>
          </w:tcPr>
          <w:p w14:paraId="1EFE8BF5" w14:textId="08AD4485" w:rsidR="00BD539D" w:rsidRPr="00240B50" w:rsidRDefault="00BD539D" w:rsidP="00BC3AC9">
            <w:pPr>
              <w:spacing w:before="0" w:after="0"/>
              <w:rPr>
                <w:rFonts w:asciiTheme="minorBidi" w:hAnsiTheme="minorBidi" w:cstheme="minorBidi"/>
                <w:color w:val="FFFFFF" w:themeColor="background1"/>
                <w:szCs w:val="20"/>
              </w:rPr>
            </w:pPr>
            <w:r w:rsidRPr="00240B50">
              <w:rPr>
                <w:rFonts w:asciiTheme="minorBidi" w:hAnsiTheme="minorBidi" w:cstheme="minorBidi"/>
                <w:color w:val="FFFFFF" w:themeColor="background1"/>
                <w:szCs w:val="20"/>
              </w:rPr>
              <w:t>Parameter</w:t>
            </w:r>
          </w:p>
        </w:tc>
        <w:tc>
          <w:tcPr>
            <w:tcW w:w="3466" w:type="dxa"/>
            <w:shd w:val="clear" w:color="auto" w:fill="074F6A" w:themeFill="accent4" w:themeFillShade="80"/>
          </w:tcPr>
          <w:p w14:paraId="264BF6AB" w14:textId="2E67BE16"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eastAsia="Wingdings" w:hAnsiTheme="minorBidi" w:cstheme="minorBidi"/>
                <w:color w:val="FFFFFF" w:themeColor="background1"/>
                <w:szCs w:val="20"/>
              </w:rPr>
            </w:pPr>
            <w:r w:rsidRPr="00240B50">
              <w:rPr>
                <w:rFonts w:asciiTheme="minorBidi" w:eastAsia="Wingdings" w:hAnsiTheme="minorBidi" w:cstheme="minorBidi"/>
                <w:color w:val="FFFFFF" w:themeColor="background1"/>
                <w:szCs w:val="20"/>
              </w:rPr>
              <w:t>Value</w:t>
            </w:r>
          </w:p>
        </w:tc>
        <w:tc>
          <w:tcPr>
            <w:tcW w:w="3117" w:type="dxa"/>
            <w:shd w:val="clear" w:color="auto" w:fill="074F6A" w:themeFill="accent4" w:themeFillShade="80"/>
          </w:tcPr>
          <w:p w14:paraId="4B42CE98" w14:textId="41D6F82A" w:rsidR="00BD539D" w:rsidRPr="00240B50" w:rsidRDefault="00BD539D" w:rsidP="00BC3AC9">
            <w:pPr>
              <w:spacing w:before="0" w:after="0"/>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i/>
                <w:iCs/>
                <w:color w:val="FFFFFF" w:themeColor="background1"/>
                <w:szCs w:val="20"/>
              </w:rPr>
            </w:pPr>
            <w:r w:rsidRPr="00240B50">
              <w:rPr>
                <w:rFonts w:asciiTheme="minorBidi" w:hAnsiTheme="minorBidi" w:cstheme="minorBidi"/>
                <w:i/>
                <w:iCs/>
                <w:color w:val="FFFFFF" w:themeColor="background1"/>
                <w:szCs w:val="20"/>
              </w:rPr>
              <w:t>Reference</w:t>
            </w:r>
          </w:p>
        </w:tc>
      </w:tr>
      <w:tr w:rsidR="00240B50" w:rsidRPr="001C45E7" w14:paraId="5A3A6469"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0D62C84" w14:textId="52C33181" w:rsidR="00240B50" w:rsidRPr="001C45E7" w:rsidRDefault="00DB35B3"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Initial </w:t>
            </w:r>
            <w:r w:rsidR="0016531B">
              <w:rPr>
                <w:rFonts w:asciiTheme="minorBidi" w:hAnsiTheme="minorBidi" w:cstheme="minorBidi"/>
                <w:color w:val="000000" w:themeColor="text1"/>
                <w:sz w:val="18"/>
                <w:szCs w:val="18"/>
              </w:rPr>
              <w:t xml:space="preserve">infection </w:t>
            </w:r>
          </w:p>
        </w:tc>
        <w:tc>
          <w:tcPr>
            <w:tcW w:w="3466" w:type="dxa"/>
            <w:shd w:val="clear" w:color="auto" w:fill="C1E4F5" w:themeFill="accent1" w:themeFillTint="33"/>
          </w:tcPr>
          <w:p w14:paraId="6376B3D2"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c>
          <w:tcPr>
            <w:tcW w:w="3117" w:type="dxa"/>
            <w:shd w:val="clear" w:color="auto" w:fill="C1E4F5" w:themeFill="accent1" w:themeFillTint="33"/>
          </w:tcPr>
          <w:p w14:paraId="5BDD7766" w14:textId="77777777" w:rsidR="00240B50" w:rsidRPr="0016531B"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b/>
                <w:bCs/>
                <w:color w:val="000000" w:themeColor="text1"/>
                <w:sz w:val="18"/>
                <w:szCs w:val="18"/>
              </w:rPr>
            </w:pPr>
          </w:p>
        </w:tc>
      </w:tr>
      <w:tr w:rsidR="00240B50" w:rsidRPr="001C45E7" w14:paraId="568CA300"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2D2CFA4D" w14:textId="08270E57" w:rsidR="00240B50" w:rsidRPr="0016531B" w:rsidRDefault="0016531B"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Estimated</w:t>
            </w:r>
            <w:r w:rsidR="00482CFA" w:rsidRPr="0016531B">
              <w:rPr>
                <w:rFonts w:asciiTheme="minorBidi" w:hAnsiTheme="minorBidi" w:cstheme="minorBidi"/>
                <w:b w:val="0"/>
                <w:bCs w:val="0"/>
                <w:color w:val="000000" w:themeColor="text1"/>
                <w:sz w:val="18"/>
                <w:szCs w:val="18"/>
              </w:rPr>
              <w:t xml:space="preserve"> prevalence </w:t>
            </w:r>
            <w:r w:rsidR="00DD362B" w:rsidRPr="0016531B">
              <w:rPr>
                <w:rFonts w:asciiTheme="minorBidi" w:hAnsiTheme="minorBidi" w:cstheme="minorBidi"/>
                <w:b w:val="0"/>
                <w:bCs w:val="0"/>
                <w:color w:val="000000" w:themeColor="text1"/>
                <w:sz w:val="18"/>
                <w:szCs w:val="18"/>
              </w:rPr>
              <w:t>of diagnosed/undiagnosed syphilis in 1940</w:t>
            </w:r>
          </w:p>
        </w:tc>
        <w:tc>
          <w:tcPr>
            <w:tcW w:w="3466" w:type="dxa"/>
          </w:tcPr>
          <w:p w14:paraId="318B3750" w14:textId="22CBC1D0" w:rsidR="00240B50" w:rsidRPr="001C45E7" w:rsidRDefault="00DD362B"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DD362B">
              <w:rPr>
                <w:rFonts w:asciiTheme="minorBidi" w:hAnsiTheme="minorBidi" w:cstheme="minorBidi"/>
                <w:color w:val="000000" w:themeColor="text1"/>
                <w:sz w:val="18"/>
                <w:szCs w:val="18"/>
              </w:rPr>
              <w:t>0.007106053</w:t>
            </w:r>
            <w:r>
              <w:rPr>
                <w:rFonts w:asciiTheme="minorBidi" w:hAnsiTheme="minorBidi" w:cstheme="minorBidi"/>
                <w:color w:val="000000" w:themeColor="text1"/>
                <w:sz w:val="18"/>
                <w:szCs w:val="18"/>
              </w:rPr>
              <w:t xml:space="preserve"> (+/- 50%)</w:t>
            </w:r>
          </w:p>
        </w:tc>
        <w:tc>
          <w:tcPr>
            <w:tcW w:w="3117" w:type="dxa"/>
          </w:tcPr>
          <w:p w14:paraId="44D5BBA6" w14:textId="2918655A"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463BD8">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(CDC)&lt;/Author&gt;&lt;Year&gt;2024&lt;/Year&gt;&lt;RecNum&gt;1276&lt;/RecNum&gt;&lt;DisplayText&gt;(United States Census Bureau 1944, 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Services&lt;/pub-location&gt;&lt;urls&gt;&lt;related-urls&gt;&lt;url&gt;https://www.cdc.gov/sti-statistics/annual/index.html&lt;/url&gt;&lt;/related-urls&gt;&lt;/urls&gt;&lt;/record&gt;&lt;/Cite&gt;&lt;Cite&gt;&lt;Author&gt;United States Census Bureau&lt;/Author&gt;&lt;Year&gt;1944&lt;/Year&gt;&lt;RecNum&gt;1275&lt;/RecNum&gt;&lt;record&gt;&lt;rec-number&gt;1275&lt;/rec-number&gt;&lt;foreign-keys&gt;&lt;key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(United States Census Bureau 1944, Centers for Disease Control and Prevention (CDC) 2024)</w:t>
            </w:r>
            <w:r>
              <w:rPr>
                <w:rFonts w:asciiTheme="minorBidi" w:hAnsiTheme="minorBidi" w:cstheme="minorBidi"/>
                <w:i/>
                <w:iCs/>
                <w:color w:val="000000" w:themeColor="text1"/>
                <w:sz w:val="18"/>
                <w:szCs w:val="18"/>
              </w:rPr>
              <w:fldChar w:fldCharType="end"/>
            </w:r>
          </w:p>
        </w:tc>
      </w:tr>
      <w:tr w:rsidR="00240B50" w:rsidRPr="001C45E7" w14:paraId="16F9E4D4"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3AB2B986" w14:textId="3CBD8715" w:rsidR="00240B50" w:rsidRPr="0016531B" w:rsidRDefault="00A870A0" w:rsidP="00BC3AC9">
            <w:pPr>
              <w:spacing w:before="0" w:after="0"/>
              <w:rPr>
                <w:rFonts w:asciiTheme="minorBidi" w:hAnsiTheme="minorBidi" w:cstheme="minorBidi"/>
                <w:b w:val="0"/>
                <w:bCs w:val="0"/>
                <w:color w:val="000000" w:themeColor="text1"/>
                <w:sz w:val="18"/>
                <w:szCs w:val="18"/>
              </w:rPr>
            </w:pPr>
            <w:r w:rsidRPr="0016531B">
              <w:rPr>
                <w:rFonts w:asciiTheme="minorBidi" w:hAnsiTheme="minorBidi" w:cstheme="minorBidi"/>
                <w:b w:val="0"/>
                <w:bCs w:val="0"/>
                <w:color w:val="000000" w:themeColor="text1"/>
                <w:sz w:val="18"/>
                <w:szCs w:val="18"/>
              </w:rPr>
              <w:t>Proportion of cases by stage</w:t>
            </w:r>
          </w:p>
        </w:tc>
        <w:tc>
          <w:tcPr>
            <w:tcW w:w="3466" w:type="dxa"/>
          </w:tcPr>
          <w:p w14:paraId="4B61EE0F" w14:textId="77777777" w:rsidR="00240B5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Primary= 0.45</w:t>
            </w:r>
          </w:p>
          <w:p w14:paraId="7CB337B4"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Secondary= 0.13</w:t>
            </w:r>
          </w:p>
          <w:p w14:paraId="15F9BAA6" w14:textId="77777777" w:rsidR="00A870A0" w:rsidRDefault="00A870A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Early latent = </w:t>
            </w:r>
            <w:r w:rsidR="009F5266">
              <w:rPr>
                <w:rFonts w:asciiTheme="minorBidi" w:hAnsiTheme="minorBidi" w:cstheme="minorBidi"/>
                <w:color w:val="000000" w:themeColor="text1"/>
                <w:sz w:val="18"/>
                <w:szCs w:val="18"/>
              </w:rPr>
              <w:t>0.29</w:t>
            </w:r>
          </w:p>
          <w:p w14:paraId="425132BD" w14:textId="77777777" w:rsidR="009F5266" w:rsidRDefault="009F526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Late latent =</w:t>
            </w:r>
            <w:r w:rsidR="003E5820">
              <w:rPr>
                <w:rFonts w:asciiTheme="minorBidi" w:hAnsiTheme="minorBidi" w:cstheme="minorBidi"/>
                <w:color w:val="000000" w:themeColor="text1"/>
                <w:sz w:val="18"/>
                <w:szCs w:val="18"/>
              </w:rPr>
              <w:t xml:space="preserve"> 0.4</w:t>
            </w:r>
          </w:p>
          <w:p w14:paraId="758418E0" w14:textId="27D34DB1" w:rsidR="003E5820" w:rsidRPr="001C45E7" w:rsidRDefault="003E582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Tertiary = </w:t>
            </w:r>
            <w:r w:rsidR="0016531B">
              <w:rPr>
                <w:rFonts w:asciiTheme="minorBidi" w:hAnsiTheme="minorBidi" w:cstheme="minorBidi"/>
                <w:color w:val="000000" w:themeColor="text1"/>
                <w:sz w:val="18"/>
                <w:szCs w:val="18"/>
              </w:rPr>
              <w:t>0.</w:t>
            </w:r>
            <w:r w:rsidR="00D27198">
              <w:rPr>
                <w:rFonts w:asciiTheme="minorBidi" w:hAnsiTheme="minorBidi" w:cstheme="minorBidi"/>
                <w:color w:val="000000" w:themeColor="text1"/>
                <w:sz w:val="18"/>
                <w:szCs w:val="18"/>
              </w:rPr>
              <w:t>13</w:t>
            </w:r>
          </w:p>
        </w:tc>
        <w:tc>
          <w:tcPr>
            <w:tcW w:w="3117" w:type="dxa"/>
          </w:tcPr>
          <w:p w14:paraId="67BB495A" w14:textId="644B2846" w:rsidR="00240B50" w:rsidRPr="001C45E7" w:rsidRDefault="00DA0415"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463BD8">
              <w:rPr>
                <w:rFonts w:asciiTheme="minorBidi" w:hAnsiTheme="minorBidi" w:cstheme="minorBidi"/>
                <w:i/>
                <w:iCs/>
                <w:color w:val="000000" w:themeColor="text1"/>
                <w:sz w:val="18"/>
                <w:szCs w:val="18"/>
              </w:rPr>
              <w:instrText xml:space="preserve"> ADDIN EN.CITE &lt;EndNote&gt;&lt;Cite&gt;&lt;Author&gt;Centers for Disease Control and Prevention (CDC)&lt;/Author&gt;&lt;Year&gt;2024&lt;/Year&gt;&lt;RecNum&gt;1276&lt;/RecNum&gt;&lt;DisplayText&gt;(Centers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(Centers for Disease Control and Prevention (CDC) 2024)</w:t>
            </w:r>
            <w:r>
              <w:rPr>
                <w:rFonts w:asciiTheme="minorBidi" w:hAnsiTheme="minorBidi" w:cstheme="minorBidi"/>
                <w:i/>
                <w:iCs/>
                <w:color w:val="000000" w:themeColor="text1"/>
                <w:sz w:val="18"/>
                <w:szCs w:val="18"/>
              </w:rPr>
              <w:fldChar w:fldCharType="end"/>
            </w:r>
          </w:p>
        </w:tc>
      </w:tr>
      <w:tr w:rsidR="00240B50" w:rsidRPr="001C45E7" w14:paraId="38EDFCB5" w14:textId="77777777" w:rsidTr="00605E16">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584B2643" w14:textId="3EA24EA4" w:rsidR="00240B50" w:rsidRPr="001C45E7" w:rsidRDefault="00771EE4"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Sex ratio at birth </w:t>
            </w:r>
          </w:p>
        </w:tc>
        <w:tc>
          <w:tcPr>
            <w:tcW w:w="3466" w:type="dxa"/>
            <w:shd w:val="clear" w:color="auto" w:fill="C1E4F5" w:themeFill="accent1" w:themeFillTint="33"/>
          </w:tcPr>
          <w:p w14:paraId="5607C6EF"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3679C90"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240B50" w:rsidRPr="001C45E7" w14:paraId="370DD0D3"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5E5E69CA" w14:textId="1C825421" w:rsidR="00240B50" w:rsidRPr="00605E16" w:rsidRDefault="00771EE4" w:rsidP="00BC3AC9">
            <w:pPr>
              <w:spacing w:before="0" w:after="0"/>
              <w:rPr>
                <w:rFonts w:asciiTheme="minorBidi" w:hAnsiTheme="minorBidi" w:cstheme="minorBidi"/>
                <w:b w:val="0"/>
                <w:bCs w:val="0"/>
                <w:color w:val="000000" w:themeColor="text1"/>
                <w:sz w:val="18"/>
                <w:szCs w:val="18"/>
              </w:rPr>
            </w:pPr>
            <w:r w:rsidRPr="00605E16">
              <w:rPr>
                <w:rFonts w:asciiTheme="minorBidi" w:hAnsiTheme="minorBidi" w:cstheme="minorBidi"/>
                <w:b w:val="0"/>
                <w:bCs w:val="0"/>
                <w:color w:val="000000" w:themeColor="text1"/>
                <w:sz w:val="18"/>
                <w:szCs w:val="18"/>
              </w:rPr>
              <w:t xml:space="preserve">Ratio of </w:t>
            </w:r>
            <w:r w:rsidR="00F928AD" w:rsidRPr="00605E16">
              <w:rPr>
                <w:rFonts w:asciiTheme="minorBidi" w:hAnsiTheme="minorBidi" w:cstheme="minorBidi"/>
                <w:b w:val="0"/>
                <w:bCs w:val="0"/>
                <w:color w:val="000000" w:themeColor="text1"/>
                <w:sz w:val="18"/>
                <w:szCs w:val="18"/>
              </w:rPr>
              <w:t xml:space="preserve">male births to female births </w:t>
            </w:r>
          </w:p>
        </w:tc>
        <w:tc>
          <w:tcPr>
            <w:tcW w:w="3466" w:type="dxa"/>
          </w:tcPr>
          <w:p w14:paraId="670D55E7" w14:textId="6EA366AF" w:rsidR="00240B50" w:rsidRPr="001C45E7" w:rsidRDefault="00F928A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1.048 [</w:t>
            </w:r>
            <w:r w:rsidR="00DE5597">
              <w:rPr>
                <w:rFonts w:asciiTheme="minorBidi" w:hAnsiTheme="minorBidi" w:cstheme="minorBidi"/>
                <w:color w:val="000000" w:themeColor="text1"/>
                <w:sz w:val="18"/>
                <w:szCs w:val="18"/>
              </w:rPr>
              <w:t xml:space="preserve">1.04 - </w:t>
            </w:r>
            <w:r>
              <w:rPr>
                <w:rFonts w:asciiTheme="minorBidi" w:hAnsiTheme="minorBidi" w:cstheme="minorBidi"/>
                <w:color w:val="000000" w:themeColor="text1"/>
                <w:sz w:val="18"/>
                <w:szCs w:val="18"/>
              </w:rPr>
              <w:t>1.06</w:t>
            </w:r>
            <w:r w:rsidR="00DE5597">
              <w:rPr>
                <w:rFonts w:asciiTheme="minorBidi" w:hAnsiTheme="minorBidi" w:cstheme="minorBidi"/>
                <w:color w:val="000000" w:themeColor="text1"/>
                <w:sz w:val="18"/>
                <w:szCs w:val="18"/>
              </w:rPr>
              <w:t>]</w:t>
            </w:r>
          </w:p>
        </w:tc>
        <w:tc>
          <w:tcPr>
            <w:tcW w:w="3117" w:type="dxa"/>
          </w:tcPr>
          <w:p w14:paraId="05A571DD" w14:textId="6A1F6CBC" w:rsidR="00240B50" w:rsidRPr="001C45E7" w:rsidRDefault="00605E16"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r>
              <w:rPr>
                <w:rFonts w:asciiTheme="minorBidi" w:hAnsiTheme="minorBidi" w:cstheme="minorBidi"/>
                <w:i/>
                <w:iCs/>
                <w:color w:val="000000" w:themeColor="text1"/>
                <w:sz w:val="18"/>
                <w:szCs w:val="18"/>
              </w:rPr>
              <w:fldChar w:fldCharType="begin"/>
            </w:r>
            <w:r w:rsidR="00D80011">
              <w:rPr>
                <w:rFonts w:asciiTheme="minorBidi" w:hAnsiTheme="minorBidi" w:cstheme="minorBidi"/>
                <w:i/>
                <w:iCs/>
                <w:color w:val="000000" w:themeColor="text1"/>
                <w:sz w:val="18"/>
                <w:szCs w:val="18"/>
              </w:rPr>
              <w:instrText xml:space="preserve"> ADDIN EN.CITE &lt;EndNote&gt;&lt;Cite&gt;&lt;Author&gt;Mathews&lt;/Author&gt;&lt;Year&gt;2005&lt;/Year&gt;&lt;RecNum&gt;1277&lt;/RecNum&gt;&lt;DisplayText&gt;(Mathews and Hamilton 2005)&lt;/DisplayText&gt;&lt;record&gt;&lt;rec-number&gt;1277&lt;/rec-number&gt;&lt;foreign-keys&gt;&lt;key app="EN" db-id="0de29wz08pxpvrezp2r5trx59zf09wpzr5sv" timestamp="1741359863" guid="2ebf2750-2aa9-49a7-ab62-bf2fc2f969cd"&gt;1277&lt;/key&gt;&lt;/foreign-keys&gt;&lt;ref-type name="Journal Article"&gt;17&lt;/ref-type&gt;&lt;contributors&gt;&lt;authors&gt;&lt;author&gt;Mathews, TJ&lt;/author&gt;&lt;author&gt;Hamilton, Brady E&lt;/author&gt;&lt;/authors&gt;&lt;/contributors&gt;&lt;titles&gt;&lt;title&gt;Trend analysis of the sex ratio at birth in the United States&lt;/title&gt;&lt;secondary-title&gt;National vital statistics reports&lt;/secondary-title&gt;&lt;/titles&gt;&lt;periodical&gt;&lt;full-title&gt;National vital statistics reports&lt;/full-title&gt;&lt;/periodical&gt;&lt;pages&gt;1-17&lt;/pages&gt;&lt;volume&gt;53&lt;/volume&gt;&lt;number&gt;20&lt;/number&gt;&lt;dates&gt;&lt;year&gt;2005&lt;/year&gt;&lt;/dates&gt;&lt;urls&gt;&lt;/urls&gt;&lt;/record&gt;&lt;/Cite&gt;&lt;/EndNote&gt;</w:instrText>
            </w:r>
            <w:r>
              <w:rPr>
                <w:rFonts w:asciiTheme="minorBidi" w:hAnsiTheme="minorBidi" w:cstheme="minorBidi"/>
                <w:i/>
                <w:iCs/>
                <w:color w:val="000000" w:themeColor="text1"/>
                <w:sz w:val="18"/>
                <w:szCs w:val="18"/>
              </w:rPr>
              <w:fldChar w:fldCharType="separate"/>
            </w:r>
            <w:r>
              <w:rPr>
                <w:rFonts w:asciiTheme="minorBidi" w:hAnsiTheme="minorBidi" w:cstheme="minorBidi"/>
                <w:i/>
                <w:iCs/>
                <w:noProof/>
                <w:color w:val="000000" w:themeColor="text1"/>
                <w:sz w:val="18"/>
                <w:szCs w:val="18"/>
              </w:rPr>
              <w:t>(Mathews and Hamilton 2005)</w:t>
            </w:r>
            <w:r>
              <w:rPr>
                <w:rFonts w:asciiTheme="minorBidi" w:hAnsiTheme="minorBidi" w:cstheme="minorBidi"/>
                <w:i/>
                <w:iCs/>
                <w:color w:val="000000" w:themeColor="text1"/>
                <w:sz w:val="18"/>
                <w:szCs w:val="18"/>
              </w:rPr>
              <w:fldChar w:fldCharType="end"/>
            </w:r>
            <w:r w:rsidR="00B06E1C">
              <w:rPr>
                <w:rFonts w:asciiTheme="minorBidi" w:hAnsiTheme="minorBidi" w:cstheme="minorBidi"/>
                <w:i/>
                <w:iCs/>
                <w:color w:val="000000" w:themeColor="text1"/>
                <w:sz w:val="18"/>
                <w:szCs w:val="18"/>
              </w:rPr>
              <w:t xml:space="preserve"> (Expanding the lower bound to capture more uncertainty at the regional level)</w:t>
            </w:r>
          </w:p>
        </w:tc>
      </w:tr>
      <w:tr w:rsidR="00240B50" w:rsidRPr="001C45E7" w14:paraId="54DE7565" w14:textId="77777777" w:rsidTr="00CA58D9">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64984ED" w14:textId="0FD9931B" w:rsidR="00240B50" w:rsidRPr="001C45E7" w:rsidRDefault="00C1754E" w:rsidP="00BC3AC9">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Duration of early syphilis stages</w:t>
            </w:r>
          </w:p>
        </w:tc>
        <w:tc>
          <w:tcPr>
            <w:tcW w:w="3466" w:type="dxa"/>
            <w:shd w:val="clear" w:color="auto" w:fill="C1E4F5" w:themeFill="accent1" w:themeFillTint="33"/>
          </w:tcPr>
          <w:p w14:paraId="4D7D1D1D"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53D2B108" w14:textId="77777777" w:rsidR="00240B50" w:rsidRPr="001C45E7" w:rsidRDefault="00240B50"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i/>
                <w:iCs/>
                <w:color w:val="000000" w:themeColor="text1"/>
                <w:sz w:val="18"/>
                <w:szCs w:val="18"/>
              </w:rPr>
            </w:pPr>
          </w:p>
        </w:tc>
      </w:tr>
      <w:tr w:rsidR="00417DE9" w:rsidRPr="001C45E7" w14:paraId="6CC2B780"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4F0D65D0" w14:textId="55E43CF2" w:rsidR="00417DE9" w:rsidRPr="001C45E7" w:rsidRDefault="00417DE9" w:rsidP="00BC3AC9">
            <w:pPr>
              <w:spacing w:before="0" w:after="0"/>
              <w:rPr>
                <w:rFonts w:asciiTheme="minorBidi" w:hAnsiTheme="minorBidi" w:cstheme="minorBidi"/>
                <w:b w:val="0"/>
                <w:bCs w:val="0"/>
                <w:i/>
                <w:iCs/>
                <w:color w:val="000000" w:themeColor="text1"/>
                <w:sz w:val="18"/>
                <w:szCs w:val="18"/>
              </w:rPr>
            </w:pPr>
            <w:r w:rsidRPr="001C45E7">
              <w:rPr>
                <w:rFonts w:asciiTheme="minorBidi" w:hAnsiTheme="minorBidi" w:cstheme="minorBidi"/>
                <w:b w:val="0"/>
                <w:bCs w:val="0"/>
                <w:color w:val="000000" w:themeColor="text1"/>
                <w:sz w:val="18"/>
                <w:szCs w:val="18"/>
              </w:rPr>
              <w:t xml:space="preserve">Duration of primary syphilis (Duration of chancre): </w:t>
            </w:r>
          </w:p>
          <w:p w14:paraId="68658316" w14:textId="77777777" w:rsidR="00417DE9" w:rsidRPr="001C45E7" w:rsidRDefault="00417DE9" w:rsidP="00BC3AC9">
            <w:pPr>
              <w:spacing w:before="0" w:after="0"/>
              <w:rPr>
                <w:rFonts w:asciiTheme="minorBidi" w:hAnsiTheme="minorBidi" w:cstheme="minorBidi"/>
                <w:b w:val="0"/>
                <w:bCs w:val="0"/>
                <w:color w:val="000000" w:themeColor="text1"/>
                <w:sz w:val="18"/>
                <w:szCs w:val="18"/>
              </w:rPr>
            </w:pPr>
          </w:p>
        </w:tc>
        <w:tc>
          <w:tcPr>
            <w:tcW w:w="3466" w:type="dxa"/>
          </w:tcPr>
          <w:p w14:paraId="1962BF4E" w14:textId="061BE098" w:rsidR="00417DE9" w:rsidRPr="001C45E7" w:rsidRDefault="00BD539D"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2</w:t>
            </w:r>
            <w:r w:rsidR="00417DE9" w:rsidRPr="001C45E7">
              <w:rPr>
                <w:rFonts w:asciiTheme="minorBidi" w:hAnsiTheme="minorBidi" w:cstheme="minorBidi"/>
                <w:color w:val="000000" w:themeColor="text1"/>
                <w:sz w:val="18"/>
                <w:szCs w:val="18"/>
              </w:rPr>
              <w:t xml:space="preserve">-6 weeks </w:t>
            </w:r>
          </w:p>
        </w:tc>
        <w:tc>
          <w:tcPr>
            <w:tcW w:w="3117" w:type="dxa"/>
          </w:tcPr>
          <w:p w14:paraId="7C51E4C8" w14:textId="41C58BF0" w:rsidR="00417DE9" w:rsidRPr="001C45E7" w:rsidRDefault="00417DE9" w:rsidP="00BC3AC9">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sidRPr="001C45E7">
              <w:rPr>
                <w:rFonts w:asciiTheme="minorBidi" w:hAnsiTheme="minorBidi" w:cstheme="minorBidi"/>
                <w:i/>
                <w:iCs/>
                <w:color w:val="000000" w:themeColor="text1"/>
                <w:sz w:val="18"/>
                <w:szCs w:val="18"/>
              </w:rPr>
              <w:instrText xml:space="preserve"> ADDIN EN.CITE </w:instrText>
            </w:r>
            <w:r w:rsidR="00C73F6B" w:rsidRPr="001C45E7">
              <w:rPr>
                <w:rFonts w:asciiTheme="minorBidi" w:hAnsiTheme="minorBidi" w:cstheme="minorBidi"/>
                <w:i/>
                <w:iCs/>
                <w:color w:val="000000" w:themeColor="text1"/>
                <w:sz w:val="18"/>
                <w:szCs w:val="18"/>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sidRPr="001C45E7">
              <w:rPr>
                <w:rFonts w:asciiTheme="minorBidi" w:hAnsiTheme="minorBidi" w:cstheme="minorBidi"/>
                <w:i/>
                <w:iCs/>
                <w:color w:val="000000" w:themeColor="text1"/>
                <w:sz w:val="18"/>
                <w:szCs w:val="18"/>
              </w:rPr>
              <w:instrText xml:space="preserve"> ADDIN EN.CITE.DATA </w:instrText>
            </w:r>
            <w:r w:rsidR="00C73F6B" w:rsidRPr="001C45E7">
              <w:rPr>
                <w:rFonts w:asciiTheme="minorBidi" w:hAnsiTheme="minorBidi" w:cstheme="minorBidi"/>
                <w:i/>
                <w:iCs/>
                <w:color w:val="000000" w:themeColor="text1"/>
                <w:sz w:val="18"/>
                <w:szCs w:val="18"/>
              </w:rPr>
            </w:r>
            <w:r w:rsidR="00C73F6B" w:rsidRPr="001C45E7">
              <w:rPr>
                <w:rFonts w:asciiTheme="minorBidi" w:hAnsiTheme="minorBidi" w:cstheme="minorBidi"/>
                <w:i/>
                <w:iCs/>
                <w:color w:val="000000" w:themeColor="text1"/>
                <w:sz w:val="18"/>
                <w:szCs w:val="18"/>
              </w:rPr>
              <w:fldChar w:fldCharType="end"/>
            </w:r>
            <w:r w:rsidRPr="001C45E7">
              <w:rPr>
                <w:rFonts w:asciiTheme="minorBidi" w:hAnsiTheme="minorBidi" w:cstheme="minorBidi"/>
                <w:i/>
                <w:iCs/>
                <w:color w:val="000000" w:themeColor="text1"/>
                <w:sz w:val="18"/>
                <w:szCs w:val="18"/>
              </w:rPr>
            </w:r>
            <w:r w:rsidRPr="001C45E7">
              <w:rPr>
                <w:rFonts w:asciiTheme="minorBidi" w:hAnsiTheme="minorBidi" w:cstheme="minorBidi"/>
                <w:i/>
                <w:iCs/>
                <w:color w:val="000000" w:themeColor="text1"/>
                <w:sz w:val="18"/>
                <w:szCs w:val="18"/>
              </w:rPr>
              <w:fldChar w:fldCharType="separate"/>
            </w:r>
            <w:r w:rsidR="00C73F6B" w:rsidRPr="001C45E7">
              <w:rPr>
                <w:rFonts w:asciiTheme="minorBidi" w:hAnsiTheme="minorBidi" w:cstheme="minorBidi"/>
                <w:i/>
                <w:iCs/>
                <w:noProof/>
                <w:color w:val="000000" w:themeColor="text1"/>
                <w:sz w:val="18"/>
                <w:szCs w:val="18"/>
              </w:rPr>
              <w:t>(Lafond and Lukehart 2006, Kent and Romanelli 2008, Gross and Tyring 2011, Hicks and Clement 2021, Mercuri, Moliterni et al. 2022)</w:t>
            </w:r>
            <w:r w:rsidRPr="001C45E7">
              <w:rPr>
                <w:rFonts w:asciiTheme="minorBidi" w:hAnsiTheme="minorBidi" w:cstheme="minorBidi"/>
                <w:i/>
                <w:iCs/>
                <w:color w:val="000000" w:themeColor="text1"/>
                <w:sz w:val="18"/>
                <w:szCs w:val="18"/>
              </w:rPr>
              <w:fldChar w:fldCharType="end"/>
            </w:r>
          </w:p>
        </w:tc>
      </w:tr>
      <w:tr w:rsidR="000B113F" w:rsidRPr="001C45E7" w14:paraId="09195898"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0506AA9B" w14:textId="66245ADA"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Duration of secondary syphilis</w:t>
            </w:r>
          </w:p>
        </w:tc>
        <w:tc>
          <w:tcPr>
            <w:tcW w:w="3466" w:type="dxa"/>
          </w:tcPr>
          <w:p w14:paraId="6BCBAE95" w14:textId="1BBE4139"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1-3 months </w:t>
            </w:r>
          </w:p>
        </w:tc>
        <w:tc>
          <w:tcPr>
            <w:tcW w:w="3117" w:type="dxa"/>
          </w:tcPr>
          <w:p w14:paraId="7FF585C2" w14:textId="6CD8DDB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Pr="001C45E7">
              <w:rPr>
                <w:rFonts w:asciiTheme="minorBidi" w:hAnsiTheme="minorBidi" w:cstheme="minorBidi"/>
                <w:color w:val="000000" w:themeColor="text1"/>
                <w:sz w:val="18"/>
                <w:szCs w:val="18"/>
              </w:rPr>
              <w:instrText xml:space="preserve"> ADDIN EN.CITE </w:instrText>
            </w:r>
            <w:r w:rsidRPr="001C45E7">
              <w:rPr>
                <w:rFonts w:asciiTheme="minorBidi" w:hAnsiTheme="minorBidi" w:cstheme="minorBidi"/>
                <w:color w:val="000000" w:themeColor="text1"/>
                <w:sz w:val="18"/>
                <w:szCs w:val="18"/>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Pr="001C45E7">
              <w:rPr>
                <w:rFonts w:asciiTheme="minorBidi" w:hAnsiTheme="minorBidi" w:cstheme="minorBidi"/>
                <w:color w:val="000000" w:themeColor="text1"/>
                <w:sz w:val="18"/>
                <w:szCs w:val="18"/>
              </w:rPr>
              <w:instrText xml:space="preserve"> ADDIN EN.CITE.DATA </w:instrText>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(Singh and Romanowski 1999, Gross and Tyring 2011, Hicks and Clement 2021)</w:t>
            </w:r>
            <w:r w:rsidRPr="001C45E7">
              <w:rPr>
                <w:rFonts w:asciiTheme="minorBidi" w:hAnsiTheme="minorBidi" w:cstheme="minorBidi"/>
                <w:color w:val="000000" w:themeColor="text1"/>
                <w:sz w:val="18"/>
                <w:szCs w:val="18"/>
              </w:rPr>
              <w:fldChar w:fldCharType="end"/>
            </w:r>
          </w:p>
        </w:tc>
      </w:tr>
      <w:tr w:rsidR="000B113F" w:rsidRPr="001C45E7" w14:paraId="10397F59"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2C686F19" w14:textId="56BF2759"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 xml:space="preserve">Relapse EL to Secondary </w:t>
            </w:r>
          </w:p>
        </w:tc>
        <w:tc>
          <w:tcPr>
            <w:tcW w:w="3466" w:type="dxa"/>
          </w:tcPr>
          <w:p w14:paraId="7E55680E"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 25% </w:t>
            </w:r>
          </w:p>
          <w:p w14:paraId="3D7AEE8B" w14:textId="7CF68FA1"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301E29E2" w14:textId="2D85E26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(Singh and Romanowski 1999)</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xml:space="preserve"> we simplify to assume all relapses happen in the first year during early syphilis</w:t>
            </w:r>
          </w:p>
        </w:tc>
      </w:tr>
      <w:tr w:rsidR="000B113F" w:rsidRPr="001C45E7" w14:paraId="01F617B4"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08D72E4F" w14:textId="7D94379C" w:rsidR="000B113F" w:rsidRPr="003B7782" w:rsidRDefault="000B113F" w:rsidP="000B113F">
            <w:pPr>
              <w:spacing w:before="0" w:after="0"/>
              <w:rPr>
                <w:rFonts w:asciiTheme="minorBidi" w:hAnsiTheme="minorBidi" w:cstheme="minorBidi"/>
                <w:color w:val="000000" w:themeColor="text1"/>
                <w:sz w:val="18"/>
                <w:szCs w:val="18"/>
              </w:rPr>
            </w:pPr>
            <w:commentRangeStart w:id="0"/>
            <w:r w:rsidRPr="003B7782">
              <w:rPr>
                <w:rFonts w:asciiTheme="minorBidi" w:hAnsiTheme="minorBidi" w:cstheme="minorBidi"/>
                <w:color w:val="000000" w:themeColor="text1"/>
                <w:sz w:val="18"/>
                <w:szCs w:val="18"/>
              </w:rPr>
              <w:t xml:space="preserve">Proportion of Early Symptomatic disease </w:t>
            </w:r>
            <w:commentRangeEnd w:id="0"/>
            <w:r w:rsidR="0053307C">
              <w:rPr>
                <w:rStyle w:val="CommentReference"/>
                <w:rFonts w:asciiTheme="minorHAnsi" w:eastAsiaTheme="minorHAnsi" w:hAnsiTheme="minorHAnsi" w:cstheme="minorBidi"/>
                <w:b w:val="0"/>
                <w:bCs w:val="0"/>
              </w:rPr>
              <w:commentReference w:id="0"/>
            </w:r>
          </w:p>
        </w:tc>
        <w:tc>
          <w:tcPr>
            <w:tcW w:w="3466" w:type="dxa"/>
            <w:shd w:val="clear" w:color="auto" w:fill="C1E4F5" w:themeFill="accent1" w:themeFillTint="33"/>
          </w:tcPr>
          <w:p w14:paraId="42185049" w14:textId="6E08A2E8"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9CCD437" w14:textId="2577551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348C4507"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0AECA733" w14:textId="435B4B49"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cases presenting with symptomatic primary syphilis</w:t>
            </w:r>
            <w:r w:rsidR="0053307C">
              <w:rPr>
                <w:rFonts w:asciiTheme="minorBidi" w:hAnsiTheme="minorBidi" w:cstheme="minorBidi"/>
                <w:b w:val="0"/>
                <w:bCs w:val="0"/>
                <w:color w:val="000000" w:themeColor="text1"/>
                <w:sz w:val="18"/>
                <w:szCs w:val="18"/>
              </w:rPr>
              <w:t xml:space="preserve"> among MSM</w:t>
            </w:r>
          </w:p>
        </w:tc>
        <w:tc>
          <w:tcPr>
            <w:tcW w:w="3466" w:type="dxa"/>
          </w:tcPr>
          <w:p w14:paraId="33D71284" w14:textId="070E3D03"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20-29% </w:t>
            </w:r>
          </w:p>
        </w:tc>
        <w:tc>
          <w:tcPr>
            <w:tcW w:w="3117" w:type="dxa"/>
          </w:tcPr>
          <w:p w14:paraId="7D5916F7"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(Peel, Chow et al. 2021)</w:t>
            </w:r>
            <w:r w:rsidRPr="001C45E7">
              <w:rPr>
                <w:rFonts w:asciiTheme="minorBidi" w:hAnsiTheme="minorBidi" w:cstheme="minorBidi"/>
                <w:color w:val="000000" w:themeColor="text1"/>
                <w:sz w:val="18"/>
                <w:szCs w:val="18"/>
              </w:rPr>
              <w:fldChar w:fldCharType="end"/>
            </w:r>
          </w:p>
          <w:p w14:paraId="7265639D" w14:textId="74441FDF" w:rsidR="00440437" w:rsidRDefault="00440437"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In absence of data for heterosexual male and female, the same value and ranges are used for all subgroups</w:t>
            </w:r>
          </w:p>
          <w:p w14:paraId="5CEE1443" w14:textId="5D9C877B" w:rsidR="0053307C" w:rsidRPr="001C45E7" w:rsidRDefault="0053307C"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4168BA93"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4F8F8351" w14:textId="107201D8" w:rsidR="000B113F" w:rsidRPr="001C45E7" w:rsidRDefault="000B113F" w:rsidP="000B113F">
            <w:pPr>
              <w:spacing w:before="0" w:after="0"/>
              <w:rPr>
                <w:rFonts w:asciiTheme="minorBidi" w:hAnsiTheme="minorBidi" w:cstheme="minorBidi"/>
                <w:color w:val="000000" w:themeColor="text1"/>
                <w:sz w:val="18"/>
                <w:szCs w:val="18"/>
              </w:rPr>
            </w:pPr>
            <w:r w:rsidRPr="001C45E7">
              <w:rPr>
                <w:rFonts w:asciiTheme="minorBidi" w:hAnsiTheme="minorBidi" w:cstheme="minorBidi"/>
                <w:b w:val="0"/>
                <w:bCs w:val="0"/>
                <w:color w:val="000000" w:themeColor="text1"/>
                <w:sz w:val="18"/>
                <w:szCs w:val="18"/>
              </w:rPr>
              <w:t>Proportion of incident, non-primary cases presenting with symptomatic secondary syphilis</w:t>
            </w:r>
            <w:r w:rsidR="0053307C">
              <w:rPr>
                <w:rFonts w:asciiTheme="minorBidi" w:hAnsiTheme="minorBidi" w:cstheme="minorBidi"/>
                <w:b w:val="0"/>
                <w:bCs w:val="0"/>
                <w:color w:val="000000" w:themeColor="text1"/>
                <w:sz w:val="18"/>
                <w:szCs w:val="18"/>
              </w:rPr>
              <w:t xml:space="preserve"> </w:t>
            </w:r>
            <w:r w:rsidR="0053307C">
              <w:rPr>
                <w:rFonts w:asciiTheme="minorBidi" w:hAnsiTheme="minorBidi" w:cstheme="minorBidi"/>
                <w:b w:val="0"/>
                <w:bCs w:val="0"/>
                <w:color w:val="000000" w:themeColor="text1"/>
                <w:sz w:val="18"/>
                <w:szCs w:val="18"/>
              </w:rPr>
              <w:t>among MSM</w:t>
            </w:r>
          </w:p>
        </w:tc>
        <w:tc>
          <w:tcPr>
            <w:tcW w:w="3466" w:type="dxa"/>
          </w:tcPr>
          <w:p w14:paraId="4FAD8E92" w14:textId="625A71E0"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15-17% </w:t>
            </w:r>
          </w:p>
        </w:tc>
        <w:tc>
          <w:tcPr>
            <w:tcW w:w="3117" w:type="dxa"/>
          </w:tcPr>
          <w:p w14:paraId="50435034" w14:textId="42CF94E9"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(Peel, Chow et al. 2021)</w:t>
            </w:r>
            <w:r w:rsidRPr="001C45E7">
              <w:rPr>
                <w:rFonts w:asciiTheme="minorBidi" w:hAnsiTheme="minorBidi" w:cstheme="minorBidi"/>
                <w:color w:val="000000" w:themeColor="text1"/>
                <w:sz w:val="18"/>
                <w:szCs w:val="18"/>
              </w:rPr>
              <w:fldChar w:fldCharType="end"/>
            </w:r>
          </w:p>
        </w:tc>
      </w:tr>
      <w:tr w:rsidR="000B113F" w:rsidRPr="001C45E7" w14:paraId="369365C0"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2968B726" w14:textId="5B3FC419" w:rsidR="000B113F" w:rsidRPr="001C45E7" w:rsidRDefault="003B7782" w:rsidP="000B113F">
            <w:pPr>
              <w:spacing w:before="0" w:after="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Progression Rates</w:t>
            </w:r>
          </w:p>
        </w:tc>
        <w:tc>
          <w:tcPr>
            <w:tcW w:w="3466" w:type="dxa"/>
            <w:shd w:val="clear" w:color="auto" w:fill="C1E4F5" w:themeFill="accent1" w:themeFillTint="33"/>
          </w:tcPr>
          <w:p w14:paraId="3146FCD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0B5E2A8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9CD35B0"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7AFE1B7B" w14:textId="284E1F89"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 xml:space="preserve">Primary/secondary to CNS: </w:t>
            </w:r>
          </w:p>
        </w:tc>
        <w:tc>
          <w:tcPr>
            <w:tcW w:w="3466" w:type="dxa"/>
          </w:tcPr>
          <w:p w14:paraId="01AC343A" w14:textId="37BB0EA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[0.036 – 0.091]</w:t>
            </w:r>
          </w:p>
          <w:p w14:paraId="01714A0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231C130" w14:textId="65E58DFC"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Pr="001C45E7">
              <w:rPr>
                <w:rFonts w:asciiTheme="minorBidi" w:hAnsiTheme="minorBidi" w:cstheme="minorBidi"/>
                <w:color w:val="000000" w:themeColor="text1"/>
                <w:sz w:val="18"/>
                <w:szCs w:val="18"/>
              </w:rPr>
              <w:instrText xml:space="preserve"> ADDIN EN.CITE </w:instrText>
            </w:r>
            <w:r w:rsidRPr="001C45E7">
              <w:rPr>
                <w:rFonts w:asciiTheme="minorBidi" w:hAnsiTheme="minorBidi" w:cstheme="minorBidi"/>
                <w:color w:val="000000" w:themeColor="text1"/>
                <w:sz w:val="18"/>
                <w:szCs w:val="18"/>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Pr="001C45E7">
              <w:rPr>
                <w:rFonts w:asciiTheme="minorBidi" w:hAnsiTheme="minorBidi" w:cstheme="minorBidi"/>
                <w:color w:val="000000" w:themeColor="text1"/>
                <w:sz w:val="18"/>
                <w:szCs w:val="18"/>
              </w:rPr>
              <w:instrText xml:space="preserve"> ADDIN EN.CITE.DATA </w:instrText>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(Golden, Marra et al. 2003, Kent and Romanelli 2008, De Voux, Kidd et al. 2018)</w:t>
            </w:r>
            <w:r w:rsidRPr="001C45E7">
              <w:rPr>
                <w:rFonts w:asciiTheme="minorBidi" w:hAnsiTheme="minorBidi" w:cstheme="minorBidi"/>
                <w:color w:val="000000" w:themeColor="text1"/>
                <w:sz w:val="18"/>
                <w:szCs w:val="18"/>
              </w:rPr>
              <w:fldChar w:fldCharType="end"/>
            </w:r>
          </w:p>
        </w:tc>
      </w:tr>
      <w:tr w:rsidR="000B113F" w:rsidRPr="001C45E7" w14:paraId="7D0C01FA"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509191DB" w14:textId="449C2128" w:rsidR="000B113F" w:rsidRPr="001C45E7" w:rsidRDefault="000B113F" w:rsidP="000B113F">
            <w:p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Early latent to CNS</w:t>
            </w:r>
          </w:p>
        </w:tc>
        <w:tc>
          <w:tcPr>
            <w:tcW w:w="3466" w:type="dxa"/>
          </w:tcPr>
          <w:p w14:paraId="3542DAF1" w14:textId="0FE556B2"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0.012</w:t>
            </w:r>
          </w:p>
          <w:p w14:paraId="7B954E34"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9E62451" w14:textId="09C4F21D"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(De Voux, Kidd et al. 2018)</w:t>
            </w:r>
            <w:r w:rsidRPr="001C45E7">
              <w:rPr>
                <w:rFonts w:asciiTheme="minorBidi" w:hAnsiTheme="minorBidi" w:cstheme="minorBidi"/>
                <w:color w:val="000000" w:themeColor="text1"/>
                <w:sz w:val="18"/>
                <w:szCs w:val="18"/>
              </w:rPr>
              <w:fldChar w:fldCharType="end"/>
            </w:r>
          </w:p>
        </w:tc>
      </w:tr>
      <w:tr w:rsidR="000B113F" w:rsidRPr="001C45E7" w14:paraId="27064179"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2E3EE344" w14:textId="285488A5" w:rsidR="000B113F" w:rsidRPr="001C45E7" w:rsidRDefault="00CD33D2"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Late latent to</w:t>
            </w:r>
            <w:r w:rsidR="000B113F" w:rsidRPr="001C45E7">
              <w:rPr>
                <w:rFonts w:asciiTheme="minorBidi" w:hAnsiTheme="minorBidi" w:cstheme="minorBidi"/>
                <w:b w:val="0"/>
                <w:bCs w:val="0"/>
                <w:color w:val="000000" w:themeColor="text1"/>
                <w:sz w:val="18"/>
                <w:szCs w:val="18"/>
              </w:rPr>
              <w:t xml:space="preserve"> tertiary syphilis</w:t>
            </w:r>
          </w:p>
        </w:tc>
        <w:tc>
          <w:tcPr>
            <w:tcW w:w="3466" w:type="dxa"/>
          </w:tcPr>
          <w:p w14:paraId="10F74885"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Male: </w:t>
            </w:r>
            <w:r w:rsidRPr="00735900">
              <w:rPr>
                <w:rFonts w:asciiTheme="minorBidi" w:hAnsiTheme="minorBidi" w:cstheme="minorBidi"/>
                <w:color w:val="000000" w:themeColor="text1"/>
                <w:sz w:val="18"/>
                <w:szCs w:val="18"/>
              </w:rPr>
              <w:t>0.01077</w:t>
            </w:r>
            <w:r w:rsidRPr="001C45E7">
              <w:rPr>
                <w:rFonts w:asciiTheme="minorBidi" w:hAnsiTheme="minorBidi" w:cstheme="minorBidi"/>
                <w:color w:val="000000" w:themeColor="text1"/>
                <w:sz w:val="18"/>
                <w:szCs w:val="18"/>
              </w:rPr>
              <w:t xml:space="preserve"> </w:t>
            </w:r>
          </w:p>
          <w:p w14:paraId="7D93C276" w14:textId="77519CBF"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[0.0097</w:t>
            </w:r>
            <w:r w:rsidRPr="001C45E7">
              <w:rPr>
                <w:rFonts w:asciiTheme="minorBidi" w:hAnsiTheme="minorBidi" w:cstheme="minorBidi"/>
                <w:color w:val="000000" w:themeColor="text1"/>
                <w:sz w:val="18"/>
                <w:szCs w:val="18"/>
              </w:rPr>
              <w:t xml:space="preserve">5 - </w:t>
            </w:r>
            <w:r w:rsidRPr="00735900">
              <w:rPr>
                <w:rFonts w:asciiTheme="minorBidi" w:hAnsiTheme="minorBidi" w:cstheme="minorBidi"/>
                <w:color w:val="000000" w:themeColor="text1"/>
                <w:sz w:val="18"/>
                <w:szCs w:val="18"/>
              </w:rPr>
              <w:t>0.01179</w:t>
            </w:r>
            <w:r w:rsidRPr="001C45E7">
              <w:rPr>
                <w:rFonts w:asciiTheme="minorBidi" w:hAnsiTheme="minorBidi" w:cstheme="minorBidi"/>
                <w:color w:val="000000" w:themeColor="text1"/>
                <w:sz w:val="18"/>
                <w:szCs w:val="18"/>
              </w:rPr>
              <w:t>4]</w:t>
            </w:r>
          </w:p>
          <w:p w14:paraId="6A352BA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56DEA7FE"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Female: </w:t>
            </w:r>
            <w:r w:rsidRPr="00735900">
              <w:rPr>
                <w:rFonts w:asciiTheme="minorBidi" w:hAnsiTheme="minorBidi" w:cstheme="minorBidi"/>
                <w:color w:val="000000" w:themeColor="text1"/>
                <w:sz w:val="18"/>
                <w:szCs w:val="18"/>
              </w:rPr>
              <w:t>0.0103</w:t>
            </w:r>
            <w:r w:rsidRPr="001C45E7">
              <w:rPr>
                <w:rFonts w:asciiTheme="minorBidi" w:hAnsiTheme="minorBidi" w:cstheme="minorBidi"/>
                <w:color w:val="000000" w:themeColor="text1"/>
                <w:sz w:val="18"/>
                <w:szCs w:val="18"/>
              </w:rPr>
              <w:t>5</w:t>
            </w:r>
            <w:r w:rsidRPr="00735900">
              <w:rPr>
                <w:rFonts w:asciiTheme="minorBidi" w:hAnsiTheme="minorBidi" w:cstheme="minorBidi"/>
                <w:color w:val="000000" w:themeColor="text1"/>
                <w:sz w:val="18"/>
                <w:szCs w:val="18"/>
              </w:rPr>
              <w:t xml:space="preserve"> </w:t>
            </w:r>
          </w:p>
          <w:p w14:paraId="3DA17435" w14:textId="14D8A92C"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[0.008</w:t>
            </w:r>
            <w:r w:rsidRPr="001C45E7">
              <w:rPr>
                <w:rFonts w:asciiTheme="minorBidi" w:hAnsiTheme="minorBidi" w:cstheme="minorBidi"/>
                <w:color w:val="000000" w:themeColor="text1"/>
                <w:sz w:val="18"/>
                <w:szCs w:val="18"/>
              </w:rPr>
              <w:t>50 -</w:t>
            </w:r>
            <w:r w:rsidRPr="00735900">
              <w:rPr>
                <w:rFonts w:asciiTheme="minorBidi" w:hAnsiTheme="minorBidi" w:cstheme="minorBidi"/>
                <w:color w:val="000000" w:themeColor="text1"/>
                <w:sz w:val="18"/>
                <w:szCs w:val="18"/>
              </w:rPr>
              <w:t xml:space="preserve"> 0.012192]</w:t>
            </w:r>
          </w:p>
        </w:tc>
        <w:tc>
          <w:tcPr>
            <w:tcW w:w="3117" w:type="dxa"/>
          </w:tcPr>
          <w:p w14:paraId="76259040" w14:textId="77777777" w:rsidR="000B113F" w:rsidRPr="001C45E7" w:rsidRDefault="00735900"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735900">
              <w:rPr>
                <w:rFonts w:asciiTheme="minorBidi" w:hAnsiTheme="minorBidi" w:cstheme="minorBidi"/>
                <w:color w:val="000000" w:themeColor="text1"/>
                <w:sz w:val="18"/>
                <w:szCs w:val="18"/>
              </w:rPr>
              <w:t>Assuming the rates are independent, we can combine the means and variances of the two outcomes</w:t>
            </w:r>
            <w:r w:rsidR="000B113F" w:rsidRPr="00735900">
              <w:rPr>
                <w:rFonts w:asciiTheme="minorBidi" w:hAnsiTheme="minorBidi" w:cstheme="minorBidi"/>
                <w:color w:val="000000" w:themeColor="text1"/>
                <w:sz w:val="18"/>
                <w:szCs w:val="18"/>
              </w:rPr>
              <w:t xml:space="preserve"> for late benign and cardiovascular syphilis</w:t>
            </w:r>
            <w:r w:rsidRPr="00735900">
              <w:rPr>
                <w:rFonts w:asciiTheme="minorBidi" w:hAnsiTheme="minorBidi" w:cstheme="minorBidi"/>
                <w:color w:val="000000" w:themeColor="text1"/>
                <w:sz w:val="18"/>
                <w:szCs w:val="18"/>
              </w:rPr>
              <w:t xml:space="preserve">. Since we don't have the standard deviation (SD) for cardiovascular events, we'll use the SD from benign late syphilis as a proxy. </w:t>
            </w:r>
          </w:p>
          <w:p w14:paraId="42B97D16" w14:textId="541CF666" w:rsidR="000B113F" w:rsidRPr="00735900" w:rsidRDefault="00735900"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tl/>
                <w:lang w:bidi="fa-IR"/>
              </w:rPr>
            </w:pPr>
            <w:r w:rsidRPr="00735900">
              <w:rPr>
                <w:rFonts w:asciiTheme="minorBidi" w:hAnsiTheme="minorBidi" w:cstheme="minorBidi"/>
                <w:color w:val="000000" w:themeColor="text1"/>
                <w:sz w:val="18"/>
                <w:szCs w:val="18"/>
              </w:rPr>
              <w:t>To estimate the 95% confidence interval range, we use the normal approximation, calculating the half-width as 1.96×SD.</w:t>
            </w:r>
            <w:r w:rsidR="000B113F" w:rsidRPr="001C45E7">
              <w:rPr>
                <w:rFonts w:asciiTheme="minorBidi" w:hAnsiTheme="minorBidi" w:cstheme="minorBidi"/>
                <w:color w:val="000000" w:themeColor="text1"/>
                <w:sz w:val="18"/>
                <w:szCs w:val="18"/>
              </w:rPr>
              <w:t xml:space="preserve"> </w:t>
            </w:r>
          </w:p>
          <w:p w14:paraId="75F3DA2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786531B"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7D52D167" w14:textId="0E79C184" w:rsidR="000B113F" w:rsidRPr="001C45E7" w:rsidRDefault="000B113F" w:rsidP="000B113F">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lastRenderedPageBreak/>
              <w:t>Rate of developing Late Benign Syphilis</w:t>
            </w:r>
          </w:p>
          <w:p w14:paraId="18EF8E53" w14:textId="77777777" w:rsidR="000B113F" w:rsidRPr="001C45E7" w:rsidRDefault="000B113F" w:rsidP="000B113F">
            <w:pPr>
              <w:spacing w:before="0" w:after="0"/>
              <w:rPr>
                <w:rFonts w:asciiTheme="minorBidi" w:hAnsiTheme="minorBidi" w:cstheme="minorBidi"/>
                <w:b w:val="0"/>
                <w:bCs w:val="0"/>
                <w:color w:val="000000" w:themeColor="text1"/>
                <w:sz w:val="18"/>
                <w:szCs w:val="18"/>
              </w:rPr>
            </w:pPr>
          </w:p>
        </w:tc>
        <w:tc>
          <w:tcPr>
            <w:tcW w:w="3466" w:type="dxa"/>
          </w:tcPr>
          <w:p w14:paraId="7C986122" w14:textId="0C07116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0.00558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0.00052]</w:t>
            </w:r>
          </w:p>
          <w:p w14:paraId="3BE979E1"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3933CE4F" w14:textId="36DF9F2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0.00751 [</w:t>
            </w:r>
            <w:proofErr w:type="spellStart"/>
            <w:r w:rsidRPr="001C45E7">
              <w:rPr>
                <w:rFonts w:asciiTheme="minorBidi" w:hAnsiTheme="minorBidi" w:cstheme="minorBidi"/>
                <w:color w:val="000000" w:themeColor="text1"/>
                <w:sz w:val="18"/>
                <w:szCs w:val="18"/>
              </w:rPr>
              <w:t>sd</w:t>
            </w:r>
            <w:proofErr w:type="spellEnd"/>
            <w:r w:rsidRPr="001C45E7">
              <w:rPr>
                <w:rFonts w:asciiTheme="minorBidi" w:hAnsiTheme="minorBidi" w:cstheme="minorBidi"/>
                <w:color w:val="000000" w:themeColor="text1"/>
                <w:sz w:val="18"/>
                <w:szCs w:val="18"/>
              </w:rPr>
              <w:t>= 0.00094]</w:t>
            </w:r>
          </w:p>
        </w:tc>
        <w:tc>
          <w:tcPr>
            <w:tcW w:w="3117" w:type="dxa"/>
          </w:tcPr>
          <w:p w14:paraId="0A618127" w14:textId="222D14B4"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Table 7 reports cumulative percentage of cases developing benign late syphilis by the end of the 15th, 30th, and 35th years </w:t>
            </w: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(Clark and Danbolt 1955)</w:t>
            </w:r>
            <w:r w:rsidRPr="001C45E7">
              <w:rPr>
                <w:rFonts w:asciiTheme="minorBidi" w:hAnsiTheme="minorBidi" w:cstheme="minorBidi"/>
                <w:color w:val="000000" w:themeColor="text1"/>
                <w:sz w:val="18"/>
                <w:szCs w:val="18"/>
              </w:rPr>
              <w:fldChar w:fldCharType="end"/>
            </w:r>
            <w:r w:rsidRPr="001C45E7">
              <w:rPr>
                <w:rFonts w:asciiTheme="minorBidi" w:hAnsiTheme="minorBidi" w:cstheme="minorBidi"/>
                <w:color w:val="000000" w:themeColor="text1"/>
                <w:sz w:val="18"/>
                <w:szCs w:val="18"/>
              </w:rPr>
              <w:t>. Using this data, we fit a linear model to the logit transformation of the cumulative proportions of individuals developing late benign syphilis by the 15th, 30th, and 35th years post-infection (assuming no intercept).The linear model is then used to estimate the average rate of change in the risk of developing the disease per year, as well as the standard deviation of this estimated rate</w:t>
            </w:r>
          </w:p>
          <w:p w14:paraId="137E837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0DDBDAE0"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37BA0378" w14:textId="0A3E18B2" w:rsidR="000B113F" w:rsidRPr="001C45E7" w:rsidRDefault="000B113F" w:rsidP="000B113F">
            <w:pPr>
              <w:pStyle w:val="ListParagraph"/>
              <w:numPr>
                <w:ilvl w:val="0"/>
                <w:numId w:val="18"/>
              </w:numPr>
              <w:spacing w:before="0" w:after="0"/>
              <w:rPr>
                <w:rFonts w:asciiTheme="minorBidi" w:hAnsiTheme="minorBidi" w:cstheme="minorBidi"/>
                <w:b w:val="0"/>
                <w:bCs w:val="0"/>
                <w:color w:val="000000" w:themeColor="text1"/>
                <w:sz w:val="18"/>
                <w:szCs w:val="18"/>
              </w:rPr>
            </w:pPr>
            <w:r w:rsidRPr="001C45E7">
              <w:rPr>
                <w:rFonts w:asciiTheme="minorBidi" w:hAnsiTheme="minorBidi" w:cstheme="minorBidi"/>
                <w:b w:val="0"/>
                <w:bCs w:val="0"/>
                <w:color w:val="000000" w:themeColor="text1"/>
                <w:sz w:val="18"/>
                <w:szCs w:val="18"/>
              </w:rPr>
              <w:t>Rate of developing cardiovascular syphilis (complicated and uncomplicated types)</w:t>
            </w:r>
          </w:p>
        </w:tc>
        <w:tc>
          <w:tcPr>
            <w:tcW w:w="3466" w:type="dxa"/>
          </w:tcPr>
          <w:p w14:paraId="00655EB2" w14:textId="1E502019"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0.005186745</w:t>
            </w:r>
          </w:p>
          <w:p w14:paraId="11E2C857"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7623EF47" w14:textId="06F576FF"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0.002837651</w:t>
            </w:r>
          </w:p>
        </w:tc>
        <w:tc>
          <w:tcPr>
            <w:tcW w:w="3117" w:type="dxa"/>
          </w:tcPr>
          <w:p w14:paraId="630B5FA4" w14:textId="5B92471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(Clark and Danbolt 1955)</w:t>
            </w:r>
            <w:r w:rsidRPr="001C45E7">
              <w:rPr>
                <w:rFonts w:asciiTheme="minorBidi" w:hAnsiTheme="minorBidi" w:cstheme="minorBidi"/>
                <w:color w:val="000000" w:themeColor="text1"/>
                <w:sz w:val="18"/>
                <w:szCs w:val="18"/>
              </w:rPr>
              <w:fldChar w:fldCharType="end"/>
            </w:r>
          </w:p>
          <w:p w14:paraId="5B9F6B15" w14:textId="2D3CEE8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 xml:space="preserve">Rates are computed from reported proportion of patients developing various </w:t>
            </w:r>
            <w:proofErr w:type="spellStart"/>
            <w:r w:rsidRPr="001C45E7">
              <w:rPr>
                <w:rFonts w:asciiTheme="minorBidi" w:hAnsiTheme="minorBidi" w:cstheme="minorBidi"/>
                <w:color w:val="000000" w:themeColor="text1"/>
                <w:sz w:val="18"/>
                <w:szCs w:val="18"/>
              </w:rPr>
              <w:t>sypes</w:t>
            </w:r>
            <w:proofErr w:type="spellEnd"/>
            <w:r w:rsidRPr="001C45E7">
              <w:rPr>
                <w:rFonts w:asciiTheme="minorBidi" w:hAnsiTheme="minorBidi" w:cstheme="minorBidi"/>
                <w:color w:val="000000" w:themeColor="text1"/>
                <w:sz w:val="18"/>
                <w:szCs w:val="18"/>
              </w:rPr>
              <w:t xml:space="preserve"> of cardiovascular syphilis and time to diagnosis (not the onset of symptoms) </w:t>
            </w:r>
          </w:p>
        </w:tc>
      </w:tr>
      <w:tr w:rsidR="000B113F" w:rsidRPr="001C45E7" w14:paraId="37B5C8AF"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742ED4F4" w14:textId="32AC52B2" w:rsidR="000B113F" w:rsidRPr="006D4C74" w:rsidRDefault="00CD33D2"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Late Latent to</w:t>
            </w:r>
            <w:r w:rsidR="000B113F" w:rsidRPr="006D4C74">
              <w:rPr>
                <w:rFonts w:asciiTheme="minorBidi" w:hAnsiTheme="minorBidi" w:cstheme="minorBidi"/>
                <w:b w:val="0"/>
                <w:bCs w:val="0"/>
                <w:color w:val="000000" w:themeColor="text1"/>
                <w:sz w:val="18"/>
                <w:szCs w:val="18"/>
              </w:rPr>
              <w:t xml:space="preserve"> CNS</w:t>
            </w:r>
          </w:p>
        </w:tc>
        <w:tc>
          <w:tcPr>
            <w:tcW w:w="3466" w:type="dxa"/>
          </w:tcPr>
          <w:p w14:paraId="450BF21C" w14:textId="4BC2F7AD"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Male: 0.00454</w:t>
            </w:r>
          </w:p>
          <w:p w14:paraId="78175250"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p w14:paraId="43AC7E97" w14:textId="442C71D2"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Female: 0.00225</w:t>
            </w:r>
          </w:p>
        </w:tc>
        <w:tc>
          <w:tcPr>
            <w:tcW w:w="3117" w:type="dxa"/>
          </w:tcPr>
          <w:p w14:paraId="2E520EAA" w14:textId="30597794" w:rsidR="000B113F" w:rsidRPr="00832951"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32951">
              <w:rPr>
                <w:rFonts w:asciiTheme="minorBidi" w:hAnsiTheme="minorBidi" w:cstheme="minorBidi"/>
                <w:color w:val="000000" w:themeColor="text1"/>
                <w:sz w:val="18"/>
                <w:szCs w:val="18"/>
              </w:rPr>
              <w:t xml:space="preserve">From Table 9 and Fig 12, we extract the proportion of patients developing </w:t>
            </w:r>
            <w:r w:rsidRPr="001C45E7">
              <w:rPr>
                <w:rFonts w:asciiTheme="minorBidi" w:hAnsiTheme="minorBidi" w:cstheme="minorBidi"/>
                <w:color w:val="000000" w:themeColor="text1"/>
                <w:sz w:val="18"/>
                <w:szCs w:val="18"/>
              </w:rPr>
              <w:t xml:space="preserve">different types of </w:t>
            </w:r>
            <w:r w:rsidRPr="00832951">
              <w:rPr>
                <w:rFonts w:asciiTheme="minorBidi" w:hAnsiTheme="minorBidi" w:cstheme="minorBidi"/>
                <w:color w:val="000000" w:themeColor="text1"/>
                <w:sz w:val="18"/>
                <w:szCs w:val="18"/>
              </w:rPr>
              <w:t xml:space="preserve">neurosyphilis, and duration of time to diagnosis, by type and sex, and </w:t>
            </w:r>
            <w:r w:rsidRPr="001C45E7">
              <w:rPr>
                <w:rFonts w:asciiTheme="minorBidi" w:hAnsiTheme="minorBidi" w:cstheme="minorBidi"/>
                <w:color w:val="000000" w:themeColor="text1"/>
                <w:sz w:val="18"/>
                <w:szCs w:val="18"/>
              </w:rPr>
              <w:t xml:space="preserve">calculate the total rate by sex </w:t>
            </w:r>
          </w:p>
          <w:p w14:paraId="4B813AB3"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0682C466"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7693515A" w14:textId="1BCBD292" w:rsidR="000B113F" w:rsidRPr="00CD33D2" w:rsidRDefault="000B113F" w:rsidP="000B113F">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Transmissions</w:t>
            </w:r>
          </w:p>
        </w:tc>
        <w:tc>
          <w:tcPr>
            <w:tcW w:w="3466" w:type="dxa"/>
            <w:shd w:val="clear" w:color="auto" w:fill="C1E4F5" w:themeFill="accent1" w:themeFillTint="33"/>
          </w:tcPr>
          <w:p w14:paraId="0CA4EC99"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E1569A6"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6B1124BE"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3A8EA95B" w14:textId="6625831D" w:rsidR="000B113F" w:rsidRPr="006D4C74" w:rsidRDefault="000B113F" w:rsidP="000B113F">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Transmissibility from primary versus secondary syphilis</w:t>
            </w:r>
          </w:p>
        </w:tc>
        <w:tc>
          <w:tcPr>
            <w:tcW w:w="3466" w:type="dxa"/>
          </w:tcPr>
          <w:p w14:paraId="0E03CD25" w14:textId="4823EE9D"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1</w:t>
            </w:r>
          </w:p>
        </w:tc>
        <w:tc>
          <w:tcPr>
            <w:tcW w:w="3117" w:type="dxa"/>
          </w:tcPr>
          <w:p w14:paraId="42E1CA0D" w14:textId="2585D946"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fldChar w:fldCharType="begin"/>
            </w:r>
            <w:r w:rsidRPr="001C45E7">
              <w:rPr>
                <w:rFonts w:asciiTheme="minorBidi" w:hAnsiTheme="minorBidi" w:cstheme="minorBidi"/>
                <w:color w:val="000000" w:themeColor="text1"/>
                <w:sz w:val="18"/>
                <w:szCs w:val="18"/>
              </w:rPr>
              <w:instrText xml:space="preserve"> ADDIN EN.CITE &lt;EndNote&gt;&lt;Cite&gt;&lt;Author&gt;Alexander&lt;/Author&gt;&lt;Year&gt;1949&lt;/Year&gt;&lt;RecNum&gt;1248&lt;/RecNum&gt;&lt;DisplayText&gt;(Alexander and SCHOCH 1949)&lt;/DisplayText&gt;&lt;record&gt;&lt;rec-number&gt;1248&lt;/rec-number&gt;&lt;foreign-keys&gt;&lt;key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sidRPr="001C45E7">
              <w:rPr>
                <w:rFonts w:asciiTheme="minorBidi" w:hAnsiTheme="minorBidi" w:cstheme="minorBidi"/>
                <w:color w:val="000000" w:themeColor="text1"/>
                <w:sz w:val="18"/>
                <w:szCs w:val="18"/>
              </w:rPr>
              <w:fldChar w:fldCharType="separate"/>
            </w:r>
            <w:r w:rsidRPr="001C45E7">
              <w:rPr>
                <w:rFonts w:asciiTheme="minorBidi" w:hAnsiTheme="minorBidi" w:cstheme="minorBidi"/>
                <w:noProof/>
                <w:color w:val="000000" w:themeColor="text1"/>
                <w:sz w:val="18"/>
                <w:szCs w:val="18"/>
              </w:rPr>
              <w:t>(Alexander and SCHOCH 1949)</w:t>
            </w:r>
            <w:r w:rsidRPr="001C45E7">
              <w:rPr>
                <w:rFonts w:asciiTheme="minorBidi" w:hAnsiTheme="minorBidi" w:cstheme="minorBidi"/>
                <w:color w:val="000000" w:themeColor="text1"/>
                <w:sz w:val="18"/>
                <w:szCs w:val="18"/>
              </w:rPr>
              <w:fldChar w:fldCharType="end"/>
            </w:r>
          </w:p>
        </w:tc>
      </w:tr>
      <w:tr w:rsidR="000B113F" w:rsidRPr="001C45E7" w14:paraId="27183533"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170F76D1" w14:textId="72DC25CA" w:rsidR="000B113F" w:rsidRPr="000B113F" w:rsidRDefault="000B113F" w:rsidP="000B113F">
            <w:pPr>
              <w:spacing w:before="0" w:after="0"/>
              <w:rPr>
                <w:rFonts w:asciiTheme="minorBidi" w:hAnsiTheme="minorBidi" w:cstheme="minorBidi"/>
                <w:b w:val="0"/>
                <w:bCs w:val="0"/>
                <w:color w:val="000000" w:themeColor="text1"/>
                <w:sz w:val="18"/>
                <w:szCs w:val="18"/>
                <w:highlight w:val="yellow"/>
              </w:rPr>
            </w:pPr>
            <w:r w:rsidRPr="000B113F">
              <w:rPr>
                <w:rFonts w:asciiTheme="minorBidi" w:hAnsiTheme="minorBidi" w:cstheme="minorBidi"/>
                <w:b w:val="0"/>
                <w:bCs w:val="0"/>
                <w:color w:val="000000" w:themeColor="text1"/>
                <w:sz w:val="18"/>
                <w:szCs w:val="18"/>
                <w:highlight w:val="yellow"/>
              </w:rPr>
              <w:t>Transmissibility from Early Latent versus primary/secondary syphilis</w:t>
            </w:r>
          </w:p>
        </w:tc>
        <w:tc>
          <w:tcPr>
            <w:tcW w:w="3466" w:type="dxa"/>
          </w:tcPr>
          <w:p w14:paraId="474DE3C7" w14:textId="02A2B82A"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1C45E7">
              <w:rPr>
                <w:rFonts w:asciiTheme="minorBidi" w:hAnsiTheme="minorBidi" w:cstheme="minorBidi"/>
                <w:color w:val="000000" w:themeColor="text1"/>
                <w:sz w:val="18"/>
                <w:szCs w:val="18"/>
              </w:rPr>
              <w:t>?</w:t>
            </w:r>
          </w:p>
        </w:tc>
        <w:tc>
          <w:tcPr>
            <w:tcW w:w="3117" w:type="dxa"/>
          </w:tcPr>
          <w:p w14:paraId="12281772"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28B0825B"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6C0C96D" w14:textId="4CCE98B3" w:rsidR="000B113F" w:rsidRPr="00CD33D2" w:rsidRDefault="000B113F" w:rsidP="000B113F">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Congenital syphilis</w:t>
            </w:r>
          </w:p>
        </w:tc>
        <w:tc>
          <w:tcPr>
            <w:tcW w:w="3466" w:type="dxa"/>
            <w:shd w:val="clear" w:color="auto" w:fill="C1E4F5" w:themeFill="accent1" w:themeFillTint="33"/>
          </w:tcPr>
          <w:p w14:paraId="6CFC4691"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252C1F10"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pPr>
          </w:p>
        </w:tc>
      </w:tr>
      <w:tr w:rsidR="000B113F" w:rsidRPr="001C45E7" w14:paraId="33238459"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0B1CAE14" w14:textId="1DA255D2" w:rsidR="000B113F" w:rsidRPr="006D4C74" w:rsidRDefault="00081AC5" w:rsidP="000B113F">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early syphilis: </w:t>
            </w:r>
          </w:p>
        </w:tc>
        <w:tc>
          <w:tcPr>
            <w:tcW w:w="3466" w:type="dxa"/>
          </w:tcPr>
          <w:p w14:paraId="4D379AC8" w14:textId="26976BD3" w:rsidR="00081AC5" w:rsidRPr="00081AC5"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w:t>
            </w:r>
            <w:r w:rsidR="00081AC5" w:rsidRPr="00081AC5">
              <w:rPr>
                <w:rFonts w:asciiTheme="minorBidi" w:hAnsiTheme="minorBidi" w:cstheme="minorBidi"/>
                <w:color w:val="000000" w:themeColor="text1"/>
                <w:sz w:val="18"/>
                <w:szCs w:val="18"/>
              </w:rPr>
              <w:t>% [</w:t>
            </w:r>
            <w:r>
              <w:rPr>
                <w:rFonts w:asciiTheme="minorBidi" w:hAnsiTheme="minorBidi" w:cstheme="minorBidi"/>
                <w:color w:val="000000" w:themeColor="text1"/>
                <w:sz w:val="18"/>
                <w:szCs w:val="18"/>
              </w:rPr>
              <w:t>30</w:t>
            </w:r>
            <w:r w:rsidR="00081AC5" w:rsidRPr="00081AC5">
              <w:rPr>
                <w:rFonts w:asciiTheme="minorBidi" w:hAnsiTheme="minorBidi" w:cstheme="minorBidi"/>
                <w:color w:val="000000" w:themeColor="text1"/>
                <w:sz w:val="18"/>
                <w:szCs w:val="18"/>
              </w:rPr>
              <w:t xml:space="preserve"> -</w:t>
            </w:r>
            <w:r>
              <w:rPr>
                <w:rFonts w:asciiTheme="minorBidi" w:hAnsiTheme="minorBidi" w:cstheme="minorBidi"/>
                <w:color w:val="000000" w:themeColor="text1"/>
                <w:sz w:val="18"/>
                <w:szCs w:val="18"/>
              </w:rPr>
              <w:t xml:space="preserve"> 60</w:t>
            </w:r>
            <w:r w:rsidR="00081AC5" w:rsidRPr="00081AC5">
              <w:rPr>
                <w:rFonts w:asciiTheme="minorBidi" w:hAnsiTheme="minorBidi" w:cstheme="minorBidi"/>
                <w:color w:val="000000" w:themeColor="text1"/>
                <w:sz w:val="18"/>
                <w:szCs w:val="18"/>
              </w:rPr>
              <w:t>%]</w:t>
            </w:r>
          </w:p>
          <w:p w14:paraId="664EFE78"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F852D30" w14:textId="18715B10"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fldChar w:fldCharType="begin">
                <w:fldData xml:space="preserve">PEVuZE5vdGU+PENpdGU+PEF1dGhvcj5GYW5nPC9BdXRob3I+PFllYXI+MjAyMjwvWWVhcj48UmVj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</w:fldData>
              </w:fldChar>
            </w:r>
            <w:r>
              <w:instrText xml:space="preserve"> ADDIN EN.CITE </w:instrText>
            </w:r>
            <w:r>
              <w:fldChar w:fldCharType="begin">
                <w:fldData xml:space="preserve">PEVuZE5vdGU+PENpdGU+PEF1dGhvcj5GYW5nPC9BdXRob3I+PFllYXI+MjAyMjwvWWVhcj48UmVj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</w:fldData>
              </w:fldChar>
            </w:r>
            <w:r>
              <w:instrText xml:space="preserve"> ADDIN EN.CITE.DATA </w:instrText>
            </w:r>
            <w:r>
              <w:fldChar w:fldCharType="end"/>
            </w:r>
            <w:r>
              <w:fldChar w:fldCharType="separate"/>
            </w:r>
            <w:r>
              <w:rPr>
                <w:noProof/>
              </w:rPr>
              <w:t>(Ingraham Jr 1950, Fiumara, Fleming et al. 1952, Cooper and Sánchez 2018, Fang, Partridge et al. 2022)</w:t>
            </w:r>
            <w:r>
              <w:fldChar w:fldCharType="end"/>
            </w:r>
          </w:p>
        </w:tc>
      </w:tr>
      <w:tr w:rsidR="000B113F" w:rsidRPr="001C45E7" w14:paraId="00D4DA37"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0A2BDF8A" w14:textId="0E25EFF6" w:rsidR="000B113F" w:rsidRPr="006D4C74" w:rsidRDefault="00081AC5" w:rsidP="000B113F">
            <w:pPr>
              <w:spacing w:before="0" w:after="0"/>
              <w:rPr>
                <w:rFonts w:asciiTheme="minorBidi" w:hAnsiTheme="minorBidi" w:cstheme="minorBidi"/>
                <w:b w:val="0"/>
                <w:bCs w:val="0"/>
                <w:color w:val="000000" w:themeColor="text1"/>
                <w:sz w:val="18"/>
                <w:szCs w:val="18"/>
              </w:rPr>
            </w:pPr>
            <w:r w:rsidRPr="00081AC5">
              <w:rPr>
                <w:rFonts w:asciiTheme="minorBidi" w:hAnsiTheme="minorBidi" w:cstheme="minorBidi"/>
                <w:b w:val="0"/>
                <w:bCs w:val="0"/>
                <w:color w:val="000000" w:themeColor="text1"/>
                <w:sz w:val="18"/>
                <w:szCs w:val="18"/>
              </w:rPr>
              <w:t xml:space="preserve">Probability of vertical transmission from mothers with late syphilis: </w:t>
            </w:r>
          </w:p>
        </w:tc>
        <w:tc>
          <w:tcPr>
            <w:tcW w:w="3466" w:type="dxa"/>
          </w:tcPr>
          <w:p w14:paraId="2D2DDF2E" w14:textId="77777777" w:rsidR="00081AC5" w:rsidRPr="00081AC5" w:rsidRDefault="00081AC5"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081AC5">
              <w:rPr>
                <w:rFonts w:asciiTheme="minorBidi" w:hAnsiTheme="minorBidi" w:cstheme="minorBidi"/>
                <w:color w:val="000000" w:themeColor="text1"/>
                <w:sz w:val="18"/>
                <w:szCs w:val="18"/>
              </w:rPr>
              <w:t>10% [0.05 -15%]</w:t>
            </w:r>
          </w:p>
          <w:p w14:paraId="502B75D7"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2E54A89A"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84CE7B2"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71DAF0C5" w14:textId="69F0FABB" w:rsidR="000B113F" w:rsidRPr="00463BD8" w:rsidRDefault="000B113F" w:rsidP="000B113F">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with no prenatal screening (untreated syphilis)</w:t>
            </w:r>
          </w:p>
        </w:tc>
        <w:tc>
          <w:tcPr>
            <w:tcW w:w="3466" w:type="dxa"/>
          </w:tcPr>
          <w:p w14:paraId="7753AAC0" w14:textId="2C3994A4" w:rsidR="000B113F" w:rsidRPr="00081AC5" w:rsidRDefault="00463BD8"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 xml:space="preserve"> 0.36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0.28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0.449</w:t>
            </w:r>
            <w:r>
              <w:rPr>
                <w:rFonts w:asciiTheme="minorBidi" w:hAnsiTheme="minorBidi" w:cstheme="minorBidi"/>
                <w:color w:val="000000" w:themeColor="text1"/>
                <w:sz w:val="18"/>
                <w:szCs w:val="18"/>
              </w:rPr>
              <w:t>]</w:t>
            </w:r>
          </w:p>
        </w:tc>
        <w:tc>
          <w:tcPr>
            <w:tcW w:w="3117" w:type="dxa"/>
          </w:tcPr>
          <w:p w14:paraId="0EB374B6" w14:textId="77777777" w:rsidR="00463BD8" w:rsidRDefault="00463BD8" w:rsidP="00463BD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p w14:paraId="5FCA8B3F"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716636DD"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784C2D13" w14:textId="13DD069D" w:rsidR="000B113F" w:rsidRPr="00463BD8" w:rsidRDefault="000B113F" w:rsidP="00463BD8">
            <w:pPr>
              <w:spacing w:before="0" w:after="0"/>
              <w:rPr>
                <w:rFonts w:asciiTheme="minorBidi" w:hAnsiTheme="minorBidi" w:cstheme="minorBidi"/>
                <w:b w:val="0"/>
                <w:bCs w:val="0"/>
                <w:color w:val="000000" w:themeColor="text1"/>
                <w:sz w:val="18"/>
                <w:szCs w:val="18"/>
              </w:rPr>
            </w:pPr>
            <w:r w:rsidRPr="00463BD8">
              <w:rPr>
                <w:rFonts w:asciiTheme="minorBidi" w:hAnsiTheme="minorBidi" w:cstheme="minorBidi"/>
                <w:b w:val="0"/>
                <w:bCs w:val="0"/>
                <w:color w:val="000000" w:themeColor="text1"/>
                <w:sz w:val="18"/>
                <w:szCs w:val="18"/>
              </w:rPr>
              <w:t>Relative risk of vertical transmission among mothers receiving prenatal screening (syphilis treatment)</w:t>
            </w:r>
          </w:p>
        </w:tc>
        <w:tc>
          <w:tcPr>
            <w:tcW w:w="3466" w:type="dxa"/>
          </w:tcPr>
          <w:p w14:paraId="75907570" w14:textId="0CC7320E" w:rsidR="000B113F" w:rsidRPr="00463BD8" w:rsidRDefault="00463BD8" w:rsidP="00463BD8">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463BD8">
              <w:rPr>
                <w:rFonts w:asciiTheme="minorBidi" w:hAnsiTheme="minorBidi" w:cstheme="minorBidi"/>
                <w:color w:val="000000" w:themeColor="text1"/>
                <w:sz w:val="18"/>
                <w:szCs w:val="18"/>
              </w:rPr>
              <w:t>F</w:t>
            </w:r>
            <w:r w:rsidRPr="00463BD8">
              <w:rPr>
                <w:rFonts w:asciiTheme="minorBidi" w:hAnsiTheme="minorBidi" w:cstheme="minorBidi"/>
                <w:color w:val="000000" w:themeColor="text1"/>
                <w:sz w:val="18"/>
                <w:szCs w:val="18"/>
              </w:rPr>
              <w:t>irst trimester</w:t>
            </w:r>
            <w:r w:rsidRPr="00463BD8">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0.104</w:t>
            </w:r>
            <w:r w:rsidRPr="00463BD8">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0.077</w:t>
            </w:r>
            <w:r w:rsidRPr="00463BD8">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 xml:space="preserve"> 0.14</w:t>
            </w:r>
            <w:r w:rsidRPr="00463BD8">
              <w:rPr>
                <w:rFonts w:asciiTheme="minorBidi" w:hAnsiTheme="minorBidi" w:cstheme="minorBidi"/>
                <w:color w:val="000000" w:themeColor="text1"/>
                <w:sz w:val="18"/>
                <w:szCs w:val="18"/>
              </w:rPr>
              <w:t>]</w:t>
            </w:r>
          </w:p>
          <w:p w14:paraId="6E34C8BE" w14:textId="5DF67702" w:rsidR="00463BD8" w:rsidRDefault="00463BD8"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Second trimester= </w:t>
            </w:r>
            <w:r w:rsidRPr="00463BD8">
              <w:rPr>
                <w:rFonts w:asciiTheme="minorBidi" w:hAnsiTheme="minorBidi" w:cstheme="minorBidi"/>
                <w:color w:val="000000" w:themeColor="text1"/>
                <w:sz w:val="18"/>
                <w:szCs w:val="18"/>
              </w:rPr>
              <w:t>0.176</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0.118</w:t>
            </w:r>
            <w:r>
              <w:rPr>
                <w:rFonts w:asciiTheme="minorBidi" w:hAnsiTheme="minorBidi" w:cstheme="minorBidi"/>
                <w:color w:val="000000" w:themeColor="text1"/>
                <w:sz w:val="18"/>
                <w:szCs w:val="18"/>
              </w:rPr>
              <w:t xml:space="preserve"> - </w:t>
            </w:r>
            <w:r w:rsidRPr="00463BD8">
              <w:rPr>
                <w:rFonts w:asciiTheme="minorBidi" w:hAnsiTheme="minorBidi" w:cstheme="minorBidi"/>
                <w:color w:val="000000" w:themeColor="text1"/>
                <w:sz w:val="18"/>
                <w:szCs w:val="18"/>
              </w:rPr>
              <w:t>0.254</w:t>
            </w:r>
            <w:r>
              <w:rPr>
                <w:rFonts w:asciiTheme="minorBidi" w:hAnsiTheme="minorBidi" w:cstheme="minorBidi"/>
                <w:color w:val="000000" w:themeColor="text1"/>
                <w:sz w:val="18"/>
                <w:szCs w:val="18"/>
              </w:rPr>
              <w:t>]</w:t>
            </w:r>
          </w:p>
          <w:p w14:paraId="1D6A38ED" w14:textId="013173E9" w:rsidR="00463BD8" w:rsidRPr="00081AC5" w:rsidRDefault="00463BD8"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Third trimester = </w:t>
            </w:r>
            <w:r w:rsidRPr="00463BD8">
              <w:rPr>
                <w:rFonts w:asciiTheme="minorBidi" w:hAnsiTheme="minorBidi" w:cstheme="minorBidi"/>
                <w:color w:val="000000" w:themeColor="text1"/>
                <w:sz w:val="18"/>
                <w:szCs w:val="18"/>
              </w:rPr>
              <w:t xml:space="preserve">0.406 </w:t>
            </w:r>
            <w:r>
              <w:rPr>
                <w:rFonts w:asciiTheme="minorBidi" w:hAnsiTheme="minorBidi" w:cstheme="minorBidi"/>
                <w:color w:val="000000" w:themeColor="text1"/>
                <w:sz w:val="18"/>
                <w:szCs w:val="18"/>
              </w:rPr>
              <w:t>[</w:t>
            </w:r>
            <w:r w:rsidRPr="00463BD8">
              <w:rPr>
                <w:rFonts w:asciiTheme="minorBidi" w:hAnsiTheme="minorBidi" w:cstheme="minorBidi"/>
                <w:color w:val="000000" w:themeColor="text1"/>
                <w:sz w:val="18"/>
                <w:szCs w:val="18"/>
              </w:rPr>
              <w:t>0.313</w:t>
            </w:r>
            <w:r>
              <w:rPr>
                <w:rFonts w:asciiTheme="minorBidi" w:hAnsiTheme="minorBidi" w:cstheme="minorBidi"/>
                <w:color w:val="000000" w:themeColor="text1"/>
                <w:sz w:val="18"/>
                <w:szCs w:val="18"/>
              </w:rPr>
              <w:t xml:space="preserve"> -</w:t>
            </w:r>
            <w:r w:rsidRPr="00463BD8">
              <w:rPr>
                <w:rFonts w:asciiTheme="minorBidi" w:hAnsiTheme="minorBidi" w:cstheme="minorBidi"/>
                <w:color w:val="000000" w:themeColor="text1"/>
                <w:sz w:val="18"/>
                <w:szCs w:val="18"/>
              </w:rPr>
              <w:t xml:space="preserve"> 0.507</w:t>
            </w:r>
            <w:r>
              <w:rPr>
                <w:rFonts w:asciiTheme="minorBidi" w:hAnsiTheme="minorBidi" w:cstheme="minorBidi"/>
                <w:color w:val="000000" w:themeColor="text1"/>
                <w:sz w:val="18"/>
                <w:szCs w:val="18"/>
              </w:rPr>
              <w:t>]</w:t>
            </w:r>
          </w:p>
        </w:tc>
        <w:tc>
          <w:tcPr>
            <w:tcW w:w="3117" w:type="dxa"/>
          </w:tcPr>
          <w:p w14:paraId="772CD9FB" w14:textId="77777777" w:rsidR="00463BD8" w:rsidRDefault="00463BD8" w:rsidP="00463BD8">
            <w:pPr>
              <w:cnfStyle w:val="000000000000" w:firstRow="0" w:lastRow="0" w:firstColumn="0" w:lastColumn="0" w:oddVBand="0" w:evenVBand="0" w:oddHBand="0" w:evenHBand="0" w:firstRowFirstColumn="0" w:firstRowLastColumn="0" w:lastRowFirstColumn="0" w:lastRowLastColumn="0"/>
            </w:pP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p w14:paraId="0F169BDD" w14:textId="77777777"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16046925"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1F64FA84" w14:textId="299332A7" w:rsidR="000B113F" w:rsidRPr="006D4C74" w:rsidRDefault="000B113F"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Maternal treatment success in preventing congenital syphilis</w:t>
            </w:r>
            <w:r w:rsidRPr="006D4C74">
              <w:rPr>
                <w:rFonts w:asciiTheme="minorBidi" w:hAnsiTheme="minorBidi" w:cstheme="minorBidi"/>
                <w:b w:val="0"/>
                <w:bCs w:val="0"/>
                <w:color w:val="000000" w:themeColor="text1"/>
                <w:sz w:val="18"/>
                <w:szCs w:val="18"/>
              </w:rPr>
              <w:t xml:space="preserve"> </w:t>
            </w:r>
          </w:p>
        </w:tc>
        <w:tc>
          <w:tcPr>
            <w:tcW w:w="3466" w:type="dxa"/>
          </w:tcPr>
          <w:p w14:paraId="7FEB5106" w14:textId="2C7B9167" w:rsidR="000B113F" w:rsidRPr="00081AC5"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100%</w:t>
            </w:r>
          </w:p>
        </w:tc>
        <w:tc>
          <w:tcPr>
            <w:tcW w:w="3117" w:type="dxa"/>
          </w:tcPr>
          <w:p w14:paraId="0190406E" w14:textId="1F35C085"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&lt;EndNote&gt;&lt;Cite&gt;&lt;Author&gt;Alexander&lt;/Author&gt;&lt;Year&gt;1999&lt;/Year&gt;&lt;RecNum&gt;1262&lt;/RecNum&gt;&lt;DisplayText&gt;(Alexander, Sheffield et al. 1999)&lt;/DisplayText&gt;&lt;record&gt;&lt;rec-number&gt;1262&lt;/rec-number&gt;&lt;foreign-keys&gt;&lt;key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(Alexander, Sheffield et al. 1999)</w:t>
            </w:r>
            <w:r>
              <w:rPr>
                <w:rFonts w:asciiTheme="minorBidi" w:hAnsiTheme="minorBidi" w:cstheme="minorBidi"/>
                <w:color w:val="000000" w:themeColor="text1"/>
                <w:sz w:val="18"/>
                <w:szCs w:val="18"/>
              </w:rPr>
              <w:fldChar w:fldCharType="end"/>
            </w:r>
          </w:p>
        </w:tc>
      </w:tr>
      <w:tr w:rsidR="000B113F" w:rsidRPr="001C45E7" w14:paraId="29BB802F" w14:textId="77777777" w:rsidTr="00463BD8">
        <w:tc>
          <w:tcPr>
            <w:cnfStyle w:val="001000000000" w:firstRow="0" w:lastRow="0" w:firstColumn="1" w:lastColumn="0" w:oddVBand="0" w:evenVBand="0" w:oddHBand="0" w:evenHBand="0" w:firstRowFirstColumn="0" w:firstRowLastColumn="0" w:lastRowFirstColumn="0" w:lastRowLastColumn="0"/>
            <w:tcW w:w="3116" w:type="dxa"/>
          </w:tcPr>
          <w:p w14:paraId="2A260D78" w14:textId="0DFF3D57" w:rsidR="000B113F" w:rsidRPr="006D4C74" w:rsidRDefault="000B113F" w:rsidP="000B113F">
            <w:pPr>
              <w:spacing w:before="0" w:after="0"/>
              <w:rPr>
                <w:rFonts w:asciiTheme="minorBidi" w:hAnsiTheme="minorBidi" w:cstheme="minorBidi"/>
                <w:b w:val="0"/>
                <w:bCs w:val="0"/>
                <w:color w:val="000000" w:themeColor="text1"/>
                <w:sz w:val="18"/>
                <w:szCs w:val="18"/>
              </w:rPr>
            </w:pPr>
            <w:r w:rsidRPr="006D4C74">
              <w:rPr>
                <w:rFonts w:asciiTheme="minorBidi" w:hAnsiTheme="minorBidi" w:cstheme="minorBidi"/>
                <w:b w:val="0"/>
                <w:bCs w:val="0"/>
                <w:color w:val="000000" w:themeColor="text1"/>
                <w:sz w:val="18"/>
                <w:szCs w:val="18"/>
              </w:rPr>
              <w:t>Proportion of multi</w:t>
            </w:r>
            <w:r w:rsidR="008A492C">
              <w:rPr>
                <w:rFonts w:asciiTheme="minorBidi" w:hAnsiTheme="minorBidi" w:cstheme="minorBidi"/>
                <w:b w:val="0"/>
                <w:bCs w:val="0"/>
                <w:color w:val="000000" w:themeColor="text1"/>
                <w:sz w:val="18"/>
                <w:szCs w:val="18"/>
              </w:rPr>
              <w:t>-</w:t>
            </w:r>
            <w:r w:rsidRPr="006D4C74">
              <w:rPr>
                <w:rFonts w:asciiTheme="minorBidi" w:hAnsiTheme="minorBidi" w:cstheme="minorBidi"/>
                <w:b w:val="0"/>
                <w:bCs w:val="0"/>
                <w:color w:val="000000" w:themeColor="text1"/>
                <w:sz w:val="18"/>
                <w:szCs w:val="18"/>
              </w:rPr>
              <w:t>births (not singleton)</w:t>
            </w:r>
          </w:p>
        </w:tc>
        <w:tc>
          <w:tcPr>
            <w:tcW w:w="3466" w:type="dxa"/>
          </w:tcPr>
          <w:p w14:paraId="10DF6F7E" w14:textId="4C6D5C81" w:rsidR="000B113F" w:rsidRPr="00081AC5"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3.1%</w:t>
            </w:r>
          </w:p>
        </w:tc>
        <w:tc>
          <w:tcPr>
            <w:tcW w:w="3117" w:type="dxa"/>
          </w:tcPr>
          <w:p w14:paraId="66C4DF68" w14:textId="4C90604B" w:rsidR="000B113F" w:rsidRPr="001C45E7"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&lt;EndNote&gt;&lt;Cite&gt;&lt;Author&gt;March of Dimes&lt;/Author&gt;&lt;Year&gt;2023&lt;/Year&gt;&lt;RecNum&gt;1256&lt;/RecNum&gt;&lt;DisplayText&gt;(March of Dimes 2023)&lt;/DisplayText&gt;&lt;record&gt;&lt;rec-number&gt;1256&lt;/rec-number&gt;&lt;foreign-keys&gt;&lt;key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(March of Dimes 2023)</w:t>
            </w:r>
            <w:r>
              <w:rPr>
                <w:rFonts w:asciiTheme="minorBidi" w:hAnsiTheme="minorBidi" w:cstheme="minorBidi"/>
                <w:color w:val="000000" w:themeColor="text1"/>
                <w:sz w:val="18"/>
                <w:szCs w:val="18"/>
              </w:rPr>
              <w:fldChar w:fldCharType="end"/>
            </w:r>
          </w:p>
        </w:tc>
      </w:tr>
      <w:tr w:rsidR="000B113F" w:rsidRPr="001C45E7" w14:paraId="42E6B5E4"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601CA281" w14:textId="52DF336A" w:rsidR="000B113F" w:rsidRPr="00CD33D2" w:rsidRDefault="000B113F" w:rsidP="000B113F">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 xml:space="preserve">Contact tracing </w:t>
            </w:r>
          </w:p>
        </w:tc>
        <w:tc>
          <w:tcPr>
            <w:tcW w:w="3466" w:type="dxa"/>
            <w:shd w:val="clear" w:color="auto" w:fill="C1E4F5" w:themeFill="accent1" w:themeFillTint="33"/>
          </w:tcPr>
          <w:p w14:paraId="45930E66"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59C293C"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141128B3" w14:textId="77777777" w:rsidTr="00463BD8">
        <w:tc>
          <w:tcPr>
            <w:cnfStyle w:val="001000000000" w:firstRow="0" w:lastRow="0" w:firstColumn="1" w:lastColumn="0" w:oddVBand="0" w:evenVBand="0" w:oddHBand="0" w:evenHBand="0" w:firstRowFirstColumn="0" w:firstRowLastColumn="0" w:lastRowFirstColumn="0" w:lastRowLastColumn="0"/>
            <w:tcW w:w="3116" w:type="dxa"/>
            <w:vAlign w:val="center"/>
          </w:tcPr>
          <w:p w14:paraId="6DEE2D8F" w14:textId="2FD64B45" w:rsidR="000B113F" w:rsidRPr="006D4C74" w:rsidRDefault="000B113F" w:rsidP="000B113F">
            <w:pPr>
              <w:spacing w:before="0" w:after="0"/>
              <w:rPr>
                <w:rFonts w:asciiTheme="minorBidi" w:hAnsiTheme="minorBidi" w:cstheme="minorBidi"/>
                <w:b w:val="0"/>
                <w:bCs w:val="0"/>
                <w:color w:val="000000" w:themeColor="text1"/>
                <w:sz w:val="18"/>
                <w:szCs w:val="18"/>
              </w:rPr>
            </w:pPr>
            <w:r>
              <w:rPr>
                <w:rFonts w:asciiTheme="minorBidi" w:hAnsiTheme="minorBidi" w:cstheme="minorBidi"/>
                <w:b w:val="0"/>
                <w:bCs w:val="0"/>
                <w:color w:val="000000" w:themeColor="text1"/>
                <w:sz w:val="18"/>
                <w:szCs w:val="18"/>
              </w:rPr>
              <w:t xml:space="preserve">Proportion of </w:t>
            </w:r>
            <w:r w:rsidRPr="00881505">
              <w:rPr>
                <w:rFonts w:asciiTheme="minorBidi" w:hAnsiTheme="minorBidi" w:cstheme="minorBidi"/>
                <w:b w:val="0"/>
                <w:bCs w:val="0"/>
                <w:color w:val="000000" w:themeColor="text1"/>
                <w:sz w:val="18"/>
                <w:szCs w:val="18"/>
              </w:rPr>
              <w:t>index cases interviewed</w:t>
            </w:r>
            <w:r>
              <w:rPr>
                <w:rFonts w:asciiTheme="minorBidi" w:hAnsiTheme="minorBidi" w:cstheme="minorBidi"/>
                <w:b w:val="0"/>
                <w:bCs w:val="0"/>
                <w:color w:val="000000" w:themeColor="text1"/>
                <w:sz w:val="18"/>
                <w:szCs w:val="18"/>
              </w:rPr>
              <w:t xml:space="preserve"> (with Early syphilis)</w:t>
            </w:r>
          </w:p>
        </w:tc>
        <w:tc>
          <w:tcPr>
            <w:tcW w:w="3466" w:type="dxa"/>
            <w:vAlign w:val="center"/>
          </w:tcPr>
          <w:p w14:paraId="6556C653" w14:textId="0EB6F132"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80% (30-98%)</w:t>
            </w:r>
          </w:p>
        </w:tc>
        <w:tc>
          <w:tcPr>
            <w:tcW w:w="3117" w:type="dxa"/>
          </w:tcPr>
          <w:p w14:paraId="4D035643" w14:textId="7DD83975"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TnVtPjEyNjQ8L1JlY051bT48RGlzcGxheVRleHQ+KEJyZXdlciAyMDA1LCBLYXR6LCBIb2diZW4g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</w:fldData>
              </w:fldChar>
            </w:r>
            <w:r w:rsidR="00DA0415">
              <w:rPr>
                <w:rFonts w:asciiTheme="minorBidi" w:hAnsiTheme="minorBidi" w:cstheme="minorBidi"/>
                <w:color w:val="000000" w:themeColor="text1"/>
                <w:sz w:val="18"/>
                <w:szCs w:val="18"/>
              </w:rPr>
              <w:instrText xml:space="preserve"> ADDIN EN.CITE </w:instrText>
            </w:r>
            <w:r w:rsidR="00DA0415">
              <w:rPr>
                <w:rFonts w:asciiTheme="minorBidi" w:hAnsiTheme="minorBidi" w:cstheme="minorBidi"/>
                <w:color w:val="000000" w:themeColor="text1"/>
                <w:sz w:val="18"/>
                <w:szCs w:val="18"/>
              </w:rPr>
              <w:fldChar w:fldCharType="begin">
                <w:fldData xml:space="preserve">PEVuZE5vdGU+PENpdGU+PEF1dGhvcj5Db3BlPC9BdXRob3I+PFllYXI+MjAyMjwvWWVhcj48UmVj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</w:fldData>
              </w:fldChar>
            </w:r>
            <w:r w:rsidR="00DA0415">
              <w:rPr>
                <w:rFonts w:asciiTheme="minorBidi" w:hAnsiTheme="minorBidi" w:cstheme="minorBidi"/>
                <w:color w:val="000000" w:themeColor="text1"/>
                <w:sz w:val="18"/>
                <w:szCs w:val="18"/>
              </w:rPr>
              <w:instrText xml:space="preserve"> ADDIN EN.CITE.DATA </w:instrText>
            </w:r>
            <w:r w:rsidR="00DA0415">
              <w:rPr>
                <w:rFonts w:asciiTheme="minorBidi" w:hAnsiTheme="minorBidi" w:cstheme="minorBidi"/>
                <w:color w:val="000000" w:themeColor="text1"/>
                <w:sz w:val="18"/>
                <w:szCs w:val="18"/>
              </w:rPr>
            </w:r>
            <w:r w:rsidR="00DA0415">
              <w:rPr>
                <w:rFonts w:asciiTheme="minorBidi" w:hAnsiTheme="minorBidi" w:cstheme="minorBidi"/>
                <w:color w:val="000000" w:themeColor="text1"/>
                <w:sz w:val="18"/>
                <w:szCs w:val="18"/>
              </w:rPr>
              <w:fldChar w:fldCharType="end"/>
            </w:r>
            <w:r>
              <w:rPr>
                <w:rFonts w:asciiTheme="minorBidi" w:hAnsiTheme="minorBidi" w:cstheme="minorBidi"/>
                <w:color w:val="000000" w:themeColor="text1"/>
                <w:sz w:val="18"/>
                <w:szCs w:val="18"/>
              </w:rPr>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(Brewer 2005, Katz, Hogben et al. 2010, Hoots, Lewis et al. 2014, Samoff, Cope et al. 2017, Cope, Bernstein et al. 2022, Kerani, Chang et al. 2024)</w:t>
            </w:r>
            <w:r>
              <w:rPr>
                <w:rFonts w:asciiTheme="minorBidi" w:hAnsiTheme="minorBidi" w:cstheme="minorBidi"/>
                <w:color w:val="000000" w:themeColor="text1"/>
                <w:sz w:val="18"/>
                <w:szCs w:val="18"/>
              </w:rPr>
              <w:fldChar w:fldCharType="end"/>
            </w:r>
          </w:p>
        </w:tc>
      </w:tr>
      <w:tr w:rsidR="000B113F" w:rsidRPr="001C45E7" w14:paraId="4037F17D" w14:textId="77777777" w:rsidTr="00463BD8">
        <w:tc>
          <w:tcPr>
            <w:cnfStyle w:val="001000000000" w:firstRow="0" w:lastRow="0" w:firstColumn="1" w:lastColumn="0" w:oddVBand="0" w:evenVBand="0" w:oddHBand="0" w:evenHBand="0" w:firstRowFirstColumn="0" w:firstRowLastColumn="0" w:lastRowFirstColumn="0" w:lastRowLastColumn="0"/>
            <w:tcW w:w="3116" w:type="dxa"/>
            <w:vAlign w:val="center"/>
          </w:tcPr>
          <w:p w14:paraId="547AE95B" w14:textId="1B4FCB15" w:rsidR="000B113F" w:rsidRPr="006D4C74" w:rsidRDefault="000B113F" w:rsidP="000B113F">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lastRenderedPageBreak/>
              <w:t>Partners receiving new diagnosis/treatment per index case</w:t>
            </w:r>
          </w:p>
        </w:tc>
        <w:tc>
          <w:tcPr>
            <w:tcW w:w="3466" w:type="dxa"/>
            <w:vAlign w:val="center"/>
          </w:tcPr>
          <w:p w14:paraId="0A571E74" w14:textId="5F2EACC9"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0.1 (0.05, 0.2)</w:t>
            </w:r>
          </w:p>
        </w:tc>
        <w:tc>
          <w:tcPr>
            <w:tcW w:w="3117" w:type="dxa"/>
          </w:tcPr>
          <w:p w14:paraId="4B380C2D"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1CADB41D" w14:textId="77777777" w:rsidTr="00463BD8">
        <w:tc>
          <w:tcPr>
            <w:cnfStyle w:val="001000000000" w:firstRow="0" w:lastRow="0" w:firstColumn="1" w:lastColumn="0" w:oddVBand="0" w:evenVBand="0" w:oddHBand="0" w:evenHBand="0" w:firstRowFirstColumn="0" w:firstRowLastColumn="0" w:lastRowFirstColumn="0" w:lastRowLastColumn="0"/>
            <w:tcW w:w="3116" w:type="dxa"/>
            <w:vAlign w:val="center"/>
          </w:tcPr>
          <w:p w14:paraId="40A3B09A" w14:textId="1CA771CA" w:rsidR="000B113F" w:rsidRPr="006D4C74" w:rsidRDefault="000B113F" w:rsidP="000B113F">
            <w:pPr>
              <w:spacing w:before="0" w:after="0"/>
              <w:rPr>
                <w:rFonts w:asciiTheme="minorBidi" w:hAnsiTheme="minorBidi" w:cstheme="minorBidi"/>
                <w:b w:val="0"/>
                <w:bCs w:val="0"/>
                <w:color w:val="000000" w:themeColor="text1"/>
                <w:sz w:val="18"/>
                <w:szCs w:val="18"/>
              </w:rPr>
            </w:pPr>
            <w:r w:rsidRPr="00881505">
              <w:rPr>
                <w:rFonts w:asciiTheme="minorBidi" w:hAnsiTheme="minorBidi" w:cstheme="minorBidi"/>
                <w:b w:val="0"/>
                <w:bCs w:val="0"/>
                <w:color w:val="000000" w:themeColor="text1"/>
                <w:sz w:val="18"/>
                <w:szCs w:val="18"/>
              </w:rPr>
              <w:t>Partners receiving empiric treatment (who are truly infected) per index case</w:t>
            </w:r>
          </w:p>
        </w:tc>
        <w:tc>
          <w:tcPr>
            <w:tcW w:w="3466" w:type="dxa"/>
            <w:vAlign w:val="center"/>
          </w:tcPr>
          <w:p w14:paraId="62BADCCF" w14:textId="5D1F3C0F"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sidRPr="00881505">
              <w:rPr>
                <w:rFonts w:asciiTheme="minorBidi" w:hAnsiTheme="minorBidi" w:cstheme="minorBidi"/>
                <w:color w:val="000000" w:themeColor="text1"/>
                <w:sz w:val="18"/>
                <w:szCs w:val="18"/>
              </w:rPr>
              <w:t>0.1 (0.04, 0.19)</w:t>
            </w:r>
          </w:p>
        </w:tc>
        <w:tc>
          <w:tcPr>
            <w:tcW w:w="3117" w:type="dxa"/>
          </w:tcPr>
          <w:p w14:paraId="35B5DB60"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7A604B" w:rsidRPr="001C45E7" w14:paraId="435014E2" w14:textId="77777777" w:rsidTr="00463BD8">
        <w:tc>
          <w:tcPr>
            <w:cnfStyle w:val="001000000000" w:firstRow="0" w:lastRow="0" w:firstColumn="1" w:lastColumn="0" w:oddVBand="0" w:evenVBand="0" w:oddHBand="0" w:evenHBand="0" w:firstRowFirstColumn="0" w:firstRowLastColumn="0" w:lastRowFirstColumn="0" w:lastRowLastColumn="0"/>
            <w:tcW w:w="3116" w:type="dxa"/>
            <w:vAlign w:val="center"/>
          </w:tcPr>
          <w:p w14:paraId="4228A0E5" w14:textId="60EBB233" w:rsidR="007A604B" w:rsidRPr="00D80011" w:rsidRDefault="007A604B" w:rsidP="000B113F">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primary and secondary stage </w:t>
            </w:r>
          </w:p>
        </w:tc>
        <w:tc>
          <w:tcPr>
            <w:tcW w:w="3466" w:type="dxa"/>
            <w:vAlign w:val="center"/>
          </w:tcPr>
          <w:p w14:paraId="5DDFAA75" w14:textId="77777777" w:rsidR="007A604B" w:rsidRDefault="007A604B"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57%</w:t>
            </w:r>
          </w:p>
          <w:p w14:paraId="2BB13F91" w14:textId="2CB260C5" w:rsidR="00205F17" w:rsidRPr="00881505" w:rsidRDefault="00205F17"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(assuming 0.25%in primary and rest in secondary)</w:t>
            </w:r>
          </w:p>
        </w:tc>
        <w:tc>
          <w:tcPr>
            <w:tcW w:w="3117" w:type="dxa"/>
          </w:tcPr>
          <w:p w14:paraId="49E0775D" w14:textId="5462125D" w:rsidR="007A604B" w:rsidRDefault="00D80011"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fldChar w:fldCharType="begin"/>
            </w:r>
            <w:r>
              <w:rPr>
                <w:rFonts w:asciiTheme="minorBidi" w:hAnsiTheme="minorBidi" w:cstheme="minorBidi"/>
                <w:color w:val="000000" w:themeColor="text1"/>
                <w:sz w:val="18"/>
                <w:szCs w:val="18"/>
              </w:rPr>
              <w:instrText xml:space="preserve"> ADDIN EN.CITE &lt;EndNote&gt;&lt;Cite&gt;&lt;Author&gt;Samoff&lt;/Author&gt;&lt;Year&gt;2017&lt;/Year&gt;&lt;RecNum&gt;1265&lt;/RecNum&gt;&lt;DisplayText&gt;(Samoff, Cope et al. 2017)&lt;/DisplayText&gt;&lt;record&gt;&lt;rec-number&gt;1265&lt;/rec-number&gt;&lt;foreign-keys&gt;&lt;key app="EN" db-id="0de29wz08pxpvrezp2r5trx59zf09wpzr5sv" timestamp="1740758371" guid="b4ef2647-76ab-41b9-ad7b-d27a6bfa61d7"&gt;1265&lt;/key&gt;&lt;/foreign-keys&gt;&lt;ref-type name="Journal Article"&gt;17&lt;/ref-type&gt;&lt;contributors&gt;&lt;authors&gt;&lt;author&gt;Samoff, Erika&lt;/author&gt;&lt;author&gt;Cope, Anna B&lt;/author&gt;&lt;author&gt;Maxwell, Jason&lt;/author&gt;&lt;author&gt;Thomas, Francina&lt;/author&gt;&lt;author&gt;Mobley, Victoria L&lt;/author&gt;&lt;/authors&gt;&lt;/contributors&gt;&lt;titles&gt;&lt;title&gt;The number of interviews needed to yield new syphilis and human immunodeficiency virus cases among partners of people diagnosed with syphilis, North Carolina, 2015&lt;/title&gt;&lt;secondary-title&gt;Sexually Transmitted Diseases&lt;/secondary-title&gt;&lt;/titles&gt;&lt;periodical&gt;&lt;full-title&gt;Sex Transm Dis&lt;/full-title&gt;&lt;abbr-1&gt;Sexually transmitted diseases&lt;/abbr-1&gt;&lt;/periodical&gt;&lt;pages&gt;451-456&lt;/pages&gt;&lt;volume&gt;44&lt;/volume&gt;&lt;number&gt;8&lt;/number&gt;&lt;dates&gt;&lt;year&gt;2017&lt;/year&gt;&lt;/dates&gt;&lt;isbn&gt;0148-5717&lt;/isbn&gt;&lt;urls&gt;&lt;/urls&gt;&lt;/record&gt;&lt;/Cite&gt;&lt;/EndNote&gt;</w:instrText>
            </w:r>
            <w:r>
              <w:rPr>
                <w:rFonts w:asciiTheme="minorBidi" w:hAnsiTheme="minorBidi" w:cstheme="minorBidi"/>
                <w:color w:val="000000" w:themeColor="text1"/>
                <w:sz w:val="18"/>
                <w:szCs w:val="18"/>
              </w:rPr>
              <w:fldChar w:fldCharType="separate"/>
            </w:r>
            <w:r>
              <w:rPr>
                <w:rFonts w:asciiTheme="minorBidi" w:hAnsiTheme="minorBidi" w:cstheme="minorBidi"/>
                <w:noProof/>
                <w:color w:val="000000" w:themeColor="text1"/>
                <w:sz w:val="18"/>
                <w:szCs w:val="18"/>
              </w:rPr>
              <w:t>(Samoff, Cope et al. 2017)</w:t>
            </w:r>
            <w:r>
              <w:rPr>
                <w:rFonts w:asciiTheme="minorBidi" w:hAnsiTheme="minorBidi" w:cstheme="minorBidi"/>
                <w:color w:val="000000" w:themeColor="text1"/>
                <w:sz w:val="18"/>
                <w:szCs w:val="18"/>
              </w:rPr>
              <w:fldChar w:fldCharType="end"/>
            </w:r>
          </w:p>
        </w:tc>
      </w:tr>
      <w:tr w:rsidR="00271D6C" w:rsidRPr="001C45E7" w14:paraId="51C7F26D" w14:textId="77777777" w:rsidTr="00463BD8">
        <w:tc>
          <w:tcPr>
            <w:cnfStyle w:val="001000000000" w:firstRow="0" w:lastRow="0" w:firstColumn="1" w:lastColumn="0" w:oddVBand="0" w:evenVBand="0" w:oddHBand="0" w:evenHBand="0" w:firstRowFirstColumn="0" w:firstRowLastColumn="0" w:lastRowFirstColumn="0" w:lastRowLastColumn="0"/>
            <w:tcW w:w="3116" w:type="dxa"/>
            <w:vAlign w:val="center"/>
          </w:tcPr>
          <w:p w14:paraId="4FFC9616" w14:textId="5C502673" w:rsidR="00271D6C" w:rsidRPr="00D80011" w:rsidRDefault="00271D6C" w:rsidP="000B113F">
            <w:pPr>
              <w:spacing w:before="0" w:after="0"/>
              <w:rPr>
                <w:rFonts w:asciiTheme="minorBidi" w:hAnsiTheme="minorBidi" w:cstheme="minorBidi"/>
                <w:b w:val="0"/>
                <w:bCs w:val="0"/>
                <w:color w:val="000000" w:themeColor="text1"/>
                <w:sz w:val="18"/>
                <w:szCs w:val="18"/>
              </w:rPr>
            </w:pPr>
            <w:r w:rsidRPr="00D80011">
              <w:rPr>
                <w:rFonts w:asciiTheme="minorBidi" w:hAnsiTheme="minorBidi" w:cstheme="minorBidi"/>
                <w:b w:val="0"/>
                <w:bCs w:val="0"/>
                <w:color w:val="000000" w:themeColor="text1"/>
                <w:sz w:val="18"/>
                <w:szCs w:val="18"/>
              </w:rPr>
              <w:t xml:space="preserve">Proportion of diagnosed contacts in </w:t>
            </w:r>
            <w:r>
              <w:rPr>
                <w:rFonts w:asciiTheme="minorBidi" w:hAnsiTheme="minorBidi" w:cstheme="minorBidi"/>
                <w:b w:val="0"/>
                <w:bCs w:val="0"/>
                <w:color w:val="000000" w:themeColor="text1"/>
                <w:sz w:val="18"/>
                <w:szCs w:val="18"/>
              </w:rPr>
              <w:t xml:space="preserve">early latent stage </w:t>
            </w:r>
            <w:r w:rsidRPr="00D80011">
              <w:rPr>
                <w:rFonts w:asciiTheme="minorBidi" w:hAnsiTheme="minorBidi" w:cstheme="minorBidi"/>
                <w:b w:val="0"/>
                <w:bCs w:val="0"/>
                <w:color w:val="000000" w:themeColor="text1"/>
                <w:sz w:val="18"/>
                <w:szCs w:val="18"/>
              </w:rPr>
              <w:t xml:space="preserve"> </w:t>
            </w:r>
          </w:p>
        </w:tc>
        <w:tc>
          <w:tcPr>
            <w:tcW w:w="3466" w:type="dxa"/>
            <w:vAlign w:val="center"/>
          </w:tcPr>
          <w:p w14:paraId="2816A7BB" w14:textId="49DA1D7E" w:rsidR="00271D6C" w:rsidRDefault="00886214"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50% of not those in PS</w:t>
            </w:r>
          </w:p>
        </w:tc>
        <w:tc>
          <w:tcPr>
            <w:tcW w:w="3117" w:type="dxa"/>
          </w:tcPr>
          <w:p w14:paraId="082D6D54" w14:textId="5116EDC6" w:rsidR="00271D6C" w:rsidRDefault="00886214"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r>
              <w:rPr>
                <w:rFonts w:asciiTheme="minorBidi" w:hAnsiTheme="minorBidi" w:cstheme="minorBidi"/>
                <w:color w:val="000000" w:themeColor="text1"/>
                <w:sz w:val="18"/>
                <w:szCs w:val="18"/>
              </w:rPr>
              <w:t xml:space="preserve">Assumption </w:t>
            </w:r>
          </w:p>
        </w:tc>
      </w:tr>
      <w:tr w:rsidR="000B113F" w:rsidRPr="001C45E7" w14:paraId="244595A4" w14:textId="77777777" w:rsidTr="00463BD8">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49A53EDE" w14:textId="29ADFA5D" w:rsidR="000B113F" w:rsidRPr="00CD33D2" w:rsidRDefault="00CD33D2" w:rsidP="000B113F">
            <w:pPr>
              <w:spacing w:before="0" w:after="0"/>
              <w:rPr>
                <w:rFonts w:asciiTheme="minorBidi" w:hAnsiTheme="minorBidi" w:cstheme="minorBidi"/>
                <w:color w:val="000000" w:themeColor="text1"/>
                <w:sz w:val="18"/>
                <w:szCs w:val="18"/>
              </w:rPr>
            </w:pPr>
            <w:r w:rsidRPr="00CD33D2">
              <w:rPr>
                <w:rFonts w:asciiTheme="minorBidi" w:hAnsiTheme="minorBidi" w:cstheme="minorBidi"/>
                <w:color w:val="000000" w:themeColor="text1"/>
                <w:sz w:val="18"/>
                <w:szCs w:val="18"/>
              </w:rPr>
              <w:t>Mortality</w:t>
            </w:r>
          </w:p>
        </w:tc>
        <w:tc>
          <w:tcPr>
            <w:tcW w:w="3466" w:type="dxa"/>
          </w:tcPr>
          <w:p w14:paraId="63699DE4"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65DB2C76"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0B113F" w:rsidRPr="001C45E7" w14:paraId="62EE93DF" w14:textId="77777777" w:rsidTr="00463BD8">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78989ADB" w14:textId="57A8EE0F" w:rsidR="000B113F" w:rsidRPr="006D4C74" w:rsidRDefault="00CD33D2" w:rsidP="000B113F">
            <w:pPr>
              <w:spacing w:before="0" w:after="0"/>
              <w:rPr>
                <w:rFonts w:asciiTheme="minorBidi" w:hAnsiTheme="minorBidi" w:cstheme="minorBidi"/>
                <w:b w:val="0"/>
                <w:bCs w:val="0"/>
                <w:color w:val="000000" w:themeColor="text1"/>
                <w:sz w:val="18"/>
                <w:szCs w:val="18"/>
              </w:rPr>
            </w:pPr>
            <w:r w:rsidRPr="00CD33D2">
              <w:rPr>
                <w:rFonts w:asciiTheme="minorBidi" w:hAnsiTheme="minorBidi" w:cstheme="minorBidi"/>
                <w:b w:val="0"/>
                <w:bCs w:val="0"/>
                <w:color w:val="000000" w:themeColor="text1"/>
                <w:sz w:val="18"/>
                <w:szCs w:val="18"/>
                <w:highlight w:val="yellow"/>
              </w:rPr>
              <w:t>Probability of dying from untreated disease before diagnosis/treatment</w:t>
            </w:r>
            <w:r>
              <w:rPr>
                <w:rFonts w:asciiTheme="minorBidi" w:hAnsiTheme="minorBidi" w:cstheme="minorBidi"/>
                <w:b w:val="0"/>
                <w:bCs w:val="0"/>
                <w:color w:val="000000" w:themeColor="text1"/>
                <w:sz w:val="18"/>
                <w:szCs w:val="18"/>
              </w:rPr>
              <w:t xml:space="preserve"> </w:t>
            </w:r>
          </w:p>
        </w:tc>
        <w:tc>
          <w:tcPr>
            <w:tcW w:w="3466" w:type="dxa"/>
          </w:tcPr>
          <w:p w14:paraId="1179CD6E"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08CAB0D5" w14:textId="77777777" w:rsidR="000B113F" w:rsidRDefault="000B113F"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CA58D9" w:rsidRPr="001C45E7" w14:paraId="79319BFE" w14:textId="77777777" w:rsidTr="00CA58D9">
        <w:trPr>
          <w:trHeight w:val="179"/>
        </w:trPr>
        <w:tc>
          <w:tcPr>
            <w:cnfStyle w:val="001000000000" w:firstRow="0" w:lastRow="0" w:firstColumn="1" w:lastColumn="0" w:oddVBand="0" w:evenVBand="0" w:oddHBand="0" w:evenHBand="0" w:firstRowFirstColumn="0" w:firstRowLastColumn="0" w:lastRowFirstColumn="0" w:lastRowLastColumn="0"/>
            <w:tcW w:w="3116" w:type="dxa"/>
            <w:shd w:val="clear" w:color="auto" w:fill="C1E4F5" w:themeFill="accent1" w:themeFillTint="33"/>
          </w:tcPr>
          <w:p w14:paraId="6F13F8D9" w14:textId="48385E2E" w:rsidR="00CA58D9" w:rsidRPr="00CD33D2" w:rsidRDefault="00CA58D9" w:rsidP="000B113F">
            <w:pPr>
              <w:spacing w:before="0" w:after="0"/>
              <w:rPr>
                <w:rFonts w:asciiTheme="minorBidi" w:hAnsiTheme="minorBidi" w:cstheme="minorBidi"/>
                <w:color w:val="000000" w:themeColor="text1"/>
                <w:sz w:val="18"/>
                <w:szCs w:val="18"/>
                <w:highlight w:val="yellow"/>
              </w:rPr>
            </w:pPr>
            <w:r>
              <w:rPr>
                <w:rFonts w:asciiTheme="minorBidi" w:hAnsiTheme="minorBidi" w:cstheme="minorBidi"/>
                <w:color w:val="000000" w:themeColor="text1"/>
                <w:sz w:val="18"/>
                <w:szCs w:val="18"/>
                <w:highlight w:val="yellow"/>
              </w:rPr>
              <w:t xml:space="preserve">Syphilis treatment cascade </w:t>
            </w:r>
          </w:p>
        </w:tc>
        <w:tc>
          <w:tcPr>
            <w:tcW w:w="3466" w:type="dxa"/>
            <w:shd w:val="clear" w:color="auto" w:fill="C1E4F5" w:themeFill="accent1" w:themeFillTint="33"/>
          </w:tcPr>
          <w:p w14:paraId="6C3EA25A"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shd w:val="clear" w:color="auto" w:fill="C1E4F5" w:themeFill="accent1" w:themeFillTint="33"/>
          </w:tcPr>
          <w:p w14:paraId="39E74AE9"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CA58D9" w:rsidRPr="001C45E7" w14:paraId="458FF578" w14:textId="77777777" w:rsidTr="00463BD8">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75F309FF" w14:textId="364AE114" w:rsidR="00CA58D9" w:rsidRPr="00CA58D9" w:rsidRDefault="00CA58D9" w:rsidP="000B113F">
            <w:pPr>
              <w:spacing w:before="0" w:after="0"/>
              <w:rPr>
                <w:rFonts w:asciiTheme="minorBidi" w:hAnsiTheme="minorBidi" w:cstheme="minorBidi"/>
                <w:b w:val="0"/>
                <w:bCs w:val="0"/>
                <w:color w:val="000000" w:themeColor="text1"/>
                <w:sz w:val="18"/>
                <w:szCs w:val="18"/>
                <w:highlight w:val="yellow"/>
              </w:rPr>
            </w:pPr>
            <w:r w:rsidRPr="00CA58D9">
              <w:rPr>
                <w:rFonts w:asciiTheme="minorBidi" w:hAnsiTheme="minorBidi" w:cstheme="minorBidi"/>
                <w:b w:val="0"/>
                <w:bCs w:val="0"/>
                <w:color w:val="000000" w:themeColor="text1"/>
                <w:sz w:val="18"/>
                <w:szCs w:val="18"/>
                <w:highlight w:val="yellow"/>
              </w:rPr>
              <w:t>Proportion of diagnosed cases immediately treated</w:t>
            </w:r>
          </w:p>
        </w:tc>
        <w:tc>
          <w:tcPr>
            <w:tcW w:w="3466" w:type="dxa"/>
          </w:tcPr>
          <w:p w14:paraId="07D37912"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56D85DB6"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CA58D9" w:rsidRPr="001C45E7" w14:paraId="265BB2AA" w14:textId="77777777" w:rsidTr="00463BD8">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35989057" w14:textId="2593FF8D" w:rsidR="00CA58D9" w:rsidRPr="00CA58D9" w:rsidRDefault="00CA58D9" w:rsidP="000B113F">
            <w:pPr>
              <w:spacing w:before="0" w:after="0"/>
              <w:rPr>
                <w:rFonts w:asciiTheme="minorBidi" w:hAnsiTheme="minorBidi" w:cstheme="minorBidi"/>
                <w:b w:val="0"/>
                <w:bCs w:val="0"/>
                <w:color w:val="000000" w:themeColor="text1"/>
                <w:sz w:val="18"/>
                <w:szCs w:val="18"/>
                <w:highlight w:val="yellow"/>
              </w:rPr>
            </w:pPr>
            <w:r w:rsidRPr="00CA58D9">
              <w:rPr>
                <w:rFonts w:asciiTheme="minorBidi" w:hAnsiTheme="minorBidi" w:cstheme="minorBidi"/>
                <w:b w:val="0"/>
                <w:bCs w:val="0"/>
                <w:color w:val="000000" w:themeColor="text1"/>
                <w:sz w:val="18"/>
                <w:szCs w:val="18"/>
                <w:highlight w:val="yellow"/>
              </w:rPr>
              <w:t>Rate of delayed treatment</w:t>
            </w:r>
          </w:p>
        </w:tc>
        <w:tc>
          <w:tcPr>
            <w:tcW w:w="3466" w:type="dxa"/>
          </w:tcPr>
          <w:p w14:paraId="38E63133"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71FA31F7"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r w:rsidR="00CA58D9" w:rsidRPr="001C45E7" w14:paraId="19CCCD1B" w14:textId="77777777" w:rsidTr="00463BD8">
        <w:trPr>
          <w:trHeight w:val="179"/>
        </w:trPr>
        <w:tc>
          <w:tcPr>
            <w:cnfStyle w:val="001000000000" w:firstRow="0" w:lastRow="0" w:firstColumn="1" w:lastColumn="0" w:oddVBand="0" w:evenVBand="0" w:oddHBand="0" w:evenHBand="0" w:firstRowFirstColumn="0" w:firstRowLastColumn="0" w:lastRowFirstColumn="0" w:lastRowLastColumn="0"/>
            <w:tcW w:w="3116" w:type="dxa"/>
          </w:tcPr>
          <w:p w14:paraId="6D3279F2" w14:textId="77777777" w:rsidR="00CA58D9" w:rsidRPr="00CD33D2" w:rsidRDefault="00CA58D9" w:rsidP="000B113F">
            <w:pPr>
              <w:spacing w:before="0" w:after="0"/>
              <w:rPr>
                <w:rFonts w:asciiTheme="minorBidi" w:hAnsiTheme="minorBidi" w:cstheme="minorBidi"/>
                <w:color w:val="000000" w:themeColor="text1"/>
                <w:sz w:val="18"/>
                <w:szCs w:val="18"/>
                <w:highlight w:val="yellow"/>
              </w:rPr>
            </w:pPr>
          </w:p>
        </w:tc>
        <w:tc>
          <w:tcPr>
            <w:tcW w:w="3466" w:type="dxa"/>
          </w:tcPr>
          <w:p w14:paraId="447D276F"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c>
          <w:tcPr>
            <w:tcW w:w="3117" w:type="dxa"/>
          </w:tcPr>
          <w:p w14:paraId="105EA42B" w14:textId="77777777" w:rsidR="00CA58D9" w:rsidRDefault="00CA58D9" w:rsidP="000B113F">
            <w:pPr>
              <w:spacing w:before="0" w:after="0"/>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color w:val="000000" w:themeColor="text1"/>
                <w:sz w:val="18"/>
                <w:szCs w:val="18"/>
              </w:rPr>
            </w:pPr>
          </w:p>
        </w:tc>
      </w:tr>
    </w:tbl>
    <w:p w14:paraId="42B97123" w14:textId="77777777" w:rsidR="00B74BDC" w:rsidRDefault="00B74BDC">
      <w:pPr>
        <w:spacing w:before="0" w:after="0"/>
      </w:pPr>
    </w:p>
    <w:p w14:paraId="3B5709BE" w14:textId="77777777" w:rsidR="00B74BDC" w:rsidRDefault="00B74BDC">
      <w:pPr>
        <w:spacing w:before="0" w:after="0"/>
      </w:pPr>
    </w:p>
    <w:p w14:paraId="754C99CE" w14:textId="77777777" w:rsidR="00675AC5" w:rsidRDefault="00B74BDC">
      <w:pPr>
        <w:spacing w:before="0" w:after="0"/>
      </w:pPr>
      <w:r>
        <w:t xml:space="preserve">Proportion of initial population infected </w:t>
      </w:r>
      <w:proofErr w:type="spellStart"/>
      <w:r>
        <w:t>wit</w:t>
      </w:r>
      <w:proofErr w:type="spellEnd"/>
      <w:r>
        <w:t xml:space="preserve"> syphilis by stage </w:t>
      </w:r>
    </w:p>
    <w:p w14:paraId="6C3A0E3E" w14:textId="7919BCDC" w:rsidR="00417DE9" w:rsidRDefault="00675AC5">
      <w:pPr>
        <w:spacing w:before="0" w:after="0"/>
      </w:pPr>
      <w:r>
        <w:t xml:space="preserve">Untreated syphilis mortality by stage </w:t>
      </w:r>
      <w:r w:rsidR="00417DE9">
        <w:br w:type="page"/>
      </w:r>
    </w:p>
    <w:p w14:paraId="1508CAAC" w14:textId="3569421F" w:rsidR="00DA0415" w:rsidRDefault="00106A79" w:rsidP="00E67334">
      <w:pPr>
        <w:pStyle w:val="Heading1"/>
      </w:pPr>
      <w:r>
        <w:lastRenderedPageBreak/>
        <w:t>Estimating</w:t>
      </w:r>
      <w:r w:rsidR="00DA0415">
        <w:t xml:space="preserve"> the size of initial infection in 1940</w:t>
      </w:r>
    </w:p>
    <w:p w14:paraId="38BCC122" w14:textId="62C7606C" w:rsidR="00783D78" w:rsidRPr="00783D78" w:rsidRDefault="00783D78" w:rsidP="00783D78">
      <w:r w:rsidRPr="00783D78">
        <w:t>Due to the unavailability of syphilis prevalence data for 1940, we rely on the reported number of syphilis diagnoses from the CDC, which documented 485,560 cases (a rate of 368.2 per 100,000 persons) that year</w:t>
      </w:r>
      <w:r>
        <w:t xml:space="preserve"> </w:t>
      </w:r>
      <w:r>
        <w:fldChar w:fldCharType="begin"/>
      </w:r>
      <w:r w:rsidR="00463BD8">
        <w:instrText xml:space="preserve"> ADDIN EN.CITE &lt;EndNote&gt;&lt;Cite&gt;&lt;Author&gt;Centers for Disease Control and Prevention (CDC)&lt;/Author&gt;&lt;Year&gt;2024&lt;/Year&gt;&lt;RecNum&gt;1276&lt;/RecNum&gt;&lt;DisplayText&gt;(Centers for Disease Control and Prevention (CDC) 2024)&lt;/DisplayText&gt;&lt;record&gt;&lt;rec-number&gt;1276&lt;/rec-number&gt;&lt;foreign-keys&gt;&lt;key app="EN" db-id="0de29wz08pxpvrezp2r5trx59zf09wpzr5sv" timestamp="1741356979" guid="cbeb99a1-16bb-4683-9c74-adc0ad7138c8"&gt;1276&lt;/key&gt;&lt;/foreign-keys&gt;&lt;ref-type name="Report"&gt;27&lt;/ref-type&gt;&lt;contributors&gt;&lt;authors&gt;&lt;author&gt;Centers for Disease Control and Prevention (CDC), &lt;/author&gt;&lt;/authors&gt;&lt;/contributors&gt;&lt;titles&gt;&lt;title&gt;Sexually Transmitted Infections Surveillance, 2023 &lt;/title&gt;&lt;/titles&gt;&lt;dates&gt;&lt;year&gt;2024&lt;/year&gt;&lt;/dates&gt;&lt;pub-location&gt;Atlanta: US Department of Health and Human Services&lt;/pub-location&gt;&lt;urls&gt;&lt;related-urls&gt;&lt;url&gt;https://www.cdc.gov/sti-statistics/annual/index.html&lt;/url&gt;&lt;/related-urls&gt;&lt;/urls&gt;&lt;/record&gt;&lt;/Cite&gt;&lt;/EndNote&gt;</w:instrText>
      </w:r>
      <w:r>
        <w:fldChar w:fldCharType="separate"/>
      </w:r>
      <w:r>
        <w:rPr>
          <w:noProof/>
        </w:rPr>
        <w:t>(Centers for Disease Control and Prevention (CDC) 2024)</w:t>
      </w:r>
      <w:r>
        <w:fldChar w:fldCharType="end"/>
      </w:r>
      <w:r w:rsidRPr="00783D78">
        <w:t>. This total includes all stages of syphilis, congenital syphilis, and cases where the stage of syphilis was not specified.</w:t>
      </w:r>
    </w:p>
    <w:p w14:paraId="3C49F950" w14:textId="77777777" w:rsidR="00783D78" w:rsidRPr="00783D78" w:rsidRDefault="00783D78" w:rsidP="00783D78">
      <w:r w:rsidRPr="00783D78">
        <w:t>To estimate the number of non-congenital syphilis cases, we first adjust for congenital syphilis by removing the proportion of reported cases identified as congenital. This adjustment reduces the total number of non-congenital diagnoses to 464,079 cases.</w:t>
      </w:r>
    </w:p>
    <w:p w14:paraId="7CEE423B" w14:textId="61BB4B3B" w:rsidR="00783D78" w:rsidRPr="00783D78" w:rsidRDefault="00783D78" w:rsidP="00783D78">
      <w:r w:rsidRPr="00783D78">
        <w:t>Next, we estimate the U.S. population size in 1940 using historical reports</w:t>
      </w:r>
      <w:r>
        <w:t xml:space="preserve"> </w:t>
      </w:r>
      <w:r>
        <w:fldChar w:fldCharType="begin"/>
      </w:r>
      <w:r>
        <w:instrText xml:space="preserve"> ADDIN EN.CITE &lt;EndNote&gt;&lt;Cite&gt;&lt;Author&gt;United States Census Bureau&lt;/Author&gt;&lt;Year&gt;1944&lt;/Year&gt;&lt;RecNum&gt;1275&lt;/RecNum&gt;&lt;DisplayText&gt;(United States Census Bureau 1944)&lt;/DisplayText&gt;&lt;record&gt;&lt;rec-number&gt;1275&lt;/rec-number&gt;&lt;foreign-keys&gt;&lt;key app="EN" db-id="0de29wz08pxpvrezp2r5trx59zf09wpzr5sv" timestamp="1741356831" guid="9efaf81c-2ae0-4cba-a24d-f098fbddc53e"&gt;1275&lt;/key&gt;&lt;/foreign-keys&gt;&lt;ref-type name="Report"&gt;27&lt;/ref-type&gt;&lt;contributors&gt;&lt;authors&gt;&lt;author&gt;United States Census Bureau, &lt;/author&gt;&lt;/authors&gt;&lt;/contributors&gt;&lt;titles&gt;&lt;title&gt;Statistical Abstract of the United States: 1943&lt;/title&gt;&lt;/titles&gt;&lt;volume&gt;65&lt;/volume&gt;&lt;dates&gt;&lt;year&gt;1944&lt;/year&gt;&lt;/dates&gt;&lt;urls&gt;&lt;related-urls&gt;&lt;url&gt;https://www.census.gov/library/publications/1944/compendia/1943statab.html&lt;/url&gt;&lt;/related-urls&gt;&lt;/urls&gt;&lt;/record&gt;&lt;/Cite&gt;&lt;/EndNote&gt;</w:instrText>
      </w:r>
      <w:r>
        <w:fldChar w:fldCharType="separate"/>
      </w:r>
      <w:r>
        <w:rPr>
          <w:noProof/>
        </w:rPr>
        <w:t>(United States Census Bureau 1944)</w:t>
      </w:r>
      <w:r>
        <w:fldChar w:fldCharType="end"/>
      </w:r>
      <w:r w:rsidRPr="00783D78">
        <w:t>. After excluding the population under 5 years of age, the adjusted population size is 130,615,123 persons.</w:t>
      </w:r>
    </w:p>
    <w:p w14:paraId="5B6FDF46" w14:textId="77777777" w:rsidR="00783D78" w:rsidRPr="00783D78" w:rsidRDefault="00783D78" w:rsidP="00783D78">
      <w:r w:rsidRPr="00783D78">
        <w:t>To account for missed diagnoses and individuals living with undiagnosed syphilis, we assume that only 50% of syphilis cases were reported during this time, based on historical estimates.</w:t>
      </w:r>
    </w:p>
    <w:p w14:paraId="6DD5546C" w14:textId="77777777" w:rsidR="00783D78" w:rsidRDefault="00783D78" w:rsidP="00783D78">
      <w:r w:rsidRPr="00783D78">
        <w:t>Using these assumptions, we estimate that approximately 0.7% of the U.S. population in 1940 was either diagnosed or living with undiagnosed syphilis.</w:t>
      </w:r>
    </w:p>
    <w:p w14:paraId="2F4B57AC" w14:textId="77777777" w:rsidR="00106A79" w:rsidRDefault="00106A79" w:rsidP="00106A79">
      <w:r w:rsidRPr="00106A79">
        <w:t xml:space="preserve">It is important to note that this estimate is subject to significant uncertainty. The assumptions made—such as the reporting rate of 50%, the adjustment for congenital syphilis, and the exclusion of the population under 5 years—introduce variability. To account for these uncertainties, we assume a wide interval for the prior value of syphilis prevalence, </w:t>
      </w:r>
      <w:r w:rsidRPr="00B44DCB">
        <w:t>allowing for a </w:t>
      </w:r>
      <w:r w:rsidRPr="00B44DCB">
        <w:rPr>
          <w:u w:val="single"/>
        </w:rPr>
        <w:t>50% variation</w:t>
      </w:r>
      <w:r w:rsidRPr="00B44DCB">
        <w:t> (both high and low) around the estimated</w:t>
      </w:r>
      <w:r w:rsidRPr="00106A79">
        <w:t xml:space="preserve"> prevalence. This approach helps to incorporate the potential variability in the assumptions and reporting practices, providing a more flexible range for the true prevalence of syphilis in 1940.</w:t>
      </w:r>
    </w:p>
    <w:p w14:paraId="02E56AA3" w14:textId="686218B2" w:rsidR="00E71B15" w:rsidRPr="00D9448A" w:rsidRDefault="00E71B15" w:rsidP="00D9448A">
      <w:r w:rsidRPr="00E71B15">
        <w:rPr>
          <w:b/>
          <w:bCs/>
        </w:rPr>
        <w:t xml:space="preserve">Proportion of </w:t>
      </w:r>
      <w:r>
        <w:rPr>
          <w:b/>
          <w:bCs/>
        </w:rPr>
        <w:t>prevalent</w:t>
      </w:r>
      <w:r w:rsidRPr="00E71B15">
        <w:rPr>
          <w:b/>
          <w:bCs/>
        </w:rPr>
        <w:t xml:space="preserve"> cases by stage of infection: </w:t>
      </w:r>
      <w:r w:rsidRPr="00E71B15">
        <w:t xml:space="preserve">In the next step, we rely on the reported proportions of syphilis diagnoses by stage to estimate the proportion of prevalent cases in each stage of infection. The reported data includes the total number of diagnoses in the following </w:t>
      </w:r>
      <w:r w:rsidRPr="00D9448A">
        <w:t>stages: </w:t>
      </w:r>
      <w:r w:rsidR="00D9448A" w:rsidRPr="00D9448A">
        <w:t>combined</w:t>
      </w:r>
      <w:r w:rsidR="00D9448A" w:rsidRPr="00D9448A">
        <w:t xml:space="preserve"> </w:t>
      </w:r>
      <w:r w:rsidRPr="00D9448A">
        <w:t>primary and secondary stages, early latent, and those with late latent or unknown duration.</w:t>
      </w:r>
      <w:r w:rsidR="00D9448A" w:rsidRPr="00D9448A">
        <w:t xml:space="preserve"> </w:t>
      </w:r>
      <w:r w:rsidRPr="00D9448A">
        <w:t>We begin by calculating the proportion of total diagnoses in each stage based on the reported data.</w:t>
      </w:r>
    </w:p>
    <w:p w14:paraId="32CF541E" w14:textId="27F5300C" w:rsidR="00E71B15" w:rsidRPr="00D9448A" w:rsidRDefault="00E71B15" w:rsidP="00D9448A">
      <w:r w:rsidRPr="00D9448A">
        <w:t>To estimate the breakdown within the primary and secondary stages, we assume that </w:t>
      </w:r>
      <w:r w:rsidR="00D9448A" w:rsidRPr="00D9448A">
        <w:t>25%</w:t>
      </w:r>
      <w:r w:rsidRPr="00D9448A">
        <w:t> of the reported cases in the combined primary and secondary category are in the primary stage, based on the relative duration of this stage. The remaining cases are assumed to be in the secondary stage.</w:t>
      </w:r>
      <w:r w:rsidR="00D9448A" w:rsidRPr="00D9448A">
        <w:t xml:space="preserve"> </w:t>
      </w:r>
      <w:r w:rsidRPr="00D9448A">
        <w:t>For the cases reported as late latent or with unknown duration, we assume that 25% fall into the tertiary stage, and the remaining 75% are assigned to the late latent stage.</w:t>
      </w:r>
    </w:p>
    <w:p w14:paraId="4EAEEEB3" w14:textId="3FC253EC" w:rsidR="00106A79" w:rsidRPr="00783D78" w:rsidRDefault="00710089" w:rsidP="004831E4">
      <w:r w:rsidRPr="00710089">
        <w:t xml:space="preserve">The estimate of syphilis prevalence by stage is subject to several sources of bias. First, the reliance on reported diagnoses by stage introduces potential inaccuracies when approximating prevalent cases. Symptomatic disease, particularly in the primary, secondary, and tertiary stages, is more likely to trigger case seeking and is easier to diagnose correctly. This may lead to an overrepresentation of the symptomatic stages in the estimates. Furthermore, our adjustments to reported estimates by stage introduce additional biases. The assumption that </w:t>
      </w:r>
      <w:r>
        <w:t>25%</w:t>
      </w:r>
      <w:r w:rsidRPr="00710089">
        <w:t xml:space="preserve"> of cases in the primary and secondary stages are primary, based on stage duration, may not accurately reflect the actual distribution of cases, leading to misclassification bias. Additionally, the method assumes that 25% of late latent or unknown duration cases are tertiary, which may not be representative of the actual progression of the disease, introducing further bias. Finally, the assumption of homogeneous stage durations and the generalization of the disease’s progression across all demographic groups may not reflect population-specific variations, leading to potential selection bias. These biases collectively introduce uncertainty in the estimate</w:t>
      </w:r>
      <w:r>
        <w:t>.</w:t>
      </w:r>
      <w:r w:rsidR="004831E4">
        <w:t xml:space="preserve"> </w:t>
      </w:r>
      <w:r w:rsidR="004831E4" w:rsidRPr="004831E4">
        <w:t xml:space="preserve">However, given the limited role of this parameter in estimating the burden of infection in 1940, we believe that potential biases may have a minimal impact on the overall results. This is because the Bayesian calibration process will fit the simulations to historical trends in syphilis diagnoses over time, effectively adjusting for biases in regional infection sizes. As long as these biases do not distort the overall trajectory of the epidemic, the majority of individuals with prevalent disease from that time frame would not survive to the present </w:t>
      </w:r>
      <w:proofErr w:type="gramStart"/>
      <w:r w:rsidR="004831E4" w:rsidRPr="004831E4">
        <w:t>day, and</w:t>
      </w:r>
      <w:proofErr w:type="gramEnd"/>
      <w:r w:rsidR="004831E4" w:rsidRPr="004831E4">
        <w:t xml:space="preserve"> therefore would not influence the experimental scenarios. Consequently, while these biases may introduce some uncertainty, they are unlikely to significantly affect the key findings of the analysis.</w:t>
      </w:r>
    </w:p>
    <w:p w14:paraId="26267997" w14:textId="25F7230F" w:rsidR="00131835" w:rsidRPr="009A65AE" w:rsidRDefault="00131835" w:rsidP="00E67334">
      <w:pPr>
        <w:pStyle w:val="Heading1"/>
      </w:pPr>
      <w:r w:rsidRPr="009A65AE">
        <w:lastRenderedPageBreak/>
        <w:t>Natural History of Syphilis</w:t>
      </w:r>
    </w:p>
    <w:p w14:paraId="22C58EEC" w14:textId="48C5BFD0" w:rsidR="00131835" w:rsidRPr="009A65AE" w:rsidRDefault="00D32034" w:rsidP="00D61B24">
      <w:pPr>
        <w:rPr>
          <w:rFonts w:cstheme="minorBidi"/>
          <w:b/>
          <w:bCs/>
          <w:i/>
          <w:iCs/>
          <w:szCs w:val="20"/>
        </w:rPr>
      </w:pPr>
      <w:r w:rsidRPr="009A65AE">
        <w:rPr>
          <w:rFonts w:cstheme="minorBidi"/>
          <w:szCs w:val="20"/>
        </w:rPr>
        <w:t>Syphilis is a multistage disease with diverse and wide-ranging clinical manifestations that vary depending on the stage of infection, which often includes overlapping phases. In our compartmental model, we represent the natural history of syphilis through XX distinct stages. These stages are defined based on clinical symptoms (which trigger care-seeking), infectiousness (the potential for transmission), and the associated risks of mortality and disability (which influence the burden of disease and costs).</w:t>
      </w:r>
    </w:p>
    <w:p w14:paraId="635BE27D" w14:textId="1612C42C" w:rsidR="00D32034" w:rsidRPr="009A65AE" w:rsidRDefault="00D32034" w:rsidP="00516213">
      <w:pPr>
        <w:rPr>
          <w:rFonts w:cstheme="minorBidi"/>
          <w:szCs w:val="20"/>
        </w:rPr>
      </w:pPr>
      <w:r w:rsidRPr="009A65AE">
        <w:rPr>
          <w:rFonts w:cstheme="minorBidi"/>
          <w:szCs w:val="20"/>
        </w:rPr>
        <w:t>&gt;Khalil: For simplicity, we classify syphilis into two broad periods: early infection (within the first year after transmission) and late infection (beyond one year). Early infection is sexually infectious, while late infection is not. Vertical transmission from mother to unborn child is assumed to occur throughout the entire course of untreated disease, with the majority (approximately 75%) of such transmissions occurring during the early stage of infection.</w:t>
      </w:r>
    </w:p>
    <w:p w14:paraId="549F08E6" w14:textId="4828D1FE" w:rsidR="00D32034" w:rsidRPr="009A65AE" w:rsidRDefault="00D32034" w:rsidP="00801282">
      <w:pPr>
        <w:pStyle w:val="Heading2"/>
        <w:rPr>
          <w:i/>
          <w:iCs/>
        </w:rPr>
      </w:pPr>
      <w:r w:rsidRPr="009A65AE">
        <w:t>Primary syphilis:</w:t>
      </w:r>
    </w:p>
    <w:p w14:paraId="3285C79A" w14:textId="2B840AD3" w:rsidR="0005289A" w:rsidRDefault="00D32034" w:rsidP="0005289A">
      <w:pPr>
        <w:rPr>
          <w:rFonts w:cstheme="minorBidi"/>
          <w:szCs w:val="20"/>
        </w:rPr>
      </w:pPr>
      <w:r w:rsidRPr="009A65AE">
        <w:rPr>
          <w:rFonts w:cstheme="minorBidi"/>
          <w:szCs w:val="20"/>
        </w:rPr>
        <w:t xml:space="preserve">Within the early infection period, we assume that </w:t>
      </w:r>
      <w:r w:rsidRPr="009A65AE">
        <w:rPr>
          <w:rFonts w:cstheme="minorBidi"/>
          <w:b/>
          <w:bCs/>
          <w:szCs w:val="20"/>
        </w:rPr>
        <w:t>primary syphilis</w:t>
      </w:r>
      <w:r w:rsidRPr="009A65AE">
        <w:rPr>
          <w:rFonts w:cstheme="minorBidi"/>
          <w:szCs w:val="20"/>
        </w:rPr>
        <w:t xml:space="preserve"> is characterized by the development of a painless chancre (sore), which represents an initial local infection. The chancre typically resolves spontaneously without treatment, but the disease quickly becomes systemic as </w:t>
      </w:r>
      <w:r w:rsidRPr="009A65AE">
        <w:rPr>
          <w:rFonts w:cstheme="minorBidi"/>
          <w:i/>
          <w:iCs/>
          <w:szCs w:val="20"/>
        </w:rPr>
        <w:t>T. pallidum</w:t>
      </w:r>
      <w:r w:rsidRPr="009A65AE">
        <w:rPr>
          <w:rFonts w:cstheme="minorBidi"/>
          <w:szCs w:val="20"/>
        </w:rPr>
        <w:t> disseminates throughout the body. Individuals in the primary stage are sexually infectious, and care-seeking behavior varies. In heterosexual men, primary chancres most commonly occur on the penis, while 32-36% of homosexual men have chancres in less visible locations, including the rectum, anal canal, and oral cavity. For women, primary chancres are usually found on the labia or cervix. Due to the painless nature of the chancre and its potential location in inconspicuous sites, syphilis diagnosis in women and homosexual men is often delayed until later disease manifestations become evident.</w:t>
      </w:r>
      <w:r w:rsidR="0005289A">
        <w:rPr>
          <w:rFonts w:cstheme="minorBidi"/>
          <w:szCs w:val="20"/>
        </w:rPr>
        <w:t xml:space="preserve"> Reported d</w:t>
      </w:r>
      <w:r w:rsidR="0015279B" w:rsidRPr="0005289A">
        <w:rPr>
          <w:rFonts w:cstheme="minorBidi"/>
          <w:szCs w:val="20"/>
        </w:rPr>
        <w:t>uration of primary syphilis (</w:t>
      </w:r>
      <w:r w:rsidRPr="0005289A">
        <w:rPr>
          <w:rFonts w:cstheme="minorBidi"/>
          <w:szCs w:val="20"/>
        </w:rPr>
        <w:t>Duration of chancre</w:t>
      </w:r>
      <w:r w:rsidR="0015279B" w:rsidRPr="0005289A">
        <w:rPr>
          <w:rFonts w:cstheme="minorBidi"/>
          <w:szCs w:val="20"/>
        </w:rPr>
        <w:t>)</w:t>
      </w:r>
      <w:r w:rsidRPr="0005289A">
        <w:rPr>
          <w:rFonts w:cstheme="minorBidi"/>
          <w:szCs w:val="20"/>
        </w:rPr>
        <w:t xml:space="preserve">: 3-6 weeks </w:t>
      </w:r>
      <w:r w:rsidRPr="0005289A">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 </w:instrText>
      </w:r>
      <w:r w:rsidR="00C73F6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EN.CITE.DATA </w:instrText>
      </w:r>
      <w:r w:rsidR="00C73F6B">
        <w:rPr>
          <w:rFonts w:cstheme="minorBidi"/>
          <w:i/>
          <w:iCs/>
          <w:szCs w:val="20"/>
        </w:rPr>
      </w:r>
      <w:r w:rsidR="00C73F6B">
        <w:rPr>
          <w:rFonts w:cstheme="minorBidi"/>
          <w:i/>
          <w:iCs/>
          <w:szCs w:val="20"/>
        </w:rPr>
        <w:fldChar w:fldCharType="end"/>
      </w:r>
      <w:r w:rsidRPr="0005289A">
        <w:rPr>
          <w:rFonts w:cstheme="minorBidi"/>
          <w:i/>
          <w:iCs/>
          <w:szCs w:val="20"/>
        </w:rPr>
      </w:r>
      <w:r w:rsidRPr="0005289A">
        <w:rPr>
          <w:rFonts w:cstheme="minorBidi"/>
          <w:i/>
          <w:iCs/>
          <w:szCs w:val="20"/>
        </w:rPr>
        <w:fldChar w:fldCharType="separate"/>
      </w:r>
      <w:r w:rsidR="00C73F6B">
        <w:rPr>
          <w:rFonts w:cstheme="minorBidi"/>
          <w:i/>
          <w:iCs/>
          <w:noProof/>
          <w:szCs w:val="20"/>
        </w:rPr>
        <w:t>(Kent and Romanelli 2008, Mercuri, Moliterni et al. 2022)</w:t>
      </w:r>
      <w:r w:rsidRPr="0005289A">
        <w:rPr>
          <w:rFonts w:cstheme="minorBidi"/>
          <w:i/>
          <w:iCs/>
          <w:szCs w:val="20"/>
        </w:rPr>
        <w:fldChar w:fldCharType="end"/>
      </w:r>
      <w:r w:rsidRPr="0005289A">
        <w:rPr>
          <w:rFonts w:cstheme="minorBidi"/>
          <w:i/>
          <w:iCs/>
          <w:szCs w:val="20"/>
        </w:rPr>
        <w:t xml:space="preserve">, </w:t>
      </w:r>
      <w:r w:rsidRPr="0005289A">
        <w:rPr>
          <w:rFonts w:cstheme="minorBidi"/>
          <w:szCs w:val="20"/>
        </w:rPr>
        <w:t xml:space="preserve"> 2-6 weeks   </w:t>
      </w:r>
      <w:r w:rsidRPr="0005289A">
        <w:rPr>
          <w:rFonts w:cstheme="minorBidi"/>
          <w:szCs w:val="20"/>
        </w:rPr>
        <w:fldChar w:fldCharType="begin">
          <w:fldData xml:space="preserve">PEVuZE5vdGU+PENpdGU+PEF1dGhvcj5IaWNrczwvQXV0aG9yPjxZZWFyPjIwMjE8L1llYXI+PFJl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</w:fldData>
        </w:fldChar>
      </w:r>
      <w:r w:rsidR="00C73F6B">
        <w:rPr>
          <w:rFonts w:cstheme="minorBidi"/>
          <w:szCs w:val="20"/>
        </w:rPr>
        <w:instrText xml:space="preserve"> ADDIN EN.CITE </w:instrText>
      </w:r>
      <w:r w:rsidR="00C73F6B">
        <w:rPr>
          <w:rFonts w:cstheme="minorBidi"/>
          <w:szCs w:val="20"/>
        </w:rPr>
        <w:fldChar w:fldCharType="begin">
          <w:fldData xml:space="preserve">PEVuZE5vdGU+PENpdGU+PEF1dGhvcj5IaWNrczwvQXV0aG9yPjxZZWFyPjIwMjE8L1llYXI+PFJl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</w:fldData>
        </w:fldChar>
      </w:r>
      <w:r w:rsidR="00C73F6B">
        <w:rPr>
          <w:rFonts w:cstheme="minorBidi"/>
          <w:szCs w:val="20"/>
        </w:rPr>
        <w:instrText xml:space="preserve"> ADDIN EN.CITE.DATA </w:instrText>
      </w:r>
      <w:r w:rsidR="00C73F6B">
        <w:rPr>
          <w:rFonts w:cstheme="minorBidi"/>
          <w:szCs w:val="20"/>
        </w:rPr>
      </w:r>
      <w:r w:rsidR="00C73F6B">
        <w:rPr>
          <w:rFonts w:cstheme="minorBidi"/>
          <w:szCs w:val="20"/>
        </w:rPr>
        <w:fldChar w:fldCharType="end"/>
      </w:r>
      <w:r w:rsidRPr="0005289A">
        <w:rPr>
          <w:rFonts w:cstheme="minorBidi"/>
          <w:szCs w:val="20"/>
        </w:rPr>
      </w:r>
      <w:r w:rsidRPr="0005289A">
        <w:rPr>
          <w:rFonts w:cstheme="minorBidi"/>
          <w:szCs w:val="20"/>
        </w:rPr>
        <w:fldChar w:fldCharType="separate"/>
      </w:r>
      <w:r w:rsidR="00C73F6B">
        <w:rPr>
          <w:rFonts w:cstheme="minorBidi"/>
          <w:noProof/>
          <w:szCs w:val="20"/>
        </w:rPr>
        <w:t>(Lafond and Lukehart 2006, Hicks and Clement 2021)</w:t>
      </w:r>
      <w:r w:rsidRPr="0005289A">
        <w:rPr>
          <w:rFonts w:cstheme="minorBidi"/>
          <w:szCs w:val="20"/>
        </w:rPr>
        <w:fldChar w:fldCharType="end"/>
      </w:r>
      <w:r w:rsidRPr="0005289A">
        <w:rPr>
          <w:rFonts w:cstheme="minorBidi"/>
          <w:szCs w:val="20"/>
        </w:rPr>
        <w:t>, 4-6weeks</w:t>
      </w:r>
      <w:r w:rsidRPr="0005289A">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05289A">
        <w:rPr>
          <w:rFonts w:cstheme="minorBidi"/>
          <w:szCs w:val="20"/>
        </w:rPr>
        <w:fldChar w:fldCharType="separate"/>
      </w:r>
      <w:r w:rsidR="00C73F6B">
        <w:rPr>
          <w:rFonts w:cstheme="minorBidi"/>
          <w:noProof/>
          <w:szCs w:val="20"/>
        </w:rPr>
        <w:t>(Gross and Tyring 2011)</w:t>
      </w:r>
      <w:r w:rsidRPr="0005289A">
        <w:rPr>
          <w:rFonts w:cstheme="minorBidi"/>
          <w:szCs w:val="20"/>
        </w:rPr>
        <w:fldChar w:fldCharType="end"/>
      </w:r>
      <w:r w:rsidR="0015279B" w:rsidRPr="0005289A">
        <w:rPr>
          <w:rFonts w:cstheme="minorBidi"/>
          <w:szCs w:val="20"/>
        </w:rPr>
        <w:t xml:space="preserve">  </w:t>
      </w:r>
    </w:p>
    <w:p w14:paraId="099831A7" w14:textId="670C7935" w:rsidR="00F01A1E" w:rsidRPr="00430A35" w:rsidRDefault="00F01A1E" w:rsidP="00537214">
      <w:pPr>
        <w:pStyle w:val="ListParagraph"/>
        <w:numPr>
          <w:ilvl w:val="0"/>
          <w:numId w:val="7"/>
        </w:numPr>
        <w:ind w:left="360"/>
        <w:rPr>
          <w:rFonts w:cstheme="minorBidi"/>
          <w:i/>
          <w:iCs/>
          <w:szCs w:val="20"/>
        </w:rPr>
      </w:pPr>
      <w:r w:rsidRPr="009B28EA">
        <w:rPr>
          <w:rFonts w:cstheme="minorBidi"/>
          <w:i/>
          <w:iCs/>
          <w:szCs w:val="20"/>
        </w:rPr>
        <w:t>Primary incubation</w:t>
      </w:r>
      <w:r w:rsidRPr="009A65AE">
        <w:rPr>
          <w:rFonts w:cstheme="minorBidi"/>
          <w:b/>
          <w:bCs/>
          <w:i/>
          <w:iCs/>
          <w:szCs w:val="20"/>
        </w:rPr>
        <w:t xml:space="preserve">: </w:t>
      </w:r>
      <w:r w:rsidRPr="0015279B">
        <w:rPr>
          <w:rFonts w:cstheme="minorBidi"/>
          <w:i/>
          <w:iCs/>
          <w:szCs w:val="20"/>
        </w:rPr>
        <w:t xml:space="preserve">Primary syphilis occurs 21 days (3 to 90) days after exposure when the first chancre develops </w:t>
      </w:r>
      <w:r w:rsidRPr="0015279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 </w:instrText>
      </w:r>
      <w:r w:rsidR="00C73F6B">
        <w:rPr>
          <w:rFonts w:cstheme="minorBidi"/>
          <w:i/>
          <w:iCs/>
          <w:szCs w:val="20"/>
        </w:rPr>
        <w:fldChar w:fldCharType="begin">
          <w:fldData xml:space="preserve">PEVuZE5vdGU+PENpdGU+PEF1dGhvcj5NZXJjdXJpPC9BdXRob3I+PFllYXI+MjAyMjwvWWVhcj48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</w:fldData>
        </w:fldChar>
      </w:r>
      <w:r w:rsidR="00C73F6B">
        <w:rPr>
          <w:rFonts w:cstheme="minorBidi"/>
          <w:i/>
          <w:iCs/>
          <w:szCs w:val="20"/>
        </w:rPr>
        <w:instrText xml:space="preserve"> ADDIN EN.CITE.DATA </w:instrText>
      </w:r>
      <w:r w:rsidR="00C73F6B">
        <w:rPr>
          <w:rFonts w:cstheme="minorBidi"/>
          <w:i/>
          <w:iCs/>
          <w:szCs w:val="20"/>
        </w:rPr>
      </w:r>
      <w:r w:rsidR="00C73F6B">
        <w:rPr>
          <w:rFonts w:cstheme="minorBidi"/>
          <w:i/>
          <w:iCs/>
          <w:szCs w:val="20"/>
        </w:rPr>
        <w:fldChar w:fldCharType="end"/>
      </w:r>
      <w:r w:rsidRPr="0015279B">
        <w:rPr>
          <w:rFonts w:cstheme="minorBidi"/>
          <w:i/>
          <w:iCs/>
          <w:szCs w:val="20"/>
        </w:rPr>
      </w:r>
      <w:r w:rsidRPr="0015279B">
        <w:rPr>
          <w:rFonts w:cstheme="minorBidi"/>
          <w:i/>
          <w:iCs/>
          <w:szCs w:val="20"/>
        </w:rPr>
        <w:fldChar w:fldCharType="separate"/>
      </w:r>
      <w:r w:rsidR="00C73F6B">
        <w:rPr>
          <w:rFonts w:cstheme="minorBidi"/>
          <w:i/>
          <w:iCs/>
          <w:noProof/>
          <w:szCs w:val="20"/>
        </w:rPr>
        <w:t>(Kent and Romanelli 2008, Mercuri, Moliterni et al. 2022)</w:t>
      </w:r>
      <w:r w:rsidRPr="0015279B">
        <w:rPr>
          <w:rFonts w:cstheme="minorBidi"/>
          <w:i/>
          <w:iCs/>
          <w:szCs w:val="20"/>
        </w:rPr>
        <w:fldChar w:fldCharType="end"/>
      </w:r>
      <w:r>
        <w:rPr>
          <w:rFonts w:cstheme="minorBidi"/>
          <w:i/>
          <w:iCs/>
          <w:szCs w:val="20"/>
        </w:rPr>
        <w:t>- excluded from our model</w:t>
      </w:r>
    </w:p>
    <w:p w14:paraId="2EB597B4" w14:textId="5DC7BAAF" w:rsidR="00F01A1E" w:rsidRPr="00430A35" w:rsidRDefault="00F01A1E" w:rsidP="00537214">
      <w:pPr>
        <w:pStyle w:val="ListParagraph"/>
        <w:numPr>
          <w:ilvl w:val="0"/>
          <w:numId w:val="7"/>
        </w:numPr>
        <w:ind w:left="360"/>
        <w:rPr>
          <w:rFonts w:cstheme="minorBidi"/>
          <w:i/>
          <w:iCs/>
          <w:szCs w:val="20"/>
        </w:rPr>
      </w:pPr>
      <w:r w:rsidRPr="00430A35">
        <w:rPr>
          <w:rFonts w:cstheme="minorBidi"/>
          <w:i/>
          <w:iCs/>
          <w:szCs w:val="20"/>
        </w:rPr>
        <w:t>Secondary incubation:</w:t>
      </w:r>
      <w:r>
        <w:rPr>
          <w:rFonts w:cstheme="minorBidi"/>
          <w:i/>
          <w:iCs/>
          <w:szCs w:val="20"/>
        </w:rPr>
        <w:t xml:space="preserve"> </w:t>
      </w:r>
      <w:r w:rsidRPr="00430A35">
        <w:rPr>
          <w:rFonts w:cstheme="minorBidi"/>
          <w:i/>
          <w:iCs/>
          <w:szCs w:val="20"/>
        </w:rPr>
        <w:t>The treponemes proliferate in the chancre and are carried via lymphatics to the bloodstream, from which they disseminate throughout the body. The time at which the secondary lesions make their appearance basically depends on two factors: the virulence of the treponeme and the systemic response of the host.  Secondary syphilis appears around 3 to 12 weeks from the disappearance of the chancre</w:t>
      </w:r>
      <w:r w:rsidRPr="00430A35">
        <w:rPr>
          <w:rFonts w:cstheme="minorBidi"/>
          <w:i/>
          <w:iCs/>
          <w:szCs w:val="20"/>
        </w:rPr>
        <w:fldChar w:fldCharType="begin"/>
      </w:r>
      <w:r w:rsidR="00C73F6B">
        <w:rPr>
          <w:rFonts w:cstheme="minorBidi"/>
          <w:i/>
          <w:iCs/>
          <w:szCs w:val="20"/>
        </w:rPr>
        <w:instrText xml:space="preserve"> ADDIN EN.CITE &lt;EndNote&gt;&lt;Cite&gt;&lt;Author&gt;Mercuri&lt;/Author&gt;&lt;Year&gt;2022&lt;/Year&gt;&lt;RecNum&gt;12&lt;/RecNum&gt;&lt;DisplayText&gt;(Mercuri, Moliterni et al. 2022)&lt;/DisplayText&gt;&lt;record&gt;&lt;rec-number&gt;12&lt;/rec-number&gt;&lt;foreign-keys&gt;&lt;key app="EN" db-id="2azv52r5g9zffjevde4v22w32zs5sw0ea5zd" timestamp="1733848125"&gt;12&lt;/key&gt;&lt;/foreign-keys&gt;&lt;ref-type name="Journal Article"&gt;17&lt;/ref-type&gt;&lt;contributors&gt;&lt;authors&gt;&lt;author&gt;Mercuri, S. R.&lt;/author&gt;&lt;author&gt;Moliterni, E.&lt;/author&gt;&lt;author&gt;Cerullo, A.&lt;/author&gt;&lt;author&gt;Di Nicola, M. R.&lt;/author&gt;&lt;author&gt;Rizzo, N.&lt;/author&gt;&lt;author&gt;Bianchi, V. G.&lt;/author&gt;&lt;author&gt;Paolino, G.&lt;/author&gt;&lt;/authors&gt;&lt;/contributors&gt;&lt;auth-address&gt;Unit of Dermatology, San Raffaele Hospital, Via Olgettina 60, 20132 Milano, Italy.&amp;#xD;Department of Dermatology, Sapienza University of Rome, 00185 Rome, Italy.&amp;#xD;Department of Veterinary Sciences, University of Turin, Via Largo Braccini 2, 10095 Grugliasco, Italy.&amp;#xD;Surgical Pathology, IRCCS Ospedale San Raffaele, Milano Italy.&lt;/auth-address&gt;&lt;titles&gt;&lt;title&gt;Syphilis: a mini review of the history, epidemiology and focus on microbiota&lt;/title&gt;&lt;secondary-title&gt;New Microbiol&lt;/secondary-title&gt;&lt;/titles&gt;&lt;periodical&gt;&lt;full-title&gt;New Microbiol&lt;/full-title&gt;&lt;/periodical&gt;&lt;pages&gt;28-34&lt;/pages&gt;&lt;volume&gt;45&lt;/volume&gt;&lt;number&gt;1&lt;/number&gt;&lt;edition&gt;2022/04/12&lt;/edition&gt;&lt;keywords&gt;&lt;keyword&gt;Female&lt;/keyword&gt;&lt;keyword&gt;Humans&lt;/keyword&gt;&lt;keyword&gt;Male&lt;/keyword&gt;&lt;keyword&gt;*Microbiota&lt;/keyword&gt;&lt;keyword&gt;*Sexually Transmitted Diseases&lt;/keyword&gt;&lt;keyword&gt;*Syphilis/epidemiology&lt;/keyword&gt;&lt;keyword&gt;Treponema pallidum&lt;/keyword&gt;&lt;keyword&gt;Infectious disease&lt;/keyword&gt;&lt;keyword&gt;Sexually transmitted infection&lt;/keyword&gt;&lt;keyword&gt;Skin ulcer&lt;/keyword&gt;&lt;keyword&gt;Treponeme&lt;/keyword&gt;&lt;/keywords&gt;&lt;dates&gt;&lt;year&gt;2022&lt;/year&gt;&lt;pub-dates&gt;&lt;date&gt;Jan&lt;/date&gt;&lt;/pub-dates&gt;&lt;/dates&gt;&lt;isbn&gt;1121-7138 (Print)&amp;#xD;1121-7138 (Linking)&lt;/isbn&gt;&lt;accession-num&gt;35403844&lt;/accession-num&gt;&lt;urls&gt;&lt;related-urls&gt;&lt;url&gt;https://www.ncbi.nlm.nih.gov/pubmed/35403844&lt;/url&gt;&lt;/related-urls&gt;&lt;/urls&gt;&lt;/record&gt;&lt;/Cite&gt;&lt;/EndNote&gt;</w:instrText>
      </w:r>
      <w:r w:rsidRPr="00430A35">
        <w:rPr>
          <w:rFonts w:cstheme="minorBidi"/>
          <w:i/>
          <w:iCs/>
          <w:szCs w:val="20"/>
        </w:rPr>
        <w:fldChar w:fldCharType="separate"/>
      </w:r>
      <w:r w:rsidR="00C73F6B">
        <w:rPr>
          <w:rFonts w:cstheme="minorBidi"/>
          <w:i/>
          <w:iCs/>
          <w:noProof/>
          <w:szCs w:val="20"/>
        </w:rPr>
        <w:t>(Mercuri, Moliterni et al. 2022)</w:t>
      </w:r>
      <w:r w:rsidRPr="00430A35">
        <w:rPr>
          <w:rFonts w:cstheme="minorBidi"/>
          <w:i/>
          <w:iCs/>
          <w:szCs w:val="20"/>
        </w:rPr>
        <w:fldChar w:fldCharType="end"/>
      </w:r>
      <w:r w:rsidRPr="00430A35">
        <w:rPr>
          <w:rFonts w:cstheme="minorBidi"/>
          <w:i/>
          <w:iCs/>
          <w:szCs w:val="20"/>
        </w:rPr>
        <w:t xml:space="preserve"> – </w:t>
      </w:r>
      <w:r>
        <w:rPr>
          <w:rFonts w:cstheme="minorBidi"/>
          <w:i/>
          <w:iCs/>
          <w:szCs w:val="20"/>
        </w:rPr>
        <w:t>excluded from our model</w:t>
      </w:r>
    </w:p>
    <w:p w14:paraId="3DE063A1" w14:textId="053AC019" w:rsidR="009A65AE" w:rsidRDefault="0005289A" w:rsidP="00F01A1E">
      <w:pPr>
        <w:rPr>
          <w:rFonts w:cstheme="minorBidi"/>
          <w:b/>
          <w:bCs/>
          <w:i/>
          <w:iCs/>
          <w:color w:val="A02B93" w:themeColor="accent5"/>
          <w:szCs w:val="20"/>
          <w:u w:val="single"/>
        </w:rPr>
      </w:pPr>
      <w:r w:rsidRPr="00F01A1E">
        <w:rPr>
          <w:rFonts w:cstheme="minorBidi"/>
          <w:b/>
          <w:bCs/>
          <w:color w:val="A02B93" w:themeColor="accent5"/>
          <w:szCs w:val="20"/>
          <w:u w:val="single"/>
        </w:rPr>
        <w:t xml:space="preserve">Duration of primary syphilis (Duration of chancre): </w:t>
      </w:r>
      <w:r w:rsidR="0015279B" w:rsidRPr="00F01A1E">
        <w:rPr>
          <w:rFonts w:ascii="Wingdings" w:eastAsia="Wingdings" w:hAnsi="Wingdings" w:cstheme="minorBidi"/>
          <w:b/>
          <w:bCs/>
          <w:color w:val="A02B93" w:themeColor="accent5"/>
          <w:szCs w:val="20"/>
          <w:u w:val="single"/>
        </w:rPr>
        <w:t>à</w:t>
      </w:r>
      <w:r w:rsidR="0015279B" w:rsidRPr="00F01A1E">
        <w:rPr>
          <w:rFonts w:cstheme="minorBidi"/>
          <w:b/>
          <w:bCs/>
          <w:color w:val="A02B93" w:themeColor="accent5"/>
          <w:szCs w:val="20"/>
          <w:u w:val="single"/>
        </w:rPr>
        <w:t xml:space="preserve"> </w:t>
      </w:r>
      <w:r w:rsidR="009B28EA" w:rsidRPr="00F01A1E">
        <w:rPr>
          <w:rFonts w:cstheme="minorBidi"/>
          <w:b/>
          <w:bCs/>
          <w:color w:val="A02B93" w:themeColor="accent5"/>
          <w:szCs w:val="20"/>
          <w:u w:val="single"/>
        </w:rPr>
        <w:t xml:space="preserve">2-6 weeks </w:t>
      </w:r>
      <w:r w:rsidR="009B28EA" w:rsidRPr="00F01A1E">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Pr>
          <w:rFonts w:cstheme="minorBidi"/>
          <w:b/>
          <w:bCs/>
          <w:i/>
          <w:iCs/>
          <w:color w:val="A02B93" w:themeColor="accent5"/>
          <w:szCs w:val="20"/>
          <w:u w:val="single"/>
        </w:rPr>
        <w:instrText xml:space="preserve"> ADDIN EN.CITE </w:instrText>
      </w:r>
      <w:r w:rsidR="00C73F6B">
        <w:rPr>
          <w:rFonts w:cstheme="minorBidi"/>
          <w:b/>
          <w:bCs/>
          <w:i/>
          <w:iCs/>
          <w:color w:val="A02B93" w:themeColor="accent5"/>
          <w:szCs w:val="20"/>
          <w:u w:val="single"/>
        </w:rPr>
        <w:fldChar w:fldCharType="begin">
          <w:fldData xml:space="preserve">PEVuZE5vdGU+PENpdGU+PEF1dGhvcj5NZXJjdXJpPC9BdXRob3I+PFllYXI+MjAyMjwvWWVhcj48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</w:fldData>
        </w:fldChar>
      </w:r>
      <w:r w:rsidR="00C73F6B">
        <w:rPr>
          <w:rFonts w:cstheme="minorBidi"/>
          <w:b/>
          <w:bCs/>
          <w:i/>
          <w:iCs/>
          <w:color w:val="A02B93" w:themeColor="accent5"/>
          <w:szCs w:val="20"/>
          <w:u w:val="single"/>
        </w:rPr>
        <w:instrText xml:space="preserve"> ADDIN EN.CITE.DATA </w:instrText>
      </w:r>
      <w:r w:rsidR="00C73F6B">
        <w:rPr>
          <w:rFonts w:cstheme="minorBidi"/>
          <w:b/>
          <w:bCs/>
          <w:i/>
          <w:iCs/>
          <w:color w:val="A02B93" w:themeColor="accent5"/>
          <w:szCs w:val="20"/>
          <w:u w:val="single"/>
        </w:rPr>
      </w:r>
      <w:r w:rsidR="00C73F6B">
        <w:rPr>
          <w:rFonts w:cstheme="minorBidi"/>
          <w:b/>
          <w:bCs/>
          <w:i/>
          <w:iCs/>
          <w:color w:val="A02B93" w:themeColor="accent5"/>
          <w:szCs w:val="20"/>
          <w:u w:val="single"/>
        </w:rPr>
        <w:fldChar w:fldCharType="end"/>
      </w:r>
      <w:r w:rsidR="009B28EA" w:rsidRPr="00F01A1E">
        <w:rPr>
          <w:rFonts w:cstheme="minorBidi"/>
          <w:b/>
          <w:bCs/>
          <w:i/>
          <w:iCs/>
          <w:color w:val="A02B93" w:themeColor="accent5"/>
          <w:szCs w:val="20"/>
          <w:u w:val="single"/>
        </w:rPr>
      </w:r>
      <w:r w:rsidR="009B28EA" w:rsidRPr="00F01A1E">
        <w:rPr>
          <w:rFonts w:cstheme="minorBidi"/>
          <w:b/>
          <w:bCs/>
          <w:i/>
          <w:iCs/>
          <w:color w:val="A02B93" w:themeColor="accent5"/>
          <w:szCs w:val="20"/>
          <w:u w:val="single"/>
        </w:rPr>
        <w:fldChar w:fldCharType="separate"/>
      </w:r>
      <w:r w:rsidR="00C73F6B">
        <w:rPr>
          <w:rFonts w:cstheme="minorBidi"/>
          <w:b/>
          <w:bCs/>
          <w:i/>
          <w:iCs/>
          <w:noProof/>
          <w:color w:val="A02B93" w:themeColor="accent5"/>
          <w:szCs w:val="20"/>
          <w:u w:val="single"/>
        </w:rPr>
        <w:t>(Lafond and Lukehart 2006, Kent and Romanelli 2008, Gross and Tyring 2011, Hicks and Clement 2021, Mercuri, Moliterni et al. 2022)</w:t>
      </w:r>
      <w:r w:rsidR="009B28EA" w:rsidRPr="00F01A1E">
        <w:rPr>
          <w:rFonts w:cstheme="minorBidi"/>
          <w:b/>
          <w:bCs/>
          <w:i/>
          <w:iCs/>
          <w:color w:val="A02B93" w:themeColor="accent5"/>
          <w:szCs w:val="20"/>
          <w:u w:val="single"/>
        </w:rPr>
        <w:fldChar w:fldCharType="end"/>
      </w:r>
    </w:p>
    <w:p w14:paraId="5B152A4B" w14:textId="77777777" w:rsidR="003D138F" w:rsidRPr="00F01A1E" w:rsidRDefault="003D138F" w:rsidP="00F01A1E">
      <w:pPr>
        <w:rPr>
          <w:rFonts w:cstheme="minorBidi"/>
          <w:b/>
          <w:bCs/>
          <w:color w:val="A02B93" w:themeColor="accent5"/>
          <w:szCs w:val="20"/>
          <w:u w:val="single"/>
        </w:rPr>
      </w:pPr>
    </w:p>
    <w:p w14:paraId="3879BAFF" w14:textId="77777777" w:rsidR="003D138F" w:rsidRPr="00014B65" w:rsidRDefault="003D138F" w:rsidP="003D138F">
      <w:pPr>
        <w:pStyle w:val="Heading3"/>
      </w:pPr>
      <w:r w:rsidRPr="00014B65">
        <w:t>Proportion of primary/secondary symptomatic disease among MSM, Het men and Women</w:t>
      </w:r>
    </w:p>
    <w:p w14:paraId="190308CB" w14:textId="77777777" w:rsidR="00CA5B27" w:rsidRDefault="00CA5B27" w:rsidP="00CA5B27">
      <w:pPr>
        <w:jc w:val="both"/>
        <w:rPr>
          <w:rFonts w:cs="Calibri"/>
          <w:szCs w:val="20"/>
        </w:rPr>
      </w:pPr>
      <w:r>
        <w:rPr>
          <w:rFonts w:cs="Calibri"/>
          <w:szCs w:val="20"/>
        </w:rPr>
        <w:t xml:space="preserve"> “</w:t>
      </w:r>
      <w:r w:rsidRPr="00DC1273">
        <w:rPr>
          <w:rFonts w:cs="Calibri"/>
          <w:szCs w:val="20"/>
        </w:rPr>
        <w:t xml:space="preserve">We are now </w:t>
      </w:r>
      <w:r>
        <w:rPr>
          <w:rFonts w:cs="Calibri"/>
          <w:szCs w:val="20"/>
        </w:rPr>
        <w:t>[assuming]</w:t>
      </w:r>
      <w:r w:rsidRPr="00DC1273">
        <w:rPr>
          <w:rFonts w:cs="Calibri"/>
          <w:szCs w:val="20"/>
        </w:rPr>
        <w:t xml:space="preserve"> that only a percentage of cases in the primary/secondary stage are symptomatic, and among those with symptoms, some </w:t>
      </w:r>
      <w:proofErr w:type="gramStart"/>
      <w:r w:rsidRPr="00DC1273">
        <w:rPr>
          <w:rFonts w:cs="Calibri"/>
          <w:szCs w:val="20"/>
        </w:rPr>
        <w:t>percentage</w:t>
      </w:r>
      <w:proofErr w:type="gramEnd"/>
      <w:r w:rsidRPr="00DC1273">
        <w:rPr>
          <w:rFonts w:cs="Calibri"/>
          <w:szCs w:val="20"/>
        </w:rPr>
        <w:t xml:space="preserve"> of cases don’t recognize symptoms.</w:t>
      </w:r>
      <w:r>
        <w:rPr>
          <w:rFonts w:cs="Calibri"/>
          <w:szCs w:val="20"/>
        </w:rPr>
        <w:t>”</w:t>
      </w:r>
    </w:p>
    <w:p w14:paraId="63CAC5D4" w14:textId="7D9F1FCE" w:rsidR="00CA5B27" w:rsidRPr="00014B65" w:rsidRDefault="00CA5B27" w:rsidP="004638A5">
      <w:pPr>
        <w:jc w:val="both"/>
        <w:rPr>
          <w:rFonts w:cs="Calibri"/>
          <w:szCs w:val="20"/>
        </w:rPr>
      </w:pPr>
      <w:r w:rsidRPr="00014B65">
        <w:rPr>
          <w:rFonts w:cs="Calibri"/>
          <w:b/>
          <w:bCs/>
          <w:szCs w:val="20"/>
        </w:rPr>
        <w:t>Parameter:</w:t>
      </w:r>
      <w:r w:rsidRPr="00014B65">
        <w:rPr>
          <w:rFonts w:cs="Calibri"/>
          <w:szCs w:val="20"/>
        </w:rPr>
        <w:t xml:space="preserve"> Proportion of primary/secondary symptomatic disease among MSM, Het men and Women</w:t>
      </w:r>
    </w:p>
    <w:p w14:paraId="7514394B" w14:textId="77777777" w:rsidR="00CA5B27" w:rsidRPr="00D919C8" w:rsidRDefault="00CA5B27" w:rsidP="00CA5B27">
      <w:pPr>
        <w:jc w:val="both"/>
        <w:rPr>
          <w:rFonts w:cs="Calibri"/>
          <w:b/>
          <w:bCs/>
          <w:szCs w:val="20"/>
        </w:rPr>
      </w:pPr>
      <w:r w:rsidRPr="00D919C8">
        <w:rPr>
          <w:rFonts w:cs="Calibri"/>
          <w:b/>
          <w:bCs/>
          <w:szCs w:val="20"/>
        </w:rPr>
        <w:t xml:space="preserve">Summary: </w:t>
      </w:r>
    </w:p>
    <w:p w14:paraId="23E6E5F0" w14:textId="77777777" w:rsidR="00CA5B27" w:rsidRDefault="00CA5B27" w:rsidP="00537214">
      <w:pPr>
        <w:pStyle w:val="ListParagraph"/>
        <w:numPr>
          <w:ilvl w:val="0"/>
          <w:numId w:val="14"/>
        </w:numPr>
        <w:spacing w:before="0" w:after="0"/>
        <w:jc w:val="both"/>
        <w:rPr>
          <w:rFonts w:cs="Calibri"/>
          <w:szCs w:val="20"/>
        </w:rPr>
      </w:pPr>
      <w:r>
        <w:rPr>
          <w:rFonts w:cs="Calibri"/>
          <w:szCs w:val="20"/>
        </w:rPr>
        <w:t xml:space="preserve">MSM attending 3-monthly visits at a PrEP clinic in Melbourne, Australia between Feb 2016 – Mar 2019 </w:t>
      </w:r>
    </w:p>
    <w:p w14:paraId="6C0FED0B" w14:textId="77777777" w:rsidR="00CA5B27" w:rsidRDefault="00CA5B27" w:rsidP="00537214">
      <w:pPr>
        <w:pStyle w:val="ListParagraph"/>
        <w:numPr>
          <w:ilvl w:val="0"/>
          <w:numId w:val="14"/>
        </w:numPr>
        <w:spacing w:before="0" w:after="0"/>
        <w:jc w:val="both"/>
        <w:rPr>
          <w:rFonts w:cs="Calibri"/>
          <w:szCs w:val="20"/>
        </w:rPr>
      </w:pPr>
      <w:r>
        <w:rPr>
          <w:rFonts w:cs="Calibri"/>
          <w:szCs w:val="20"/>
        </w:rPr>
        <w:t xml:space="preserve">Underwent routine STI screening with serological testing for syphilis at visits but could also attend walk-in clinic outside of their visits </w:t>
      </w:r>
    </w:p>
    <w:p w14:paraId="3A05BC6D" w14:textId="77777777" w:rsidR="00CA5B27" w:rsidRDefault="00CA5B27" w:rsidP="00537214">
      <w:pPr>
        <w:pStyle w:val="ListParagraph"/>
        <w:numPr>
          <w:ilvl w:val="0"/>
          <w:numId w:val="14"/>
        </w:numPr>
        <w:spacing w:before="0" w:after="0"/>
        <w:jc w:val="both"/>
        <w:rPr>
          <w:rFonts w:cs="Calibri"/>
          <w:szCs w:val="20"/>
        </w:rPr>
      </w:pPr>
      <w:r>
        <w:rPr>
          <w:rFonts w:cs="Calibri"/>
          <w:szCs w:val="20"/>
        </w:rPr>
        <w:t xml:space="preserve">Syphilis diagnoses classified using Australian laboratory case definition (seroconversion with prior negative serology within 24 months or a 4-fold rise in RPR if reinfection); classified as primary/secondary based on clinical exam and lab results (PCR from a lesion and/or serology)  </w:t>
      </w:r>
    </w:p>
    <w:p w14:paraId="091A7E23" w14:textId="0F846741" w:rsidR="00CA5B27" w:rsidRDefault="00CA5B27" w:rsidP="00537214">
      <w:pPr>
        <w:pStyle w:val="ListParagraph"/>
        <w:numPr>
          <w:ilvl w:val="0"/>
          <w:numId w:val="14"/>
        </w:numPr>
        <w:spacing w:before="0" w:after="0"/>
        <w:jc w:val="both"/>
        <w:rPr>
          <w:rFonts w:cs="Calibri"/>
          <w:szCs w:val="20"/>
        </w:rPr>
      </w:pPr>
      <w:r>
        <w:rPr>
          <w:rFonts w:cs="Calibri"/>
          <w:szCs w:val="20"/>
        </w:rPr>
        <w:t xml:space="preserve">Results (Table 1) </w:t>
      </w:r>
      <w:r w:rsidR="004638A5">
        <w:rPr>
          <w:rFonts w:cs="Calibri"/>
          <w:szCs w:val="20"/>
        </w:rPr>
        <w:t xml:space="preserve">: </w:t>
      </w:r>
      <w:r w:rsidR="004638A5">
        <w:rPr>
          <w:rFonts w:cs="Calibri"/>
          <w:szCs w:val="20"/>
        </w:rPr>
        <w:fldChar w:fldCharType="begin"/>
      </w:r>
      <w:r w:rsidR="00C73F6B">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004638A5">
        <w:rPr>
          <w:rFonts w:cs="Calibri"/>
          <w:szCs w:val="20"/>
        </w:rPr>
        <w:fldChar w:fldCharType="separate"/>
      </w:r>
      <w:r w:rsidR="00C73F6B">
        <w:rPr>
          <w:rFonts w:cs="Calibri"/>
          <w:noProof/>
          <w:szCs w:val="20"/>
        </w:rPr>
        <w:t>(Peel, Chow et al. 2021)</w:t>
      </w:r>
      <w:r w:rsidR="004638A5">
        <w:rPr>
          <w:rFonts w:cs="Calibri"/>
          <w:szCs w:val="20"/>
        </w:rPr>
        <w:fldChar w:fldCharType="end"/>
      </w:r>
    </w:p>
    <w:p w14:paraId="5865C4B4" w14:textId="77777777" w:rsidR="00CA5B27" w:rsidRDefault="00CA5B27" w:rsidP="00537214">
      <w:pPr>
        <w:pStyle w:val="ListParagraph"/>
        <w:numPr>
          <w:ilvl w:val="1"/>
          <w:numId w:val="14"/>
        </w:numPr>
        <w:spacing w:before="0" w:after="0"/>
        <w:jc w:val="both"/>
        <w:rPr>
          <w:rFonts w:cs="Calibri"/>
          <w:szCs w:val="20"/>
        </w:rPr>
      </w:pPr>
      <w:r>
        <w:rPr>
          <w:rFonts w:cs="Calibri"/>
          <w:szCs w:val="20"/>
        </w:rPr>
        <w:t xml:space="preserve">Total of 69 incident syphilis cases (24 primary, 16 secondary, 29 early latent) </w:t>
      </w:r>
    </w:p>
    <w:p w14:paraId="53380BE0" w14:textId="77777777" w:rsidR="00CA5B27" w:rsidRDefault="00CA5B27" w:rsidP="00537214">
      <w:pPr>
        <w:pStyle w:val="ListParagraph"/>
        <w:numPr>
          <w:ilvl w:val="1"/>
          <w:numId w:val="14"/>
        </w:numPr>
        <w:spacing w:before="0" w:after="0"/>
        <w:jc w:val="both"/>
        <w:rPr>
          <w:rFonts w:cs="Calibri"/>
          <w:szCs w:val="20"/>
        </w:rPr>
      </w:pPr>
      <w:r>
        <w:rPr>
          <w:rFonts w:cs="Calibri"/>
          <w:szCs w:val="20"/>
        </w:rPr>
        <w:lastRenderedPageBreak/>
        <w:t xml:space="preserve">Among all 69 cases, 20 presented reporting symptoms of primary syphilis, 14 of whom were diagnosed at walk-in STI clinic </w:t>
      </w:r>
      <w:r>
        <w:rPr>
          <w:rFonts w:cs="Calibri"/>
          <w:i/>
          <w:iCs/>
          <w:szCs w:val="20"/>
        </w:rPr>
        <w:t>between</w:t>
      </w:r>
      <w:r>
        <w:rPr>
          <w:rFonts w:cs="Calibri"/>
          <w:szCs w:val="20"/>
        </w:rPr>
        <w:t xml:space="preserve"> PrEP appointments  </w:t>
      </w:r>
    </w:p>
    <w:p w14:paraId="282C6C17" w14:textId="04998626" w:rsidR="00CA5B27" w:rsidRDefault="00CA5B27" w:rsidP="00537214">
      <w:pPr>
        <w:pStyle w:val="ListParagraph"/>
        <w:numPr>
          <w:ilvl w:val="2"/>
          <w:numId w:val="14"/>
        </w:numPr>
        <w:spacing w:before="0" w:after="0"/>
        <w:jc w:val="both"/>
        <w:rPr>
          <w:rFonts w:cs="Calibri"/>
          <w:szCs w:val="20"/>
        </w:rPr>
      </w:pPr>
      <w:r w:rsidRPr="00155EC8">
        <w:rPr>
          <w:rFonts w:cs="Calibri"/>
          <w:szCs w:val="20"/>
        </w:rPr>
        <w:sym w:font="Wingdings" w:char="F0E0"/>
      </w:r>
      <w:r>
        <w:rPr>
          <w:rFonts w:cs="Calibri"/>
          <w:szCs w:val="20"/>
        </w:rPr>
        <w:t xml:space="preserve"> </w:t>
      </w:r>
      <w:r w:rsidRPr="00F01A1E">
        <w:rPr>
          <w:rFonts w:cs="Calibri"/>
          <w:b/>
          <w:bCs/>
          <w:color w:val="7030A0"/>
          <w:szCs w:val="20"/>
        </w:rPr>
        <w:t xml:space="preserve">Proportion of incident cases presenting with </w:t>
      </w:r>
      <w:r w:rsidRPr="00F01A1E">
        <w:rPr>
          <w:rFonts w:cs="Calibri"/>
          <w:b/>
          <w:bCs/>
          <w:color w:val="7030A0"/>
          <w:szCs w:val="20"/>
          <w:u w:val="single"/>
        </w:rPr>
        <w:t>symptomatic primary syphilis</w:t>
      </w:r>
      <w:r w:rsidRPr="00F01A1E">
        <w:rPr>
          <w:rFonts w:cs="Calibri"/>
          <w:b/>
          <w:bCs/>
          <w:color w:val="7030A0"/>
          <w:szCs w:val="20"/>
        </w:rPr>
        <w:t xml:space="preserve"> = 20-29%</w:t>
      </w:r>
      <w:r w:rsidRPr="00F01A1E">
        <w:rPr>
          <w:rFonts w:cs="Calibri"/>
          <w:color w:val="7030A0"/>
          <w:szCs w:val="20"/>
        </w:rPr>
        <w:t xml:space="preserve"> </w:t>
      </w:r>
      <w:r>
        <w:rPr>
          <w:rFonts w:cs="Calibri"/>
          <w:szCs w:val="20"/>
        </w:rPr>
        <w:t xml:space="preserve">(14/69 – 20/69)  </w:t>
      </w:r>
      <w:r w:rsidR="004638A5">
        <w:rPr>
          <w:rFonts w:cs="Calibri"/>
          <w:szCs w:val="20"/>
        </w:rPr>
        <w:fldChar w:fldCharType="begin"/>
      </w:r>
      <w:r w:rsidR="00C73F6B">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004638A5">
        <w:rPr>
          <w:rFonts w:cs="Calibri"/>
          <w:szCs w:val="20"/>
        </w:rPr>
        <w:fldChar w:fldCharType="separate"/>
      </w:r>
      <w:r w:rsidR="00C73F6B">
        <w:rPr>
          <w:rFonts w:cs="Calibri"/>
          <w:noProof/>
          <w:szCs w:val="20"/>
        </w:rPr>
        <w:t>(Peel, Chow et al. 2021)</w:t>
      </w:r>
      <w:r w:rsidR="004638A5">
        <w:rPr>
          <w:rFonts w:cs="Calibri"/>
          <w:szCs w:val="20"/>
        </w:rPr>
        <w:fldChar w:fldCharType="end"/>
      </w:r>
    </w:p>
    <w:p w14:paraId="4B3B6E6B" w14:textId="77777777" w:rsidR="00CA5B27" w:rsidRDefault="00CA5B27" w:rsidP="00537214">
      <w:pPr>
        <w:pStyle w:val="ListParagraph"/>
        <w:numPr>
          <w:ilvl w:val="1"/>
          <w:numId w:val="14"/>
        </w:numPr>
        <w:spacing w:before="0" w:after="0"/>
        <w:jc w:val="both"/>
        <w:rPr>
          <w:rFonts w:cs="Calibri"/>
          <w:szCs w:val="20"/>
        </w:rPr>
      </w:pPr>
      <w:r>
        <w:rPr>
          <w:rFonts w:cs="Calibri"/>
          <w:szCs w:val="20"/>
        </w:rPr>
        <w:t xml:space="preserve">Among the cases who were </w:t>
      </w:r>
      <w:r>
        <w:rPr>
          <w:rFonts w:cs="Calibri"/>
          <w:i/>
          <w:iCs/>
          <w:szCs w:val="20"/>
        </w:rPr>
        <w:t>not</w:t>
      </w:r>
      <w:r>
        <w:rPr>
          <w:rFonts w:cs="Calibri"/>
          <w:szCs w:val="20"/>
        </w:rPr>
        <w:t xml:space="preserve"> primary (45 cases), 8 presented reporting symptoms of secondary </w:t>
      </w:r>
      <w:proofErr w:type="gramStart"/>
      <w:r>
        <w:rPr>
          <w:rFonts w:cs="Calibri"/>
          <w:szCs w:val="20"/>
        </w:rPr>
        <w:t>syphilis,  7</w:t>
      </w:r>
      <w:proofErr w:type="gramEnd"/>
      <w:r>
        <w:rPr>
          <w:rFonts w:cs="Calibri"/>
          <w:szCs w:val="20"/>
        </w:rPr>
        <w:t xml:space="preserve"> of whom were diagnosed at walk-in STI clinic </w:t>
      </w:r>
      <w:r>
        <w:rPr>
          <w:rFonts w:cs="Calibri"/>
          <w:i/>
          <w:iCs/>
          <w:szCs w:val="20"/>
        </w:rPr>
        <w:t>between</w:t>
      </w:r>
      <w:r>
        <w:rPr>
          <w:rFonts w:cs="Calibri"/>
          <w:szCs w:val="20"/>
        </w:rPr>
        <w:t xml:space="preserve"> PrEP appointments </w:t>
      </w:r>
    </w:p>
    <w:p w14:paraId="4207E453" w14:textId="2B512CC7" w:rsidR="00CA5B27" w:rsidRPr="00812708" w:rsidRDefault="00CA5B27" w:rsidP="00537214">
      <w:pPr>
        <w:pStyle w:val="ListParagraph"/>
        <w:numPr>
          <w:ilvl w:val="2"/>
          <w:numId w:val="14"/>
        </w:numPr>
        <w:spacing w:before="0" w:after="0"/>
        <w:jc w:val="both"/>
        <w:rPr>
          <w:rFonts w:cs="Calibri"/>
          <w:szCs w:val="20"/>
        </w:rPr>
      </w:pPr>
      <w:r w:rsidRPr="00517B61">
        <w:rPr>
          <w:rFonts w:cs="Calibri"/>
          <w:szCs w:val="20"/>
        </w:rPr>
        <w:sym w:font="Wingdings" w:char="F0E0"/>
      </w:r>
      <w:r>
        <w:rPr>
          <w:rFonts w:cs="Calibri"/>
          <w:szCs w:val="20"/>
        </w:rPr>
        <w:t xml:space="preserve"> </w:t>
      </w:r>
      <w:r w:rsidRPr="00F01A1E">
        <w:rPr>
          <w:rFonts w:cs="Calibri"/>
          <w:b/>
          <w:bCs/>
          <w:color w:val="7030A0"/>
          <w:szCs w:val="20"/>
        </w:rPr>
        <w:t xml:space="preserve">Proportion of incident, non-primary cases presenting with </w:t>
      </w:r>
      <w:r w:rsidRPr="00F01A1E">
        <w:rPr>
          <w:rFonts w:cs="Calibri"/>
          <w:b/>
          <w:bCs/>
          <w:color w:val="7030A0"/>
          <w:szCs w:val="20"/>
          <w:u w:val="single"/>
        </w:rPr>
        <w:t>symptomatic secondary syphilis</w:t>
      </w:r>
      <w:r w:rsidRPr="00F01A1E">
        <w:rPr>
          <w:rFonts w:cs="Calibri"/>
          <w:b/>
          <w:bCs/>
          <w:color w:val="7030A0"/>
          <w:szCs w:val="20"/>
        </w:rPr>
        <w:t xml:space="preserve"> = 15-17%</w:t>
      </w:r>
      <w:r w:rsidRPr="00F01A1E">
        <w:rPr>
          <w:rFonts w:cs="Calibri"/>
          <w:color w:val="7030A0"/>
          <w:szCs w:val="20"/>
        </w:rPr>
        <w:t xml:space="preserve"> </w:t>
      </w:r>
      <w:r>
        <w:rPr>
          <w:rFonts w:cs="Calibri"/>
          <w:szCs w:val="20"/>
        </w:rPr>
        <w:t xml:space="preserve">(7/45 – 8/45) </w:t>
      </w:r>
      <w:r w:rsidR="004638A5">
        <w:rPr>
          <w:rFonts w:cs="Calibri"/>
          <w:szCs w:val="20"/>
        </w:rPr>
        <w:fldChar w:fldCharType="begin"/>
      </w:r>
      <w:r w:rsidR="00C73F6B">
        <w:rPr>
          <w:rFonts w:cs="Calibri"/>
          <w:szCs w:val="20"/>
        </w:rPr>
        <w:instrText xml:space="preserve"> ADDIN EN.CITE &lt;EndNote&gt;&lt;Cite&gt;&lt;Author&gt;Peel&lt;/Author&gt;&lt;Year&gt;2021&lt;/Year&gt;&lt;RecNum&gt;1247&lt;/RecNum&gt;&lt;DisplayText&gt;(Peel, Chow et al. 2021)&lt;/DisplayText&gt;&lt;record&gt;&lt;rec-number&gt;1247&lt;/rec-number&gt;&lt;foreign-keys&gt;&lt;key app="EN" db-id="0de29wz08pxpvrezp2r5trx59zf09wpzr5sv" timestamp="1740664089" guid="d6944021-a8dd-4b79-b2e7-c1743af180a6"&gt;1247&lt;/key&gt;&lt;/foreign-keys&gt;&lt;ref-type name="Journal Article"&gt;17&lt;/ref-type&gt;&lt;contributors&gt;&lt;authors&gt;&lt;author&gt;Peel, Joanne&lt;/author&gt;&lt;author&gt;Chow, Eric PF&lt;/author&gt;&lt;author&gt;Denham, Ian&lt;/author&gt;&lt;author&gt;Schmidt, Tina&lt;/author&gt;&lt;author&gt;Buchanan, Andrew&lt;/author&gt;&lt;author&gt;Fairley, Christopher K&lt;/author&gt;&lt;author&gt;Williamson, Deborah A&lt;/author&gt;&lt;author&gt;Bissessor, Melanie&lt;/author&gt;&lt;author&gt;Chen, Marcus Y&lt;/author&gt;&lt;/authors&gt;&lt;/contributors&gt;&lt;titles&gt;&lt;title&gt;Clinical presentation of incident syphilis among men who have sex with men taking HIV pre-exposure prophylaxis in Melbourne, Australia&lt;/title&gt;&lt;secondary-title&gt;Clinical Infectious Diseases&lt;/secondary-title&gt;&lt;/titles&gt;&lt;periodical&gt;&lt;full-title&gt;Clinical Infectious Diseases&lt;/full-title&gt;&lt;/periodical&gt;&lt;pages&gt;e934-e937&lt;/pages&gt;&lt;volume&gt;73&lt;/volume&gt;&lt;number&gt;4&lt;/number&gt;&lt;dates&gt;&lt;year&gt;2021&lt;/year&gt;&lt;/dates&gt;&lt;isbn&gt;1058-4838&lt;/isbn&gt;&lt;urls&gt;&lt;/urls&gt;&lt;/record&gt;&lt;/Cite&gt;&lt;/EndNote&gt;</w:instrText>
      </w:r>
      <w:r w:rsidR="004638A5">
        <w:rPr>
          <w:rFonts w:cs="Calibri"/>
          <w:szCs w:val="20"/>
        </w:rPr>
        <w:fldChar w:fldCharType="separate"/>
      </w:r>
      <w:r w:rsidR="00C73F6B">
        <w:rPr>
          <w:rFonts w:cs="Calibri"/>
          <w:noProof/>
          <w:szCs w:val="20"/>
        </w:rPr>
        <w:t>(Peel, Chow et al. 2021)</w:t>
      </w:r>
      <w:r w:rsidR="004638A5">
        <w:rPr>
          <w:rFonts w:cs="Calibri"/>
          <w:szCs w:val="20"/>
        </w:rPr>
        <w:fldChar w:fldCharType="end"/>
      </w:r>
    </w:p>
    <w:p w14:paraId="5D2FE608" w14:textId="689E141D" w:rsidR="00D32034" w:rsidRPr="009B28EA" w:rsidRDefault="00D32034" w:rsidP="00516213">
      <w:pPr>
        <w:rPr>
          <w:rFonts w:cstheme="minorBidi"/>
          <w:szCs w:val="20"/>
        </w:rPr>
      </w:pPr>
      <w:r w:rsidRPr="009B28EA">
        <w:rPr>
          <w:rFonts w:cstheme="minorBidi"/>
          <w:szCs w:val="20"/>
        </w:rPr>
        <w:t xml:space="preserve"> </w:t>
      </w:r>
    </w:p>
    <w:p w14:paraId="1198B99E" w14:textId="77777777" w:rsidR="00D32034" w:rsidRPr="009A65AE" w:rsidRDefault="00D32034" w:rsidP="00801282">
      <w:pPr>
        <w:pStyle w:val="Heading2"/>
      </w:pPr>
      <w:r w:rsidRPr="009A65AE">
        <w:t>Secondary syphilis</w:t>
      </w:r>
    </w:p>
    <w:p w14:paraId="2D6A2335" w14:textId="62B2B0F5" w:rsidR="00D32034" w:rsidRPr="0058307D" w:rsidRDefault="00D32034" w:rsidP="0058307D">
      <w:pPr>
        <w:rPr>
          <w:rFonts w:cstheme="minorBidi"/>
          <w:szCs w:val="20"/>
        </w:rPr>
      </w:pPr>
      <w:r w:rsidRPr="009A65AE">
        <w:rPr>
          <w:rFonts w:cstheme="minorBidi"/>
          <w:szCs w:val="20"/>
        </w:rPr>
        <w:t xml:space="preserve">We assume that </w:t>
      </w:r>
      <w:r w:rsidRPr="009A65AE">
        <w:rPr>
          <w:rFonts w:cstheme="minorBidi"/>
          <w:b/>
          <w:bCs/>
          <w:szCs w:val="20"/>
        </w:rPr>
        <w:t>secondary syphilis</w:t>
      </w:r>
      <w:r w:rsidRPr="009A65AE">
        <w:rPr>
          <w:rFonts w:cstheme="minorBidi"/>
          <w:szCs w:val="20"/>
        </w:rPr>
        <w:t xml:space="preserve"> is characterized by systemic symptoms, with the most prominent clinical sign being a rash that can present in various forms. </w:t>
      </w:r>
      <w:proofErr w:type="gramStart"/>
      <w:r w:rsidRPr="009A65AE">
        <w:rPr>
          <w:rFonts w:cstheme="minorBidi"/>
          <w:szCs w:val="20"/>
        </w:rPr>
        <w:t>Similar to</w:t>
      </w:r>
      <w:proofErr w:type="gramEnd"/>
      <w:r w:rsidRPr="009A65AE">
        <w:rPr>
          <w:rFonts w:cstheme="minorBidi"/>
          <w:szCs w:val="20"/>
        </w:rPr>
        <w:t xml:space="preserve"> primary syphilis, the symptoms of secondary syphilis typically resolve spontaneously even without treatment. This stage is highly infectious, and we estimate that 70-80% of individuals with secondary syphilis experience symptoms, with a subset of them seeking care.</w:t>
      </w:r>
      <w:r w:rsidR="0058307D">
        <w:rPr>
          <w:rFonts w:cstheme="minorBidi"/>
          <w:szCs w:val="20"/>
        </w:rPr>
        <w:t xml:space="preserve"> </w:t>
      </w:r>
      <w:r w:rsidRPr="0058307D">
        <w:rPr>
          <w:rFonts w:cstheme="minorBidi"/>
          <w:szCs w:val="20"/>
        </w:rPr>
        <w:t xml:space="preserve">Delay to heal in absence of treatment: 1-2months </w:t>
      </w:r>
      <w:r w:rsidRPr="0058307D">
        <w:rPr>
          <w:rFonts w:cstheme="minorBidi"/>
          <w:szCs w:val="20"/>
        </w:rPr>
        <w:fldChar w:fldCharType="begin"/>
      </w:r>
      <w:r w:rsidR="00C73F6B">
        <w:rPr>
          <w:rFonts w:cstheme="minorBidi"/>
          <w:szCs w:val="20"/>
        </w:rPr>
        <w:instrText xml:space="preserve"> ADDIN EN.CITE &lt;EndNote&gt;&lt;Cite&gt;&lt;Author&gt;Hicks&lt;/Author&gt;&lt;Year&gt;2021&lt;/Year&gt;&lt;RecNum&gt;3&lt;/RecNum&gt;&lt;DisplayText&gt;(Hicks and Clement 2021)&lt;/DisplayText&gt;&lt;record&gt;&lt;rec-number&gt;3&lt;/rec-number&gt;&lt;foreign-keys&gt;&lt;key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58307D">
        <w:rPr>
          <w:rFonts w:cstheme="minorBidi"/>
          <w:szCs w:val="20"/>
        </w:rPr>
        <w:fldChar w:fldCharType="separate"/>
      </w:r>
      <w:r w:rsidR="00C73F6B">
        <w:rPr>
          <w:rFonts w:cstheme="minorBidi"/>
          <w:noProof/>
          <w:szCs w:val="20"/>
        </w:rPr>
        <w:t>(Hicks and Clement 2021)</w:t>
      </w:r>
      <w:r w:rsidRPr="0058307D">
        <w:rPr>
          <w:rFonts w:cstheme="minorBidi"/>
          <w:szCs w:val="20"/>
        </w:rPr>
        <w:fldChar w:fldCharType="end"/>
      </w:r>
      <w:r w:rsidRPr="0058307D">
        <w:rPr>
          <w:rFonts w:cstheme="minorBidi"/>
          <w:szCs w:val="20"/>
        </w:rPr>
        <w:t xml:space="preserve">, within 3 months </w:t>
      </w:r>
      <w:r w:rsidRPr="0058307D">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58307D">
        <w:rPr>
          <w:rFonts w:cstheme="minorBidi"/>
          <w:szCs w:val="20"/>
        </w:rPr>
        <w:fldChar w:fldCharType="separate"/>
      </w:r>
      <w:r w:rsidR="00C73F6B">
        <w:rPr>
          <w:rFonts w:cstheme="minorBidi"/>
          <w:noProof/>
          <w:szCs w:val="20"/>
        </w:rPr>
        <w:t>(Gross and Tyring 2011)</w:t>
      </w:r>
      <w:r w:rsidRPr="0058307D">
        <w:rPr>
          <w:rFonts w:cstheme="minorBidi"/>
          <w:szCs w:val="20"/>
        </w:rPr>
        <w:fldChar w:fldCharType="end"/>
      </w:r>
      <w:r w:rsidRPr="0058307D">
        <w:rPr>
          <w:rFonts w:cstheme="minorBidi"/>
          <w:szCs w:val="20"/>
        </w:rPr>
        <w:t xml:space="preserve">, </w:t>
      </w:r>
      <w:r w:rsidRPr="0058307D">
        <w:rPr>
          <w:rFonts w:cstheme="minorBidi"/>
          <w:i/>
          <w:iCs/>
          <w:szCs w:val="20"/>
        </w:rPr>
        <w:t xml:space="preserve">2–12 </w:t>
      </w:r>
      <w:proofErr w:type="spellStart"/>
      <w:r w:rsidRPr="0058307D">
        <w:rPr>
          <w:rFonts w:cstheme="minorBidi"/>
          <w:i/>
          <w:iCs/>
          <w:szCs w:val="20"/>
        </w:rPr>
        <w:t>wk</w:t>
      </w:r>
      <w:proofErr w:type="spellEnd"/>
      <w:r w:rsidRPr="0058307D">
        <w:rPr>
          <w:rFonts w:cstheme="minorBidi"/>
          <w:i/>
          <w:iCs/>
          <w:szCs w:val="20"/>
        </w:rPr>
        <w:t xml:space="preserve"> (2 </w:t>
      </w:r>
      <w:proofErr w:type="spellStart"/>
      <w:r w:rsidRPr="0058307D">
        <w:rPr>
          <w:rFonts w:cstheme="minorBidi"/>
          <w:i/>
          <w:iCs/>
          <w:szCs w:val="20"/>
        </w:rPr>
        <w:t>wk</w:t>
      </w:r>
      <w:proofErr w:type="spellEnd"/>
      <w:r w:rsidRPr="0058307D">
        <w:rPr>
          <w:rFonts w:cstheme="minorBidi"/>
          <w:i/>
          <w:iCs/>
          <w:szCs w:val="20"/>
        </w:rPr>
        <w:t xml:space="preserve">–6 </w:t>
      </w:r>
      <w:proofErr w:type="spellStart"/>
      <w:r w:rsidRPr="0058307D">
        <w:rPr>
          <w:rFonts w:cstheme="minorBidi"/>
          <w:i/>
          <w:iCs/>
          <w:szCs w:val="20"/>
        </w:rPr>
        <w:t>mos</w:t>
      </w:r>
      <w:proofErr w:type="spellEnd"/>
      <w:r w:rsidRPr="0058307D">
        <w:rPr>
          <w:rFonts w:cstheme="minorBidi"/>
          <w:i/>
          <w:iCs/>
          <w:szCs w:val="20"/>
        </w:rPr>
        <w:t xml:space="preserve">) </w:t>
      </w:r>
      <w:r w:rsidRPr="0058307D">
        <w:rPr>
          <w:rFonts w:cstheme="minorBidi"/>
          <w:i/>
          <w:iCs/>
          <w:szCs w:val="20"/>
        </w:rPr>
        <w:fldChar w:fldCharType="begin"/>
      </w:r>
      <w:r w:rsidR="00C73F6B">
        <w:rPr>
          <w:rFonts w:cstheme="minorBidi"/>
          <w:i/>
          <w:iCs/>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Pr="0058307D">
        <w:rPr>
          <w:rFonts w:cstheme="minorBidi"/>
          <w:i/>
          <w:iCs/>
          <w:szCs w:val="20"/>
        </w:rPr>
        <w:fldChar w:fldCharType="separate"/>
      </w:r>
      <w:r w:rsidR="00C73F6B">
        <w:rPr>
          <w:rFonts w:cstheme="minorBidi"/>
          <w:i/>
          <w:iCs/>
          <w:noProof/>
          <w:szCs w:val="20"/>
        </w:rPr>
        <w:t>(Singh and Romanowski 1999)</w:t>
      </w:r>
      <w:r w:rsidRPr="0058307D">
        <w:rPr>
          <w:rFonts w:cstheme="minorBidi"/>
          <w:i/>
          <w:iCs/>
          <w:szCs w:val="20"/>
        </w:rPr>
        <w:fldChar w:fldCharType="end"/>
      </w:r>
    </w:p>
    <w:p w14:paraId="6210D340" w14:textId="668C2858" w:rsidR="00B20F9C" w:rsidRPr="0058307D" w:rsidRDefault="00B20F9C" w:rsidP="00537214">
      <w:pPr>
        <w:pStyle w:val="ListParagraph"/>
        <w:numPr>
          <w:ilvl w:val="0"/>
          <w:numId w:val="15"/>
        </w:numPr>
        <w:rPr>
          <w:rFonts w:cstheme="minorBidi"/>
          <w:b/>
          <w:bCs/>
          <w:color w:val="A02B93" w:themeColor="accent5"/>
          <w:szCs w:val="20"/>
          <w:u w:val="single"/>
        </w:rPr>
      </w:pPr>
      <w:r w:rsidRPr="0058307D">
        <w:rPr>
          <w:rFonts w:cstheme="minorBidi"/>
          <w:b/>
          <w:bCs/>
          <w:color w:val="A02B93" w:themeColor="accent5"/>
          <w:szCs w:val="20"/>
          <w:u w:val="single"/>
        </w:rPr>
        <w:t xml:space="preserve">Duration of secondary syphilis:  1-3 months </w:t>
      </w:r>
      <w:r w:rsidRPr="0058307D">
        <w:rPr>
          <w:rFonts w:cstheme="minorBidi"/>
          <w:b/>
          <w:bCs/>
          <w:color w:val="A02B93" w:themeColor="accent5"/>
          <w:szCs w:val="20"/>
          <w:u w:val="single"/>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00C73F6B">
        <w:rPr>
          <w:rFonts w:cstheme="minorBidi"/>
          <w:b/>
          <w:bCs/>
          <w:color w:val="A02B93" w:themeColor="accent5"/>
          <w:szCs w:val="20"/>
          <w:u w:val="single"/>
        </w:rPr>
        <w:instrText xml:space="preserve"> ADDIN EN.CITE </w:instrText>
      </w:r>
      <w:r w:rsidR="00C73F6B">
        <w:rPr>
          <w:rFonts w:cstheme="minorBidi"/>
          <w:b/>
          <w:bCs/>
          <w:color w:val="A02B93" w:themeColor="accent5"/>
          <w:szCs w:val="20"/>
          <w:u w:val="single"/>
        </w:rPr>
        <w:fldChar w:fldCharType="begin">
          <w:fldData xml:space="preserve">PEVuZE5vdGU+PENpdGU+PEF1dGhvcj5IaWNrczwvQXV0aG9yPjxZZWFyPjIwMjE8L1llYXI+PFJl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</w:fldData>
        </w:fldChar>
      </w:r>
      <w:r w:rsidR="00C73F6B">
        <w:rPr>
          <w:rFonts w:cstheme="minorBidi"/>
          <w:b/>
          <w:bCs/>
          <w:color w:val="A02B93" w:themeColor="accent5"/>
          <w:szCs w:val="20"/>
          <w:u w:val="single"/>
        </w:rPr>
        <w:instrText xml:space="preserve"> ADDIN EN.CITE.DATA </w:instrText>
      </w:r>
      <w:r w:rsidR="00C73F6B">
        <w:rPr>
          <w:rFonts w:cstheme="minorBidi"/>
          <w:b/>
          <w:bCs/>
          <w:color w:val="A02B93" w:themeColor="accent5"/>
          <w:szCs w:val="20"/>
          <w:u w:val="single"/>
        </w:rPr>
      </w:r>
      <w:r w:rsidR="00C73F6B">
        <w:rPr>
          <w:rFonts w:cstheme="minorBidi"/>
          <w:b/>
          <w:bCs/>
          <w:color w:val="A02B93" w:themeColor="accent5"/>
          <w:szCs w:val="20"/>
          <w:u w:val="single"/>
        </w:rPr>
        <w:fldChar w:fldCharType="end"/>
      </w:r>
      <w:r w:rsidRPr="0058307D">
        <w:rPr>
          <w:rFonts w:cstheme="minorBidi"/>
          <w:b/>
          <w:bCs/>
          <w:color w:val="A02B93" w:themeColor="accent5"/>
          <w:szCs w:val="20"/>
          <w:u w:val="single"/>
        </w:rPr>
      </w:r>
      <w:r w:rsidRPr="0058307D">
        <w:rPr>
          <w:rFonts w:cstheme="minorBidi"/>
          <w:b/>
          <w:bCs/>
          <w:color w:val="A02B93" w:themeColor="accent5"/>
          <w:szCs w:val="20"/>
          <w:u w:val="single"/>
        </w:rPr>
        <w:fldChar w:fldCharType="separate"/>
      </w:r>
      <w:r w:rsidR="00C73F6B">
        <w:rPr>
          <w:rFonts w:cstheme="minorBidi"/>
          <w:b/>
          <w:bCs/>
          <w:noProof/>
          <w:color w:val="A02B93" w:themeColor="accent5"/>
          <w:szCs w:val="20"/>
          <w:u w:val="single"/>
        </w:rPr>
        <w:t>(Singh and Romanowski 1999, Gross and Tyring 2011, Hicks and Clement 2021)</w:t>
      </w:r>
      <w:r w:rsidRPr="0058307D">
        <w:rPr>
          <w:rFonts w:cstheme="minorBidi"/>
          <w:b/>
          <w:bCs/>
          <w:color w:val="A02B93" w:themeColor="accent5"/>
          <w:szCs w:val="20"/>
          <w:u w:val="single"/>
        </w:rPr>
        <w:fldChar w:fldCharType="end"/>
      </w:r>
    </w:p>
    <w:p w14:paraId="136E8AF6" w14:textId="77777777" w:rsidR="0045300A" w:rsidRDefault="00591E65" w:rsidP="0045300A">
      <w:pPr>
        <w:jc w:val="both"/>
        <w:rPr>
          <w:rFonts w:cs="Calibri"/>
          <w:szCs w:val="20"/>
        </w:rPr>
      </w:pPr>
      <w:r>
        <w:t xml:space="preserve"> </w:t>
      </w:r>
    </w:p>
    <w:p w14:paraId="1306ABB6" w14:textId="1FA53FD9" w:rsidR="00591E65" w:rsidRPr="008F15B1" w:rsidRDefault="00AD6635" w:rsidP="0045300A">
      <w:pPr>
        <w:pStyle w:val="Heading3"/>
      </w:pPr>
      <w:r>
        <w:t>Relapse EL to Secondary</w:t>
      </w:r>
    </w:p>
    <w:p w14:paraId="4F0ADD46" w14:textId="77777777" w:rsidR="00DA3A8F" w:rsidRPr="009A65AE" w:rsidRDefault="00DA3A8F" w:rsidP="00801282">
      <w:pPr>
        <w:pStyle w:val="Heading2"/>
      </w:pPr>
      <w:r w:rsidRPr="009A65AE">
        <w:t>Early Latent</w:t>
      </w:r>
    </w:p>
    <w:p w14:paraId="51952598" w14:textId="27A3B819" w:rsidR="00633631" w:rsidRPr="00633631" w:rsidRDefault="00131835" w:rsidP="00633631">
      <w:pPr>
        <w:rPr>
          <w:rFonts w:cstheme="minorBidi"/>
          <w:szCs w:val="20"/>
        </w:rPr>
      </w:pPr>
      <w:r w:rsidRPr="009A65AE">
        <w:rPr>
          <w:rFonts w:cstheme="minorBidi"/>
          <w:szCs w:val="20"/>
        </w:rPr>
        <w:t xml:space="preserve">The latent phase begins when symptoms resolve but the individual remains infected, as confirmed by serologic testing. We assume that </w:t>
      </w:r>
      <w:r w:rsidRPr="009A65AE">
        <w:rPr>
          <w:rFonts w:cstheme="minorBidi"/>
          <w:b/>
          <w:bCs/>
          <w:szCs w:val="20"/>
        </w:rPr>
        <w:t>early latent</w:t>
      </w:r>
      <w:r w:rsidRPr="009A65AE">
        <w:rPr>
          <w:rFonts w:cstheme="minorBidi"/>
          <w:szCs w:val="20"/>
        </w:rPr>
        <w:t xml:space="preserve"> syphilis refers to infections acquired within the past 12 months. Individuals in this stage remain sexually infectious, although less so than those in primary or secondary syphilis. Approximately 25% of individuals in the early latent phase may </w:t>
      </w:r>
      <w:r w:rsidRPr="009A65AE">
        <w:rPr>
          <w:rFonts w:cstheme="minorBidi"/>
          <w:b/>
          <w:bCs/>
          <w:szCs w:val="20"/>
        </w:rPr>
        <w:t>relapse</w:t>
      </w:r>
      <w:r w:rsidRPr="009A65AE">
        <w:rPr>
          <w:rFonts w:cstheme="minorBidi"/>
          <w:szCs w:val="20"/>
        </w:rPr>
        <w:t xml:space="preserve"> to secondary syphilis, temporarily increasing their infectiousness and likelihood of seeking care. </w:t>
      </w:r>
      <w:r w:rsidR="00633631" w:rsidRPr="00633631">
        <w:rPr>
          <w:rFonts w:cstheme="minorBidi"/>
          <w:i/>
          <w:iCs/>
          <w:szCs w:val="20"/>
        </w:rPr>
        <w:t xml:space="preserve">About 90% of first relapses occur within 1 year, 94% occur within 2 years, and the rest occur over 4 years. </w:t>
      </w:r>
      <w:r w:rsidR="00633631" w:rsidRPr="00633631">
        <w:rPr>
          <w:rFonts w:cstheme="minorBidi"/>
          <w:i/>
          <w:iCs/>
          <w:szCs w:val="20"/>
        </w:rPr>
        <w:fldChar w:fldCharType="begin"/>
      </w:r>
      <w:r w:rsidR="00C73F6B">
        <w:rPr>
          <w:rFonts w:cstheme="minorBidi"/>
          <w:i/>
          <w:iCs/>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633631">
        <w:rPr>
          <w:rFonts w:cstheme="minorBidi"/>
          <w:i/>
          <w:iCs/>
          <w:szCs w:val="20"/>
        </w:rPr>
        <w:fldChar w:fldCharType="separate"/>
      </w:r>
      <w:r w:rsidR="00C73F6B">
        <w:rPr>
          <w:rFonts w:cstheme="minorBidi"/>
          <w:i/>
          <w:iCs/>
          <w:noProof/>
          <w:szCs w:val="20"/>
        </w:rPr>
        <w:t>(Singh and Romanowski 1999)</w:t>
      </w:r>
      <w:r w:rsidR="00633631" w:rsidRPr="00633631">
        <w:rPr>
          <w:rFonts w:cstheme="minorBidi"/>
          <w:i/>
          <w:iCs/>
          <w:szCs w:val="20"/>
        </w:rPr>
        <w:fldChar w:fldCharType="end"/>
      </w:r>
    </w:p>
    <w:p w14:paraId="2467D191" w14:textId="039EF87A" w:rsidR="00131835" w:rsidRPr="0058307D" w:rsidRDefault="00131835" w:rsidP="00537214">
      <w:pPr>
        <w:pStyle w:val="ListParagraph"/>
        <w:numPr>
          <w:ilvl w:val="0"/>
          <w:numId w:val="15"/>
        </w:numPr>
        <w:rPr>
          <w:rFonts w:cstheme="minorBidi"/>
          <w:b/>
          <w:bCs/>
          <w:color w:val="7030A0"/>
          <w:szCs w:val="20"/>
        </w:rPr>
      </w:pPr>
      <w:r w:rsidRPr="0058307D">
        <w:rPr>
          <w:rFonts w:cstheme="minorBidi"/>
          <w:b/>
          <w:bCs/>
          <w:color w:val="7030A0"/>
          <w:szCs w:val="20"/>
        </w:rPr>
        <w:t>Proportion relapse</w:t>
      </w:r>
      <w:r w:rsidR="00633631" w:rsidRPr="0058307D">
        <w:rPr>
          <w:rFonts w:cstheme="minorBidi"/>
          <w:b/>
          <w:bCs/>
          <w:color w:val="7030A0"/>
          <w:szCs w:val="20"/>
        </w:rPr>
        <w:t xml:space="preserve"> </w:t>
      </w:r>
      <w:r w:rsidRPr="0058307D">
        <w:rPr>
          <w:rFonts w:cstheme="minorBidi"/>
          <w:b/>
          <w:bCs/>
          <w:color w:val="7030A0"/>
          <w:szCs w:val="20"/>
        </w:rPr>
        <w:t>: 25%</w:t>
      </w:r>
      <w:r w:rsidR="00633631" w:rsidRPr="0058307D">
        <w:rPr>
          <w:rFonts w:cstheme="minorBidi"/>
          <w:b/>
          <w:bCs/>
          <w:color w:val="7030A0"/>
          <w:szCs w:val="20"/>
        </w:rPr>
        <w:t xml:space="preserve"> </w:t>
      </w:r>
      <w:r w:rsidR="00633631" w:rsidRPr="0058307D">
        <w:rPr>
          <w:rFonts w:cstheme="minorBidi"/>
          <w:b/>
          <w:bCs/>
          <w:color w:val="7030A0"/>
          <w:szCs w:val="20"/>
        </w:rPr>
        <w:fldChar w:fldCharType="begin"/>
      </w:r>
      <w:r w:rsidR="00C73F6B">
        <w:rPr>
          <w:rFonts w:cstheme="minorBidi"/>
          <w:b/>
          <w:bCs/>
          <w:color w:val="7030A0"/>
          <w:szCs w:val="20"/>
        </w:rPr>
        <w:instrText xml:space="preserve"> ADDIN EN.CITE &lt;EndNote&gt;&lt;Cite&gt;&lt;Author&gt;Singh&lt;/Author&gt;&lt;Year&gt;1999&lt;/Year&gt;&lt;RecNum&gt;6&lt;/RecNum&gt;&lt;DisplayText&gt;(Singh and Romanowski 1999)&lt;/DisplayText&gt;&lt;record&gt;&lt;rec-number&gt;6&lt;/rec-number&gt;&lt;foreign-keys&gt;&lt;key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sidR="00633631" w:rsidRPr="0058307D">
        <w:rPr>
          <w:rFonts w:cstheme="minorBidi"/>
          <w:b/>
          <w:bCs/>
          <w:color w:val="7030A0"/>
          <w:szCs w:val="20"/>
        </w:rPr>
        <w:fldChar w:fldCharType="separate"/>
      </w:r>
      <w:r w:rsidR="00C73F6B">
        <w:rPr>
          <w:rFonts w:cstheme="minorBidi"/>
          <w:b/>
          <w:bCs/>
          <w:noProof/>
          <w:color w:val="7030A0"/>
          <w:szCs w:val="20"/>
        </w:rPr>
        <w:t>(Singh and Romanowski 1999)</w:t>
      </w:r>
      <w:r w:rsidR="00633631" w:rsidRPr="0058307D">
        <w:rPr>
          <w:rFonts w:cstheme="minorBidi"/>
          <w:b/>
          <w:bCs/>
          <w:color w:val="7030A0"/>
          <w:szCs w:val="20"/>
        </w:rPr>
        <w:fldChar w:fldCharType="end"/>
      </w:r>
      <w:r w:rsidR="00633631" w:rsidRPr="0058307D">
        <w:rPr>
          <w:rFonts w:cstheme="minorBidi"/>
          <w:b/>
          <w:bCs/>
          <w:color w:val="7030A0"/>
          <w:szCs w:val="20"/>
        </w:rPr>
        <w:t xml:space="preserve"> and we simplify to assume all relapses happen in the first year (EL)</w:t>
      </w:r>
    </w:p>
    <w:p w14:paraId="4213DB27" w14:textId="4584DF43" w:rsidR="00131835" w:rsidRPr="009A65AE" w:rsidRDefault="005F3452" w:rsidP="005F3452">
      <w:pPr>
        <w:tabs>
          <w:tab w:val="left" w:pos="2230"/>
        </w:tabs>
        <w:rPr>
          <w:rFonts w:cstheme="minorBidi"/>
          <w:szCs w:val="20"/>
        </w:rPr>
      </w:pPr>
      <w:r>
        <w:rPr>
          <w:rFonts w:cstheme="minorBidi"/>
          <w:szCs w:val="20"/>
        </w:rPr>
        <w:tab/>
      </w:r>
    </w:p>
    <w:p w14:paraId="4A649739" w14:textId="77777777" w:rsidR="0028131A" w:rsidRDefault="00516213" w:rsidP="0028131A">
      <w:pPr>
        <w:pStyle w:val="Heading2"/>
      </w:pPr>
      <w:r w:rsidRPr="009A65AE">
        <w:t xml:space="preserve">Late </w:t>
      </w:r>
      <w:r w:rsidR="0028131A">
        <w:t>Disease</w:t>
      </w:r>
    </w:p>
    <w:p w14:paraId="33C2484C" w14:textId="021270A6" w:rsidR="00943E72" w:rsidRPr="009A65AE" w:rsidRDefault="00131835" w:rsidP="0028131A">
      <w:pPr>
        <w:rPr>
          <w:rFonts w:cstheme="minorBidi"/>
          <w:i/>
          <w:iCs/>
          <w:szCs w:val="20"/>
        </w:rPr>
      </w:pPr>
      <w:r w:rsidRPr="0028131A">
        <w:rPr>
          <w:b/>
          <w:bCs/>
        </w:rPr>
        <w:t>Late latent</w:t>
      </w:r>
      <w:r w:rsidRPr="0028131A">
        <w:t xml:space="preserve"> syphilis is assumed to occur when the infection has persisted for more than 12 months. We assume that individuals with late latent syphilis are </w:t>
      </w:r>
      <w:r w:rsidRPr="0028131A">
        <w:rPr>
          <w:u w:val="single"/>
        </w:rPr>
        <w:t>not sexually infectious</w:t>
      </w:r>
      <w:r w:rsidRPr="0028131A">
        <w:t>, as they lack the lesions necessary to transmit the disease to sexual partners. Late in the latent stage of syphilis, clinical manifestations are lacking, but serological tests are still positive; however, the intensity of serological reactions decreases gradually. The pathogen may occasionally persist in the bloodstream, although in small numbers, and can cause vertical infection (transmission from the mother to the fetus), but this occurs only infrequently.</w:t>
      </w:r>
      <w:r w:rsidR="00943E72" w:rsidRPr="0028131A">
        <w:t xml:space="preserve"> </w:t>
      </w:r>
      <w:r w:rsidRPr="0028131A">
        <w:t>At this stage, the infection is no longer communicable by sexual intercourse</w:t>
      </w:r>
      <w:r w:rsidR="0028131A">
        <w:t>.</w:t>
      </w:r>
    </w:p>
    <w:p w14:paraId="53F185EE" w14:textId="132E932C" w:rsidR="002155C4" w:rsidRPr="009A65AE" w:rsidRDefault="00943E72" w:rsidP="0028131A">
      <w:pPr>
        <w:rPr>
          <w:rFonts w:cstheme="minorBidi"/>
          <w:szCs w:val="20"/>
        </w:rPr>
      </w:pPr>
      <w:r w:rsidRPr="0028131A">
        <w:rPr>
          <w:b/>
          <w:bCs/>
        </w:rPr>
        <w:t>Neurosyphilis</w:t>
      </w:r>
      <w:r w:rsidR="0028131A" w:rsidRPr="0028131A">
        <w:rPr>
          <w:b/>
          <w:bCs/>
        </w:rPr>
        <w:t>:</w:t>
      </w:r>
      <w:r w:rsidR="0028131A">
        <w:rPr>
          <w:b/>
          <w:bCs/>
        </w:rPr>
        <w:t xml:space="preserve"> </w:t>
      </w:r>
      <w:r w:rsidR="002155C4" w:rsidRPr="009A65AE">
        <w:rPr>
          <w:rFonts w:cstheme="minorBidi"/>
          <w:szCs w:val="20"/>
        </w:rPr>
        <w:t xml:space="preserve">We include a distinct stage in the model to represent central nervous system (CNS) involvement, known as neurosyphilis, which can occur at various points during disease progression. Neurosyphilis manifests in several clinical forms depending on the timing and affected area. For modeling purposes, we focus on </w:t>
      </w:r>
      <w:r w:rsidR="002155C4" w:rsidRPr="009A65AE">
        <w:rPr>
          <w:rFonts w:cstheme="minorBidi"/>
          <w:szCs w:val="20"/>
          <w:u w:val="single"/>
        </w:rPr>
        <w:t>symptomatic CNS involvement</w:t>
      </w:r>
      <w:r w:rsidR="002155C4" w:rsidRPr="009A65AE">
        <w:rPr>
          <w:rFonts w:cstheme="minorBidi"/>
          <w:szCs w:val="20"/>
        </w:rPr>
        <w:t xml:space="preserve"> due to its significant impact on care-seeking behavior.</w:t>
      </w:r>
    </w:p>
    <w:p w14:paraId="21BB414D" w14:textId="25F22D90" w:rsidR="002155C4" w:rsidRPr="009A65AE" w:rsidRDefault="002155C4" w:rsidP="002155C4">
      <w:pPr>
        <w:rPr>
          <w:rFonts w:cstheme="minorBidi"/>
          <w:szCs w:val="20"/>
        </w:rPr>
      </w:pPr>
      <w:r w:rsidRPr="009A65AE">
        <w:rPr>
          <w:rFonts w:cstheme="minorBidi"/>
          <w:szCs w:val="20"/>
        </w:rPr>
        <w:t xml:space="preserve">Early symptomatic neurosyphilis, such as meningeal neurosyphilis, typically occurs within the first year of infection and presents with symptoms like headaches, neck stiffness, nausea, photophobia, and cranial nerve involvement. Late symptomatic neurosyphilis forms include meningovascular neurosyphilis, which generally arises 5–12 years </w:t>
      </w:r>
      <w:r w:rsidRPr="009A65AE">
        <w:rPr>
          <w:rFonts w:cstheme="minorBidi"/>
          <w:szCs w:val="20"/>
        </w:rPr>
        <w:lastRenderedPageBreak/>
        <w:t>post-infection and is associated with ischemic strokes caused by inflammation of cerebral blood vessels. Additional late-stage forms include </w:t>
      </w:r>
      <w:proofErr w:type="spellStart"/>
      <w:r w:rsidRPr="009A65AE">
        <w:rPr>
          <w:rFonts w:cstheme="minorBidi"/>
          <w:i/>
          <w:iCs/>
          <w:szCs w:val="20"/>
        </w:rPr>
        <w:t>tabes</w:t>
      </w:r>
      <w:proofErr w:type="spellEnd"/>
      <w:r w:rsidRPr="009A65AE">
        <w:rPr>
          <w:rFonts w:cstheme="minorBidi"/>
          <w:i/>
          <w:iCs/>
          <w:szCs w:val="20"/>
        </w:rPr>
        <w:t xml:space="preserve"> dorsalis</w:t>
      </w:r>
      <w:r w:rsidRPr="009A65AE">
        <w:rPr>
          <w:rFonts w:cstheme="minorBidi"/>
          <w:szCs w:val="20"/>
        </w:rPr>
        <w:t>, characterized by severe pain, sensory ataxia, loss of proprioception, and Argyll Robertson pupils, as well as </w:t>
      </w:r>
      <w:r w:rsidRPr="009A65AE">
        <w:rPr>
          <w:rFonts w:cstheme="minorBidi"/>
          <w:i/>
          <w:iCs/>
          <w:szCs w:val="20"/>
        </w:rPr>
        <w:t>general paresis</w:t>
      </w:r>
      <w:r w:rsidRPr="009A65AE">
        <w:rPr>
          <w:rFonts w:cstheme="minorBidi"/>
          <w:szCs w:val="20"/>
        </w:rPr>
        <w:t xml:space="preserve">, which involves progressive cognitive decline, personality changes, psychosis, and motor deficits. Furthermore, ocular and </w:t>
      </w:r>
      <w:proofErr w:type="spellStart"/>
      <w:r w:rsidRPr="009A65AE">
        <w:rPr>
          <w:rFonts w:cstheme="minorBidi"/>
          <w:szCs w:val="20"/>
        </w:rPr>
        <w:t>otic</w:t>
      </w:r>
      <w:proofErr w:type="spellEnd"/>
      <w:r w:rsidRPr="009A65AE">
        <w:rPr>
          <w:rFonts w:cstheme="minorBidi"/>
          <w:szCs w:val="20"/>
        </w:rPr>
        <w:t xml:space="preserve"> neurosyphilis may lead to uveitis, optic neuropathy, hearing loss, tinnitus, or vertigo, potentially resulting in permanent disability if untreated.</w:t>
      </w:r>
    </w:p>
    <w:p w14:paraId="53DC1820" w14:textId="214C0A47" w:rsidR="004653FF" w:rsidRPr="0028131A" w:rsidRDefault="00131835" w:rsidP="0028131A">
      <w:r w:rsidRPr="0028131A">
        <w:rPr>
          <w:b/>
          <w:bCs/>
        </w:rPr>
        <w:t>Tertiary:</w:t>
      </w:r>
      <w:r w:rsidRPr="009A65AE">
        <w:t xml:space="preserve"> </w:t>
      </w:r>
      <w:r w:rsidR="004653FF" w:rsidRPr="0028131A">
        <w:t xml:space="preserve">Tertiary syphilis describes patients with late syphilis who have </w:t>
      </w:r>
      <w:r w:rsidR="004653FF" w:rsidRPr="0028131A">
        <w:rPr>
          <w:b/>
          <w:bCs/>
        </w:rPr>
        <w:t>symptomatic</w:t>
      </w:r>
      <w:r w:rsidR="004653FF" w:rsidRPr="0028131A">
        <w:t xml:space="preserve"> manifestations involving the cardiovascular system or </w:t>
      </w:r>
      <w:proofErr w:type="spellStart"/>
      <w:r w:rsidR="004653FF" w:rsidRPr="0028131A">
        <w:t>gummatous</w:t>
      </w:r>
      <w:proofErr w:type="spellEnd"/>
      <w:r w:rsidR="004653FF" w:rsidRPr="0028131A">
        <w:t xml:space="preserve"> disease (granulomatous disease of the skin and subcutaneous tissues, bones, or viscera) or neurologic involvement. Appearance of these presentations is dependent on where </w:t>
      </w:r>
      <w:proofErr w:type="spellStart"/>
      <w:proofErr w:type="gramStart"/>
      <w:r w:rsidR="004653FF" w:rsidRPr="0028131A">
        <w:t>T.Palldium</w:t>
      </w:r>
      <w:proofErr w:type="spellEnd"/>
      <w:proofErr w:type="gramEnd"/>
      <w:r w:rsidR="004653FF" w:rsidRPr="0028131A">
        <w:t xml:space="preserve"> dissemination occurs within the body</w:t>
      </w:r>
      <w:r w:rsidR="0028131A">
        <w:t xml:space="preserve">. </w:t>
      </w:r>
    </w:p>
    <w:p w14:paraId="759FA8CD" w14:textId="4E4D792F" w:rsidR="00131835" w:rsidRPr="009A65AE" w:rsidRDefault="00131835" w:rsidP="003E0722">
      <w:pPr>
        <w:rPr>
          <w:rFonts w:cstheme="minorBidi"/>
          <w:szCs w:val="20"/>
        </w:rPr>
      </w:pPr>
      <w:r w:rsidRPr="009A65AE">
        <w:rPr>
          <w:rFonts w:cstheme="minorBidi"/>
          <w:szCs w:val="20"/>
        </w:rPr>
        <w:t xml:space="preserve">Cardiovascular syphilis typically presents with complications such as aortic aneurysms, aortic regurgitation, and coronary artery ostial stenosis. </w:t>
      </w:r>
      <w:r w:rsidR="002A1E57" w:rsidRPr="009A65AE">
        <w:rPr>
          <w:rFonts w:cstheme="minorBidi"/>
          <w:szCs w:val="20"/>
        </w:rPr>
        <w:t xml:space="preserve"> </w:t>
      </w:r>
      <w:proofErr w:type="spellStart"/>
      <w:r w:rsidRPr="009A65AE">
        <w:rPr>
          <w:rFonts w:cstheme="minorBidi"/>
          <w:szCs w:val="20"/>
        </w:rPr>
        <w:t>Gummatous</w:t>
      </w:r>
      <w:proofErr w:type="spellEnd"/>
      <w:r w:rsidRPr="009A65AE">
        <w:rPr>
          <w:rFonts w:cstheme="minorBidi"/>
          <w:szCs w:val="20"/>
        </w:rPr>
        <w:t xml:space="preserve"> syphilis is characterized by granulomatous, nodular lesions, which, although rare, can occur in various organs, most commonly the skin and bones. These lesions are generally benign unless their destructive effects involve vital organs, a condition often referred to as "late benign syphilis." </w:t>
      </w:r>
      <w:r w:rsidRPr="009A65AE">
        <w:rPr>
          <w:rFonts w:cstheme="minorBidi"/>
          <w:szCs w:val="20"/>
        </w:rPr>
        <w:fldChar w:fldCharType="begin"/>
      </w:r>
      <w:r w:rsidR="00C73F6B">
        <w:rPr>
          <w:rFonts w:cstheme="minorBidi"/>
          <w:szCs w:val="20"/>
        </w:rPr>
        <w:instrText xml:space="preserve"> ADDIN EN.CITE &lt;EndNote&gt;&lt;Cite&gt;&lt;Author&gt;Gross&lt;/Author&gt;&lt;Year&gt;2011&lt;/Year&gt;&lt;RecNum&gt;7&lt;/RecNum&gt;&lt;DisplayText&gt;(Gross and Tyring 2011)&lt;/DisplayText&gt;&lt;record&gt;&lt;rec-number&gt;7&lt;/rec-number&gt;&lt;foreign-keys&gt;&lt;key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sidRPr="009A65AE">
        <w:rPr>
          <w:rFonts w:cstheme="minorBidi"/>
          <w:szCs w:val="20"/>
        </w:rPr>
        <w:fldChar w:fldCharType="separate"/>
      </w:r>
      <w:r w:rsidR="00C73F6B">
        <w:rPr>
          <w:rFonts w:cstheme="minorBidi"/>
          <w:noProof/>
          <w:szCs w:val="20"/>
        </w:rPr>
        <w:t>(Gross and Tyring 2011)</w:t>
      </w:r>
      <w:r w:rsidRPr="009A65AE">
        <w:rPr>
          <w:rFonts w:cstheme="minorBidi"/>
          <w:szCs w:val="20"/>
        </w:rPr>
        <w:fldChar w:fldCharType="end"/>
      </w:r>
      <w:r w:rsidR="003E0722" w:rsidRPr="009A65AE">
        <w:rPr>
          <w:rFonts w:cstheme="minorBidi"/>
          <w:szCs w:val="20"/>
        </w:rPr>
        <w:t xml:space="preserve"> </w:t>
      </w:r>
      <w:r w:rsidRPr="009A65AE">
        <w:rPr>
          <w:rFonts w:cstheme="minorBidi"/>
          <w:szCs w:val="20"/>
        </w:rPr>
        <w:t xml:space="preserve">Late neurological manifestations of syphilis can also arise, including forms like </w:t>
      </w:r>
      <w:proofErr w:type="spellStart"/>
      <w:r w:rsidRPr="009A65AE">
        <w:rPr>
          <w:rFonts w:cstheme="minorBidi"/>
          <w:szCs w:val="20"/>
        </w:rPr>
        <w:t>tabes</w:t>
      </w:r>
      <w:proofErr w:type="spellEnd"/>
      <w:r w:rsidRPr="009A65AE">
        <w:rPr>
          <w:rFonts w:cstheme="minorBidi"/>
          <w:szCs w:val="20"/>
        </w:rPr>
        <w:t xml:space="preserve"> dorsalis and general paresis. </w:t>
      </w:r>
    </w:p>
    <w:p w14:paraId="4429B569" w14:textId="1099DF0A" w:rsidR="002E586A" w:rsidRDefault="00256546" w:rsidP="002E586A">
      <w:pPr>
        <w:pStyle w:val="Heading3"/>
      </w:pPr>
      <w:r>
        <w:t>Neurosyphilis</w:t>
      </w:r>
    </w:p>
    <w:p w14:paraId="0E69BFE8" w14:textId="6500DE0B" w:rsidR="00256546" w:rsidRPr="00256546" w:rsidRDefault="00256546" w:rsidP="00256546">
      <w:pPr>
        <w:pStyle w:val="Heading4"/>
      </w:pPr>
      <w:r>
        <w:t xml:space="preserve">Rate of developing neurosyphilis from early stages </w:t>
      </w:r>
    </w:p>
    <w:p w14:paraId="02B3B2B2" w14:textId="7F7445DF" w:rsidR="002E586A" w:rsidRDefault="002E586A" w:rsidP="00020C41">
      <w:pPr>
        <w:jc w:val="both"/>
        <w:rPr>
          <w:rFonts w:cs="Calibri"/>
          <w:szCs w:val="20"/>
        </w:rPr>
      </w:pPr>
      <w:r w:rsidRPr="00D919C8">
        <w:rPr>
          <w:rFonts w:cs="Calibri"/>
          <w:b/>
          <w:bCs/>
          <w:szCs w:val="20"/>
        </w:rPr>
        <w:t xml:space="preserve">Summary: </w:t>
      </w:r>
      <w:r w:rsidR="00020C41">
        <w:rPr>
          <w:rFonts w:cs="Calibri"/>
          <w:b/>
          <w:bCs/>
          <w:szCs w:val="20"/>
        </w:rPr>
        <w:t xml:space="preserve"> </w:t>
      </w:r>
      <w:r>
        <w:rPr>
          <w:rFonts w:cs="Calibri"/>
          <w:szCs w:val="20"/>
        </w:rPr>
        <w:t xml:space="preserve">Among cases reported in 2015 in 10 states, provided percentage with either confirmed or probable neurosyphilis by stage </w:t>
      </w:r>
      <w:r w:rsidR="0019013F">
        <w:rPr>
          <w:rFonts w:cs="Calibri"/>
          <w:b/>
          <w:bCs/>
          <w:szCs w:val="20"/>
        </w:rPr>
        <w:fldChar w:fldCharType="begin"/>
      </w:r>
      <w:r w:rsidR="00C73F6B">
        <w:rPr>
          <w:rFonts w:cs="Calibri"/>
          <w:b/>
          <w:bCs/>
          <w:szCs w:val="20"/>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0019013F">
        <w:rPr>
          <w:rFonts w:cs="Calibri"/>
          <w:b/>
          <w:bCs/>
          <w:szCs w:val="20"/>
        </w:rPr>
        <w:fldChar w:fldCharType="separate"/>
      </w:r>
      <w:r w:rsidR="00C73F6B">
        <w:rPr>
          <w:rFonts w:cs="Calibri"/>
          <w:b/>
          <w:bCs/>
          <w:noProof/>
          <w:szCs w:val="20"/>
        </w:rPr>
        <w:t>(De Voux, Kidd et al. 2018)</w:t>
      </w:r>
      <w:r w:rsidR="0019013F">
        <w:rPr>
          <w:rFonts w:cs="Calibri"/>
          <w:b/>
          <w:bCs/>
          <w:szCs w:val="20"/>
        </w:rPr>
        <w:fldChar w:fldCharType="end"/>
      </w:r>
    </w:p>
    <w:p w14:paraId="42DAF649"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Primary: 0.3% </w:t>
      </w:r>
    </w:p>
    <w:p w14:paraId="65271B06"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Secondary: 1.1% </w:t>
      </w:r>
    </w:p>
    <w:p w14:paraId="2844911E" w14:textId="77777777" w:rsidR="002E586A" w:rsidRDefault="002E586A" w:rsidP="00537214">
      <w:pPr>
        <w:pStyle w:val="ListParagraph"/>
        <w:numPr>
          <w:ilvl w:val="1"/>
          <w:numId w:val="16"/>
        </w:numPr>
        <w:spacing w:before="0" w:after="0"/>
        <w:jc w:val="both"/>
        <w:rPr>
          <w:rFonts w:cs="Calibri"/>
          <w:szCs w:val="20"/>
        </w:rPr>
      </w:pPr>
      <w:r>
        <w:rPr>
          <w:rFonts w:cs="Calibri"/>
          <w:szCs w:val="20"/>
        </w:rPr>
        <w:t xml:space="preserve">Early latent: 0.8% </w:t>
      </w:r>
    </w:p>
    <w:p w14:paraId="698000DD" w14:textId="77777777" w:rsidR="002E586A" w:rsidRDefault="002E586A" w:rsidP="00537214">
      <w:pPr>
        <w:pStyle w:val="ListParagraph"/>
        <w:numPr>
          <w:ilvl w:val="0"/>
          <w:numId w:val="16"/>
        </w:numPr>
        <w:spacing w:before="0" w:after="0"/>
        <w:jc w:val="both"/>
        <w:rPr>
          <w:rFonts w:cs="Calibri"/>
          <w:szCs w:val="20"/>
        </w:rPr>
      </w:pPr>
      <w:r>
        <w:rPr>
          <w:rFonts w:cs="Calibri"/>
          <w:szCs w:val="20"/>
        </w:rPr>
        <w:t xml:space="preserve">Using the formula of rate = (-ln(1-prob))/time, we get the following rates: </w:t>
      </w:r>
    </w:p>
    <w:p w14:paraId="6EAE1DBC" w14:textId="77777777" w:rsidR="002E586A" w:rsidRDefault="002E586A" w:rsidP="00537214">
      <w:pPr>
        <w:pStyle w:val="ListParagraph"/>
        <w:numPr>
          <w:ilvl w:val="1"/>
          <w:numId w:val="16"/>
        </w:numPr>
        <w:spacing w:before="0" w:after="0"/>
        <w:jc w:val="both"/>
        <w:rPr>
          <w:rFonts w:cs="Calibri"/>
          <w:szCs w:val="20"/>
        </w:rPr>
      </w:pPr>
      <w:r>
        <w:rPr>
          <w:rFonts w:cs="Calibri"/>
          <w:szCs w:val="20"/>
        </w:rPr>
        <w:t>Primary</w:t>
      </w:r>
    </w:p>
    <w:p w14:paraId="28B7B461"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1 month</w:t>
      </w:r>
    </w:p>
    <w:p w14:paraId="2A8FA31D"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 xml:space="preserve">1-.003))/(1/12) = </w:t>
      </w:r>
    </w:p>
    <w:p w14:paraId="63715A03"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primary </w:t>
      </w:r>
      <w:r w:rsidRPr="000F2446">
        <w:rPr>
          <w:rFonts w:cs="Calibri"/>
          <w:b/>
          <w:bCs/>
          <w:szCs w:val="20"/>
        </w:rPr>
        <w:sym w:font="Wingdings" w:char="F0E0"/>
      </w:r>
      <w:r>
        <w:rPr>
          <w:rFonts w:cs="Calibri"/>
          <w:b/>
          <w:bCs/>
          <w:szCs w:val="20"/>
        </w:rPr>
        <w:t xml:space="preserve"> </w:t>
      </w:r>
      <w:r w:rsidRPr="000F2446">
        <w:rPr>
          <w:rFonts w:cs="Calibri"/>
          <w:b/>
          <w:bCs/>
          <w:szCs w:val="20"/>
        </w:rPr>
        <w:t>0.03605411</w:t>
      </w:r>
    </w:p>
    <w:p w14:paraId="0E971410" w14:textId="77777777" w:rsidR="002E586A" w:rsidRDefault="002E586A" w:rsidP="00537214">
      <w:pPr>
        <w:pStyle w:val="ListParagraph"/>
        <w:numPr>
          <w:ilvl w:val="1"/>
          <w:numId w:val="16"/>
        </w:numPr>
        <w:spacing w:before="0" w:after="0"/>
        <w:jc w:val="both"/>
        <w:rPr>
          <w:rFonts w:cs="Calibri"/>
          <w:szCs w:val="20"/>
        </w:rPr>
      </w:pPr>
      <w:r>
        <w:rPr>
          <w:rFonts w:cs="Calibri"/>
          <w:szCs w:val="20"/>
        </w:rPr>
        <w:t>Secondary</w:t>
      </w:r>
    </w:p>
    <w:p w14:paraId="54E95DA9"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3 months</w:t>
      </w:r>
    </w:p>
    <w:p w14:paraId="17BB10E9"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1-.011))/(3/12)</w:t>
      </w:r>
    </w:p>
    <w:p w14:paraId="7E847F6D"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secondary </w:t>
      </w:r>
      <w:r w:rsidRPr="000F2446">
        <w:rPr>
          <w:rFonts w:cs="Calibri"/>
          <w:b/>
          <w:bCs/>
          <w:szCs w:val="20"/>
        </w:rPr>
        <w:sym w:font="Wingdings" w:char="F0E0"/>
      </w:r>
      <w:r>
        <w:rPr>
          <w:rFonts w:cs="Calibri"/>
          <w:b/>
          <w:bCs/>
          <w:szCs w:val="20"/>
        </w:rPr>
        <w:t xml:space="preserve"> </w:t>
      </w:r>
      <w:r w:rsidRPr="000F2446">
        <w:rPr>
          <w:rFonts w:cs="Calibri"/>
          <w:b/>
          <w:bCs/>
          <w:szCs w:val="20"/>
        </w:rPr>
        <w:t>0.04424379</w:t>
      </w:r>
    </w:p>
    <w:p w14:paraId="3C196F0F" w14:textId="77777777" w:rsidR="002E586A" w:rsidRDefault="002E586A" w:rsidP="00537214">
      <w:pPr>
        <w:pStyle w:val="ListParagraph"/>
        <w:numPr>
          <w:ilvl w:val="1"/>
          <w:numId w:val="16"/>
        </w:numPr>
        <w:spacing w:before="0" w:after="0"/>
        <w:jc w:val="both"/>
        <w:rPr>
          <w:rFonts w:cs="Calibri"/>
          <w:szCs w:val="20"/>
        </w:rPr>
      </w:pPr>
      <w:r>
        <w:rPr>
          <w:rFonts w:cs="Calibri"/>
          <w:szCs w:val="20"/>
        </w:rPr>
        <w:t>Early latent</w:t>
      </w:r>
    </w:p>
    <w:p w14:paraId="36C67308" w14:textId="77777777" w:rsidR="002E586A" w:rsidRDefault="002E586A" w:rsidP="00537214">
      <w:pPr>
        <w:pStyle w:val="ListParagraph"/>
        <w:numPr>
          <w:ilvl w:val="2"/>
          <w:numId w:val="16"/>
        </w:numPr>
        <w:spacing w:before="0" w:after="0"/>
        <w:jc w:val="both"/>
        <w:rPr>
          <w:rFonts w:cs="Calibri"/>
          <w:szCs w:val="20"/>
        </w:rPr>
      </w:pPr>
      <w:r>
        <w:rPr>
          <w:rFonts w:cs="Calibri"/>
          <w:szCs w:val="20"/>
        </w:rPr>
        <w:t>Assuming time = 8 months</w:t>
      </w:r>
    </w:p>
    <w:p w14:paraId="7637D8EA" w14:textId="77777777" w:rsidR="002E586A" w:rsidRDefault="002E586A" w:rsidP="00537214">
      <w:pPr>
        <w:pStyle w:val="ListParagraph"/>
        <w:numPr>
          <w:ilvl w:val="2"/>
          <w:numId w:val="16"/>
        </w:numPr>
        <w:spacing w:before="0" w:after="0"/>
        <w:jc w:val="both"/>
        <w:rPr>
          <w:rFonts w:cs="Calibri"/>
          <w:szCs w:val="20"/>
        </w:rPr>
      </w:pPr>
      <w:r>
        <w:rPr>
          <w:rFonts w:cs="Calibri"/>
          <w:szCs w:val="20"/>
        </w:rPr>
        <w:t>rate: (-</w:t>
      </w:r>
      <w:proofErr w:type="gramStart"/>
      <w:r>
        <w:rPr>
          <w:rFonts w:cs="Calibri"/>
          <w:szCs w:val="20"/>
        </w:rPr>
        <w:t>ln(</w:t>
      </w:r>
      <w:proofErr w:type="gramEnd"/>
      <w:r>
        <w:rPr>
          <w:rFonts w:cs="Calibri"/>
          <w:szCs w:val="20"/>
        </w:rPr>
        <w:t>1-.008))/(8/12)</w:t>
      </w:r>
    </w:p>
    <w:p w14:paraId="57896F22" w14:textId="77777777" w:rsidR="002E586A" w:rsidRPr="000F2446" w:rsidRDefault="002E586A" w:rsidP="00537214">
      <w:pPr>
        <w:pStyle w:val="ListParagraph"/>
        <w:numPr>
          <w:ilvl w:val="3"/>
          <w:numId w:val="16"/>
        </w:numPr>
        <w:spacing w:before="0" w:after="0"/>
        <w:jc w:val="both"/>
        <w:rPr>
          <w:rFonts w:cs="Calibri"/>
          <w:b/>
          <w:bCs/>
          <w:szCs w:val="20"/>
        </w:rPr>
      </w:pPr>
      <w:r>
        <w:rPr>
          <w:rFonts w:cs="Calibri"/>
          <w:b/>
          <w:bCs/>
          <w:szCs w:val="20"/>
        </w:rPr>
        <w:t xml:space="preserve">early latent </w:t>
      </w:r>
      <w:r w:rsidRPr="001B5499">
        <w:rPr>
          <w:rFonts w:cs="Calibri"/>
          <w:b/>
          <w:bCs/>
          <w:szCs w:val="20"/>
        </w:rPr>
        <w:sym w:font="Wingdings" w:char="F0E0"/>
      </w:r>
      <w:r>
        <w:rPr>
          <w:rFonts w:cs="Calibri"/>
          <w:b/>
          <w:bCs/>
          <w:szCs w:val="20"/>
        </w:rPr>
        <w:t xml:space="preserve"> </w:t>
      </w:r>
      <w:r w:rsidRPr="000F2446">
        <w:rPr>
          <w:rFonts w:cs="Calibri"/>
          <w:b/>
          <w:bCs/>
          <w:szCs w:val="20"/>
        </w:rPr>
        <w:t>0.01204826</w:t>
      </w:r>
    </w:p>
    <w:p w14:paraId="4E795B5E" w14:textId="77777777" w:rsidR="002E586A" w:rsidRDefault="002E586A" w:rsidP="002E586A">
      <w:pPr>
        <w:jc w:val="both"/>
        <w:rPr>
          <w:rFonts w:cs="Calibri"/>
          <w:szCs w:val="20"/>
        </w:rPr>
      </w:pPr>
    </w:p>
    <w:p w14:paraId="1F19A2E0" w14:textId="58377F36" w:rsidR="00A854D6" w:rsidRPr="00A854D6" w:rsidRDefault="00A854D6" w:rsidP="00A854D6">
      <w:pPr>
        <w:rPr>
          <w:color w:val="7030A0"/>
          <w:u w:val="single"/>
        </w:rPr>
      </w:pPr>
      <w:r w:rsidRPr="00952DA2">
        <w:rPr>
          <w:b/>
          <w:bCs/>
        </w:rPr>
        <w:t>Golden (2003) &amp; Kent (2008)</w:t>
      </w:r>
      <w:r w:rsidRPr="00952DA2">
        <w:t xml:space="preserve"> estimate that 25–60% of patients experience CNS invasion during the primary and secondary stages, with 5% of these cases being symptomatic. </w:t>
      </w:r>
      <w:r w:rsidRPr="00A854D6">
        <w:rPr>
          <w:color w:val="7030A0"/>
          <w:u w:val="single"/>
        </w:rPr>
        <w:t xml:space="preserve">Proportion of patients developing symptomatic CNS during </w:t>
      </w:r>
      <w:r w:rsidR="00B313AD" w:rsidRPr="00BA5B67">
        <w:rPr>
          <w:rFonts w:cs="Calibri"/>
          <w:szCs w:val="20"/>
        </w:rPr>
        <w:t xml:space="preserve">the primary and secondary </w:t>
      </w:r>
      <w:proofErr w:type="gramStart"/>
      <w:r w:rsidR="00B313AD" w:rsidRPr="00BA5B67">
        <w:rPr>
          <w:rFonts w:cs="Calibri"/>
          <w:szCs w:val="20"/>
        </w:rPr>
        <w:t xml:space="preserve">stages </w:t>
      </w:r>
      <w:r w:rsidRPr="00A854D6">
        <w:rPr>
          <w:color w:val="7030A0"/>
          <w:u w:val="single"/>
        </w:rPr>
        <w:t xml:space="preserve"> =</w:t>
      </w:r>
      <w:proofErr w:type="gramEnd"/>
      <w:r w:rsidRPr="00A854D6">
        <w:rPr>
          <w:color w:val="7030A0"/>
          <w:u w:val="single"/>
        </w:rPr>
        <w:t xml:space="preserve"> 5%* [25-60%]=[1.25–3%] </w:t>
      </w:r>
      <w:r w:rsidRPr="00A854D6">
        <w:rPr>
          <w:color w:val="7030A0"/>
          <w:u w:val="single"/>
        </w:rPr>
        <w:fldChar w:fldCharType="begin">
          <w:fldData xml:space="preserve">PEVuZE5vdGU+PENpdGU+PEF1dGhvcj5Hb2xkZW48L0F1dGhvcj48WWVhcj4yMDAzPC9ZZWFyPjxS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
</w:fldData>
        </w:fldChar>
      </w:r>
      <w:r w:rsidR="00C73F6B">
        <w:rPr>
          <w:color w:val="7030A0"/>
          <w:u w:val="single"/>
        </w:rPr>
        <w:instrText xml:space="preserve"> ADDIN EN.CITE </w:instrText>
      </w:r>
      <w:r w:rsidR="00C73F6B">
        <w:rPr>
          <w:color w:val="7030A0"/>
          <w:u w:val="single"/>
        </w:rPr>
        <w:fldChar w:fldCharType="begin">
          <w:fldData xml:space="preserve">PEVuZE5vdGU+PENpdGU+PEF1dGhvcj5Hb2xkZW48L0F1dGhvcj48WWVhcj4yMDAzPC9ZZWFyPjxS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</w:fldData>
        </w:fldChar>
      </w:r>
      <w:r w:rsidR="00C73F6B">
        <w:rPr>
          <w:color w:val="7030A0"/>
          <w:u w:val="single"/>
        </w:rPr>
        <w:instrText xml:space="preserve"> ADDIN EN.CITE.DATA </w:instrText>
      </w:r>
      <w:r w:rsidR="00C73F6B">
        <w:rPr>
          <w:color w:val="7030A0"/>
          <w:u w:val="single"/>
        </w:rPr>
      </w:r>
      <w:r w:rsidR="00C73F6B">
        <w:rPr>
          <w:color w:val="7030A0"/>
          <w:u w:val="single"/>
        </w:rPr>
        <w:fldChar w:fldCharType="end"/>
      </w:r>
      <w:r w:rsidRPr="00A854D6">
        <w:rPr>
          <w:color w:val="7030A0"/>
          <w:u w:val="single"/>
        </w:rPr>
      </w:r>
      <w:r w:rsidRPr="00A854D6">
        <w:rPr>
          <w:color w:val="7030A0"/>
          <w:u w:val="single"/>
        </w:rPr>
        <w:fldChar w:fldCharType="separate"/>
      </w:r>
      <w:r w:rsidR="00C73F6B">
        <w:rPr>
          <w:noProof/>
          <w:color w:val="7030A0"/>
          <w:u w:val="single"/>
        </w:rPr>
        <w:t>(Golden, Marra et al. 2003, Kent and Romanelli 2008)</w:t>
      </w:r>
      <w:r w:rsidRPr="00A854D6">
        <w:rPr>
          <w:color w:val="7030A0"/>
          <w:u w:val="single"/>
        </w:rPr>
        <w:fldChar w:fldCharType="end"/>
      </w:r>
    </w:p>
    <w:p w14:paraId="174838D8" w14:textId="5F4D2A5E" w:rsidR="00FA0950"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FA0950" w:rsidRPr="0019013F">
        <w:rPr>
          <w:rFonts w:cs="Calibri"/>
          <w:b/>
          <w:bCs/>
          <w:szCs w:val="20"/>
        </w:rPr>
        <w:t>rate</w:t>
      </w:r>
      <w:r w:rsidR="00034D05" w:rsidRPr="0019013F">
        <w:rPr>
          <w:rFonts w:cs="Calibri"/>
          <w:b/>
          <w:bCs/>
          <w:szCs w:val="20"/>
        </w:rPr>
        <w:t xml:space="preserve"> LB =</w:t>
      </w:r>
      <w:r w:rsidR="00FA0950" w:rsidRPr="0019013F">
        <w:rPr>
          <w:rFonts w:cs="Calibri"/>
          <w:b/>
          <w:bCs/>
          <w:szCs w:val="20"/>
        </w:rPr>
        <w:t xml:space="preserve"> (-</w:t>
      </w:r>
      <w:proofErr w:type="gramStart"/>
      <w:r w:rsidR="00FA0950" w:rsidRPr="0019013F">
        <w:rPr>
          <w:rFonts w:cs="Calibri"/>
          <w:b/>
          <w:bCs/>
          <w:szCs w:val="20"/>
        </w:rPr>
        <w:t>ln(</w:t>
      </w:r>
      <w:proofErr w:type="gramEnd"/>
      <w:r w:rsidR="00FA0950" w:rsidRPr="0019013F">
        <w:rPr>
          <w:rFonts w:cs="Calibri"/>
          <w:b/>
          <w:bCs/>
          <w:szCs w:val="20"/>
        </w:rPr>
        <w:t>1-.0125))/(4/12)</w:t>
      </w:r>
      <w:r w:rsidR="00034D05" w:rsidRPr="0019013F">
        <w:rPr>
          <w:rFonts w:cs="Calibri"/>
          <w:b/>
          <w:bCs/>
          <w:szCs w:val="20"/>
        </w:rPr>
        <w:t>=0.037</w:t>
      </w:r>
    </w:p>
    <w:p w14:paraId="0FC0C63A" w14:textId="32CF51F1" w:rsidR="00034D05" w:rsidRPr="0019013F" w:rsidRDefault="0019013F" w:rsidP="00537214">
      <w:pPr>
        <w:pStyle w:val="ListParagraph"/>
        <w:numPr>
          <w:ilvl w:val="2"/>
          <w:numId w:val="16"/>
        </w:numPr>
        <w:spacing w:before="0" w:after="0"/>
        <w:jc w:val="both"/>
        <w:rPr>
          <w:rFonts w:cs="Calibri"/>
          <w:b/>
          <w:bCs/>
          <w:szCs w:val="20"/>
        </w:rPr>
      </w:pPr>
      <w:proofErr w:type="spellStart"/>
      <w:r>
        <w:rPr>
          <w:rFonts w:cs="Calibri"/>
          <w:b/>
          <w:bCs/>
          <w:szCs w:val="20"/>
        </w:rPr>
        <w:t>PS.to.CNS</w:t>
      </w:r>
      <w:proofErr w:type="spellEnd"/>
      <w:r>
        <w:rPr>
          <w:rFonts w:cs="Calibri"/>
          <w:b/>
          <w:bCs/>
          <w:szCs w:val="20"/>
        </w:rPr>
        <w:t xml:space="preserve"> </w:t>
      </w:r>
      <w:r w:rsidR="00034D05" w:rsidRPr="0019013F">
        <w:rPr>
          <w:rFonts w:cs="Calibri"/>
          <w:b/>
          <w:bCs/>
          <w:szCs w:val="20"/>
        </w:rPr>
        <w:t>r</w:t>
      </w:r>
      <w:r>
        <w:rPr>
          <w:rFonts w:cs="Calibri"/>
          <w:b/>
          <w:bCs/>
          <w:szCs w:val="20"/>
        </w:rPr>
        <w:t>a</w:t>
      </w:r>
      <w:r w:rsidR="00034D05" w:rsidRPr="0019013F">
        <w:rPr>
          <w:rFonts w:cs="Calibri"/>
          <w:b/>
          <w:bCs/>
          <w:szCs w:val="20"/>
        </w:rPr>
        <w:t>te UB= (-</w:t>
      </w:r>
      <w:proofErr w:type="gramStart"/>
      <w:r w:rsidR="00034D05" w:rsidRPr="0019013F">
        <w:rPr>
          <w:rFonts w:cs="Calibri"/>
          <w:b/>
          <w:bCs/>
          <w:szCs w:val="20"/>
        </w:rPr>
        <w:t>ln(</w:t>
      </w:r>
      <w:proofErr w:type="gramEnd"/>
      <w:r w:rsidR="00034D05" w:rsidRPr="0019013F">
        <w:rPr>
          <w:rFonts w:cs="Calibri"/>
          <w:b/>
          <w:bCs/>
          <w:szCs w:val="20"/>
        </w:rPr>
        <w:t>1-.03))/(4/12)=0.091</w:t>
      </w:r>
    </w:p>
    <w:p w14:paraId="2795812B" w14:textId="08D449AD" w:rsidR="0019013F" w:rsidRDefault="0019013F" w:rsidP="0019013F">
      <w:pPr>
        <w:jc w:val="both"/>
        <w:rPr>
          <w:rFonts w:cs="Calibri"/>
          <w:b/>
          <w:bCs/>
          <w:szCs w:val="20"/>
        </w:rPr>
      </w:pPr>
      <w:r>
        <w:rPr>
          <w:rFonts w:cs="Calibri"/>
          <w:b/>
          <w:bCs/>
          <w:szCs w:val="20"/>
        </w:rPr>
        <w:t xml:space="preserve">Final </w:t>
      </w:r>
      <w:proofErr w:type="spellStart"/>
      <w:r>
        <w:rPr>
          <w:rFonts w:cs="Calibri"/>
          <w:b/>
          <w:bCs/>
          <w:szCs w:val="20"/>
        </w:rPr>
        <w:t>Estiamtes</w:t>
      </w:r>
      <w:proofErr w:type="spellEnd"/>
      <w:r w:rsidRPr="00DA575A">
        <w:rPr>
          <w:rFonts w:cs="Calibri"/>
          <w:b/>
          <w:bCs/>
          <w:szCs w:val="20"/>
        </w:rPr>
        <w:t xml:space="preserve">: </w:t>
      </w:r>
    </w:p>
    <w:p w14:paraId="2D89246A" w14:textId="60F19E6A"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Primary/secondary to CNS: [0.036 – 0.091]</w:t>
      </w:r>
      <w:r w:rsidRPr="0019013F">
        <w:rPr>
          <w:rFonts w:cs="Calibri"/>
          <w:b/>
          <w:bCs/>
          <w:szCs w:val="20"/>
          <w:highlight w:val="yellow"/>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00C73F6B">
        <w:rPr>
          <w:rFonts w:cs="Calibri"/>
          <w:b/>
          <w:bCs/>
          <w:szCs w:val="20"/>
          <w:highlight w:val="yellow"/>
        </w:rPr>
        <w:instrText xml:space="preserve"> ADDIN EN.CITE </w:instrText>
      </w:r>
      <w:r w:rsidR="00C73F6B">
        <w:rPr>
          <w:rFonts w:cs="Calibri"/>
          <w:b/>
          <w:bCs/>
          <w:szCs w:val="20"/>
          <w:highlight w:val="yellow"/>
        </w:rPr>
        <w:fldChar w:fldCharType="begin">
          <w:fldData xml:space="preserve">PEVuZE5vdGU+PENpdGU+PEF1dGhvcj5EZSBWb3V4PC9BdXRob3I+PFllYXI+MjAxODwvWWVhcj48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</w:fldData>
        </w:fldChar>
      </w:r>
      <w:r w:rsidR="00C73F6B">
        <w:rPr>
          <w:rFonts w:cs="Calibri"/>
          <w:b/>
          <w:bCs/>
          <w:szCs w:val="20"/>
          <w:highlight w:val="yellow"/>
        </w:rPr>
        <w:instrText xml:space="preserve"> ADDIN EN.CITE.DATA </w:instrText>
      </w:r>
      <w:r w:rsidR="00C73F6B">
        <w:rPr>
          <w:rFonts w:cs="Calibri"/>
          <w:b/>
          <w:bCs/>
          <w:szCs w:val="20"/>
          <w:highlight w:val="yellow"/>
        </w:rPr>
      </w:r>
      <w:r w:rsidR="00C73F6B">
        <w:rPr>
          <w:rFonts w:cs="Calibri"/>
          <w:b/>
          <w:bCs/>
          <w:szCs w:val="20"/>
          <w:highlight w:val="yellow"/>
        </w:rPr>
        <w:fldChar w:fldCharType="end"/>
      </w:r>
      <w:r w:rsidRPr="0019013F">
        <w:rPr>
          <w:rFonts w:cs="Calibri"/>
          <w:b/>
          <w:bCs/>
          <w:szCs w:val="20"/>
          <w:highlight w:val="yellow"/>
        </w:rPr>
      </w:r>
      <w:r w:rsidRPr="0019013F">
        <w:rPr>
          <w:rFonts w:cs="Calibri"/>
          <w:b/>
          <w:bCs/>
          <w:szCs w:val="20"/>
          <w:highlight w:val="yellow"/>
        </w:rPr>
        <w:fldChar w:fldCharType="separate"/>
      </w:r>
      <w:r w:rsidR="00C73F6B">
        <w:rPr>
          <w:rFonts w:cs="Calibri"/>
          <w:b/>
          <w:bCs/>
          <w:noProof/>
          <w:szCs w:val="20"/>
          <w:highlight w:val="yellow"/>
        </w:rPr>
        <w:t>(Golden, Marra et al. 2003, Kent and Romanelli 2008, De Voux, Kidd et al. 2018)</w:t>
      </w:r>
      <w:r w:rsidRPr="0019013F">
        <w:rPr>
          <w:rFonts w:cs="Calibri"/>
          <w:b/>
          <w:bCs/>
          <w:szCs w:val="20"/>
          <w:highlight w:val="yellow"/>
        </w:rPr>
        <w:fldChar w:fldCharType="end"/>
      </w:r>
    </w:p>
    <w:p w14:paraId="0146CF87" w14:textId="3FC4A8EB" w:rsidR="0019013F" w:rsidRPr="0019013F" w:rsidRDefault="0019013F" w:rsidP="00537214">
      <w:pPr>
        <w:pStyle w:val="ListParagraph"/>
        <w:numPr>
          <w:ilvl w:val="0"/>
          <w:numId w:val="17"/>
        </w:numPr>
        <w:spacing w:before="0" w:after="0"/>
        <w:jc w:val="both"/>
        <w:rPr>
          <w:rFonts w:cs="Calibri"/>
          <w:b/>
          <w:bCs/>
          <w:szCs w:val="20"/>
          <w:highlight w:val="yellow"/>
        </w:rPr>
      </w:pPr>
      <w:r w:rsidRPr="0019013F">
        <w:rPr>
          <w:rFonts w:cs="Calibri"/>
          <w:b/>
          <w:bCs/>
          <w:szCs w:val="20"/>
          <w:highlight w:val="yellow"/>
        </w:rPr>
        <w:t xml:space="preserve">Early latent: 0.012 </w:t>
      </w:r>
      <w:r w:rsidRPr="0019013F">
        <w:rPr>
          <w:rFonts w:cs="Calibri"/>
          <w:b/>
          <w:bCs/>
          <w:szCs w:val="20"/>
          <w:highlight w:val="yellow"/>
        </w:rPr>
        <w:fldChar w:fldCharType="begin"/>
      </w:r>
      <w:r w:rsidR="00C73F6B">
        <w:rPr>
          <w:rFonts w:cs="Calibri"/>
          <w:b/>
          <w:bCs/>
          <w:szCs w:val="20"/>
          <w:highlight w:val="yellow"/>
        </w:rPr>
        <w:instrText xml:space="preserve"> ADDIN EN.CITE &lt;EndNote&gt;&lt;Cite&gt;&lt;Author&gt;De Voux&lt;/Author&gt;&lt;Year&gt;2018&lt;/Year&gt;&lt;RecNum&gt;1249&lt;/RecNum&gt;&lt;DisplayText&gt;(De Voux, Kidd et al. 2018)&lt;/DisplayText&gt;&lt;record&gt;&lt;rec-number&gt;1249&lt;/rec-number&gt;&lt;foreign-keys&gt;&lt;key app="EN" db-id="0de29wz08pxpvrezp2r5trx59zf09wpzr5sv" timestamp="1740664563" guid="207bef09-1187-4917-bea9-5583878cb793"&gt;1249&lt;/key&gt;&lt;/foreign-keys&gt;&lt;ref-type name="Journal Article"&gt;17&lt;/ref-type&gt;&lt;contributors&gt;&lt;authors&gt;&lt;author&gt;De Voux, Alex&lt;/author&gt;&lt;author&gt;Kidd, Sarah&lt;/author&gt;&lt;author&gt;Torrone, Elizabeth A&lt;/author&gt;&lt;/authors&gt;&lt;/contributors&gt;&lt;titles&gt;&lt;title&gt;Reported cases of neurosyphilis among early syphilis cases—United States, 2009 to 2015&lt;/title&gt;&lt;secondary-title&gt;Sexually transmitted diseases&lt;/secondary-title&gt;&lt;/titles&gt;&lt;periodical&gt;&lt;full-title&gt;Sex Transm Dis&lt;/full-title&gt;&lt;abbr-1&gt;Sexually transmitted diseases&lt;/abbr-1&gt;&lt;/periodical&gt;&lt;pages&gt;39-41&lt;/pages&gt;&lt;volume&gt;45&lt;/volume&gt;&lt;number&gt;1&lt;/number&gt;&lt;dates&gt;&lt;year&gt;2018&lt;/year&gt;&lt;/dates&gt;&lt;isbn&gt;0148-5717&lt;/isbn&gt;&lt;urls&gt;&lt;/urls&gt;&lt;/record&gt;&lt;/Cite&gt;&lt;/EndNote&gt;</w:instrText>
      </w:r>
      <w:r w:rsidRPr="0019013F">
        <w:rPr>
          <w:rFonts w:cs="Calibri"/>
          <w:b/>
          <w:bCs/>
          <w:szCs w:val="20"/>
          <w:highlight w:val="yellow"/>
        </w:rPr>
        <w:fldChar w:fldCharType="separate"/>
      </w:r>
      <w:r w:rsidR="00C73F6B">
        <w:rPr>
          <w:rFonts w:cs="Calibri"/>
          <w:b/>
          <w:bCs/>
          <w:noProof/>
          <w:szCs w:val="20"/>
          <w:highlight w:val="yellow"/>
        </w:rPr>
        <w:t>(De Voux, Kidd et al. 2018)</w:t>
      </w:r>
      <w:r w:rsidRPr="0019013F">
        <w:rPr>
          <w:rFonts w:cs="Calibri"/>
          <w:b/>
          <w:bCs/>
          <w:szCs w:val="20"/>
          <w:highlight w:val="yellow"/>
        </w:rPr>
        <w:fldChar w:fldCharType="end"/>
      </w:r>
    </w:p>
    <w:p w14:paraId="475A19BF" w14:textId="77777777" w:rsidR="00256546" w:rsidRDefault="00256546" w:rsidP="00256546"/>
    <w:p w14:paraId="7FCEF5D5" w14:textId="0295C959" w:rsidR="00256546" w:rsidRDefault="00256546" w:rsidP="00256546">
      <w:pPr>
        <w:pStyle w:val="Heading4"/>
      </w:pPr>
      <w:r>
        <w:t>Rate of developing neurosyphilis from late stage</w:t>
      </w:r>
    </w:p>
    <w:p w14:paraId="41B9D6B4" w14:textId="333E6A9D" w:rsidR="00256546" w:rsidRDefault="00256546" w:rsidP="00256546">
      <w:r w:rsidRPr="00256546">
        <w:t xml:space="preserve">We use data from the Oslo study: Following 2,000 untreated patients with primary and secondary syphilis during the twenty-year period, 1891–1910 </w:t>
      </w:r>
      <w:r w:rsidRPr="00256546">
        <w:fldChar w:fldCharType="begin"/>
      </w:r>
      <w:r w:rsidR="00C73F6B">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Pr="00256546">
        <w:fldChar w:fldCharType="separate"/>
      </w:r>
      <w:r w:rsidR="00C73F6B">
        <w:rPr>
          <w:noProof/>
        </w:rPr>
        <w:t>(Clark and Danbolt 1955)</w:t>
      </w:r>
      <w:r w:rsidRPr="00256546">
        <w:fldChar w:fldCharType="end"/>
      </w:r>
      <w:r>
        <w:t>. T</w:t>
      </w:r>
      <w:r w:rsidRPr="00E949B4">
        <w:t>able 9</w:t>
      </w:r>
      <w:r>
        <w:t xml:space="preserve"> shows the</w:t>
      </w:r>
      <w:r w:rsidRPr="00E949B4">
        <w:t xml:space="preserve"> proportion of cases developing neurosyphilis by type and sex</w:t>
      </w:r>
      <w:r>
        <w:t>, Fig 12 shows d</w:t>
      </w:r>
      <w:r w:rsidRPr="00E949B4">
        <w:t>uration of infection at discovery, in years, by type and sex</w:t>
      </w:r>
    </w:p>
    <w:p w14:paraId="116E87A4" w14:textId="77777777" w:rsidR="00256546" w:rsidRDefault="00256546" w:rsidP="00256546">
      <w:r>
        <w:rPr>
          <w:noProof/>
          <w14:ligatures w14:val="standardContextual"/>
        </w:rPr>
        <w:drawing>
          <wp:inline distT="0" distB="0" distL="0" distR="0" wp14:anchorId="125E9F80" wp14:editId="53199E9B">
            <wp:extent cx="3604260" cy="1213357"/>
            <wp:effectExtent l="0" t="0" r="2540" b="6350"/>
            <wp:docPr id="1334455931" name="Picture 5" descr="A table of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5931" name="Picture 5" descr="A table of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4218" cy="1223442"/>
                    </a:xfrm>
                    <a:prstGeom prst="rect">
                      <a:avLst/>
                    </a:prstGeom>
                  </pic:spPr>
                </pic:pic>
              </a:graphicData>
            </a:graphic>
          </wp:inline>
        </w:drawing>
      </w:r>
      <w:r>
        <w:rPr>
          <w:noProof/>
          <w14:ligatures w14:val="standardContextual"/>
        </w:rPr>
        <w:drawing>
          <wp:inline distT="0" distB="0" distL="0" distR="0" wp14:anchorId="18E6877D" wp14:editId="5EE87E74">
            <wp:extent cx="1223067" cy="1386840"/>
            <wp:effectExtent l="0" t="0" r="0" b="0"/>
            <wp:docPr id="1764689331" name="Picture 6" descr="A graph of a number of men and wom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89331" name="Picture 6" descr="A graph of a number of men and wom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0294" cy="1395035"/>
                    </a:xfrm>
                    <a:prstGeom prst="rect">
                      <a:avLst/>
                    </a:prstGeom>
                  </pic:spPr>
                </pic:pic>
              </a:graphicData>
            </a:graphic>
          </wp:inline>
        </w:drawing>
      </w:r>
    </w:p>
    <w:p w14:paraId="585666A8" w14:textId="77777777" w:rsidR="00256546" w:rsidRDefault="00256546" w:rsidP="00256546"/>
    <w:p w14:paraId="05AD3132" w14:textId="77777777" w:rsidR="00256546" w:rsidRPr="00CB0F2B" w:rsidRDefault="00256546" w:rsidP="00256546">
      <w:pPr>
        <w:rPr>
          <w:rFonts w:cstheme="minorBidi"/>
          <w:szCs w:val="20"/>
        </w:rPr>
      </w:pPr>
      <w:r w:rsidRPr="00CB0F2B">
        <w:rPr>
          <w:rFonts w:cstheme="minorBidi"/>
          <w:szCs w:val="20"/>
        </w:rPr>
        <w:t xml:space="preserve">From Table </w:t>
      </w:r>
      <w:r>
        <w:rPr>
          <w:rFonts w:cstheme="minorBidi"/>
          <w:szCs w:val="20"/>
        </w:rPr>
        <w:t>9 and Fig 12, we extract the proportion of patients</w:t>
      </w:r>
      <w:r w:rsidRPr="00CB0F2B">
        <w:rPr>
          <w:rFonts w:cstheme="minorBidi"/>
          <w:szCs w:val="20"/>
        </w:rPr>
        <w:t xml:space="preserve"> developing </w:t>
      </w:r>
      <w:r>
        <w:rPr>
          <w:rFonts w:cstheme="minorBidi"/>
          <w:szCs w:val="20"/>
        </w:rPr>
        <w:t xml:space="preserve">neurosyphilis, and duration of time to diagnosis, by type and sex, and the </w:t>
      </w:r>
    </w:p>
    <w:p w14:paraId="60450FCC" w14:textId="77777777" w:rsidR="00256546" w:rsidRDefault="00256546" w:rsidP="00256546"/>
    <w:tbl>
      <w:tblPr>
        <w:tblStyle w:val="GridTable1Light"/>
        <w:tblW w:w="0" w:type="auto"/>
        <w:jc w:val="center"/>
        <w:tblLook w:val="04A0" w:firstRow="1" w:lastRow="0" w:firstColumn="1" w:lastColumn="0" w:noHBand="0" w:noVBand="1"/>
      </w:tblPr>
      <w:tblGrid>
        <w:gridCol w:w="2250"/>
        <w:gridCol w:w="940"/>
        <w:gridCol w:w="1458"/>
        <w:gridCol w:w="1149"/>
      </w:tblGrid>
      <w:tr w:rsidR="00256546" w:rsidRPr="00CB0F2B" w14:paraId="232DFC69" w14:textId="7777777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47BEDA2" w14:textId="77777777" w:rsidR="00256546" w:rsidRPr="00CB0F2B" w:rsidRDefault="00256546">
            <w:pPr>
              <w:spacing w:before="0" w:after="0"/>
              <w:rPr>
                <w:sz w:val="16"/>
                <w:szCs w:val="16"/>
              </w:rPr>
            </w:pPr>
          </w:p>
        </w:tc>
        <w:tc>
          <w:tcPr>
            <w:tcW w:w="940" w:type="dxa"/>
          </w:tcPr>
          <w:p w14:paraId="3158489A"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22E6133D"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6F7CD616" w14:textId="77777777" w:rsidR="00256546" w:rsidRPr="00CB0F2B" w:rsidRDefault="00256546">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256546" w:rsidRPr="00CB0F2B" w14:paraId="5B94DDE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63909B5"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45363C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3.6%</w:t>
            </w:r>
          </w:p>
        </w:tc>
        <w:tc>
          <w:tcPr>
            <w:tcW w:w="1458" w:type="dxa"/>
          </w:tcPr>
          <w:p w14:paraId="4CAD4328"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1149" w:type="dxa"/>
          </w:tcPr>
          <w:p w14:paraId="2DF643D4"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 0.0024606701            </w:t>
            </w:r>
          </w:p>
        </w:tc>
      </w:tr>
      <w:tr w:rsidR="00256546" w:rsidRPr="00CB0F2B" w14:paraId="2F1D2C9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910CD9D"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14ACE7D0"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w:t>
            </w:r>
          </w:p>
        </w:tc>
        <w:tc>
          <w:tcPr>
            <w:tcW w:w="1458" w:type="dxa"/>
          </w:tcPr>
          <w:p w14:paraId="4845E01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25.4</w:t>
            </w:r>
          </w:p>
        </w:tc>
        <w:tc>
          <w:tcPr>
            <w:tcW w:w="1149" w:type="dxa"/>
          </w:tcPr>
          <w:p w14:paraId="3BB1CD4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0.0011991814            </w:t>
            </w:r>
          </w:p>
        </w:tc>
      </w:tr>
      <w:tr w:rsidR="00256546" w:rsidRPr="00CB0F2B" w14:paraId="24036D9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D44196A"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088F9D5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458" w:type="dxa"/>
          </w:tcPr>
          <w:p w14:paraId="08942EC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28.8</w:t>
            </w:r>
          </w:p>
        </w:tc>
        <w:tc>
          <w:tcPr>
            <w:tcW w:w="1149" w:type="dxa"/>
          </w:tcPr>
          <w:p w14:paraId="37D290A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766821">
              <w:rPr>
                <w:sz w:val="16"/>
                <w:szCs w:val="16"/>
              </w:rPr>
              <w:t xml:space="preserve">0.0008790906 </w:t>
            </w:r>
          </w:p>
        </w:tc>
      </w:tr>
      <w:tr w:rsidR="00256546" w:rsidRPr="00CB0F2B" w14:paraId="2C3A8DB5"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2912D47" w14:textId="77777777" w:rsidR="00256546" w:rsidRPr="00CB0F2B"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0682BF55"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0.3%</w:t>
            </w:r>
          </w:p>
        </w:tc>
        <w:tc>
          <w:tcPr>
            <w:tcW w:w="1458" w:type="dxa"/>
          </w:tcPr>
          <w:p w14:paraId="60F2DEB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60580812"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256546" w:rsidRPr="00CB0F2B" w14:paraId="0EE34530"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5D5B1332" w14:textId="77777777" w:rsidR="00256546" w:rsidRPr="00832951" w:rsidRDefault="00256546">
            <w:pPr>
              <w:spacing w:before="0" w:after="0"/>
              <w:rPr>
                <w:sz w:val="16"/>
                <w:szCs w:val="16"/>
                <w:highlight w:val="yellow"/>
              </w:rPr>
            </w:pPr>
            <w:r w:rsidRPr="00832951">
              <w:rPr>
                <w:sz w:val="16"/>
                <w:szCs w:val="16"/>
                <w:highlight w:val="yellow"/>
              </w:rPr>
              <w:t xml:space="preserve">Male Total </w:t>
            </w:r>
          </w:p>
        </w:tc>
        <w:tc>
          <w:tcPr>
            <w:tcW w:w="940" w:type="dxa"/>
          </w:tcPr>
          <w:p w14:paraId="09FC591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0F22E08"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55DCB39C"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0.004538942</w:t>
            </w:r>
          </w:p>
        </w:tc>
      </w:tr>
      <w:tr w:rsidR="00256546" w:rsidRPr="00CB0F2B" w14:paraId="4146A59B"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3FE1E9ED" w14:textId="77777777" w:rsidR="00256546" w:rsidRPr="00CB0F2B" w:rsidRDefault="00256546">
            <w:pPr>
              <w:spacing w:before="0" w:after="0"/>
              <w:rPr>
                <w:b w:val="0"/>
                <w:bCs w:val="0"/>
                <w:sz w:val="16"/>
                <w:szCs w:val="16"/>
              </w:rPr>
            </w:pPr>
            <w:proofErr w:type="spellStart"/>
            <w:proofErr w:type="gramStart"/>
            <w:r w:rsidRPr="008146E3">
              <w:rPr>
                <w:b w:val="0"/>
                <w:bCs w:val="0"/>
                <w:sz w:val="16"/>
                <w:szCs w:val="16"/>
              </w:rPr>
              <w:t>diffuse.meningovascular</w:t>
            </w:r>
            <w:proofErr w:type="spellEnd"/>
            <w:proofErr w:type="gramEnd"/>
          </w:p>
        </w:tc>
        <w:tc>
          <w:tcPr>
            <w:tcW w:w="940" w:type="dxa"/>
          </w:tcPr>
          <w:p w14:paraId="58D7F85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7060351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18.8</w:t>
            </w:r>
          </w:p>
          <w:p w14:paraId="35E1B8B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2F789DB3"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0.0009120297            </w:t>
            </w:r>
          </w:p>
        </w:tc>
      </w:tr>
      <w:tr w:rsidR="00256546" w:rsidRPr="00CB0F2B" w14:paraId="5596A4D4"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E4C1362" w14:textId="77777777" w:rsidR="00256546" w:rsidRPr="00CB0F2B" w:rsidRDefault="00256546">
            <w:pPr>
              <w:spacing w:before="0" w:after="0"/>
              <w:rPr>
                <w:b w:val="0"/>
                <w:bCs w:val="0"/>
                <w:sz w:val="16"/>
                <w:szCs w:val="16"/>
              </w:rPr>
            </w:pPr>
            <w:r w:rsidRPr="00CB0F2B">
              <w:rPr>
                <w:b w:val="0"/>
                <w:bCs w:val="0"/>
                <w:sz w:val="16"/>
                <w:szCs w:val="16"/>
              </w:rPr>
              <w:t xml:space="preserve"> </w:t>
            </w:r>
            <w:proofErr w:type="spellStart"/>
            <w:proofErr w:type="gramStart"/>
            <w:r w:rsidRPr="008146E3">
              <w:rPr>
                <w:b w:val="0"/>
                <w:bCs w:val="0"/>
                <w:sz w:val="16"/>
                <w:szCs w:val="16"/>
              </w:rPr>
              <w:t>general.paresis</w:t>
            </w:r>
            <w:proofErr w:type="spellEnd"/>
            <w:proofErr w:type="gramEnd"/>
          </w:p>
        </w:tc>
        <w:tc>
          <w:tcPr>
            <w:tcW w:w="940" w:type="dxa"/>
          </w:tcPr>
          <w:p w14:paraId="57907BE7"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1458" w:type="dxa"/>
          </w:tcPr>
          <w:p w14:paraId="5CEE3CE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19.6</w:t>
            </w:r>
          </w:p>
        </w:tc>
        <w:tc>
          <w:tcPr>
            <w:tcW w:w="1149" w:type="dxa"/>
          </w:tcPr>
          <w:p w14:paraId="3AA48BDE"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0.0008748040            </w:t>
            </w:r>
          </w:p>
        </w:tc>
      </w:tr>
      <w:tr w:rsidR="00256546" w:rsidRPr="00CB0F2B" w14:paraId="348F2A8F"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F3E4969" w14:textId="77777777" w:rsidR="00256546" w:rsidRDefault="00256546">
            <w:pPr>
              <w:spacing w:before="0" w:after="0"/>
              <w:rPr>
                <w:b w:val="0"/>
                <w:bCs w:val="0"/>
                <w:sz w:val="16"/>
                <w:szCs w:val="16"/>
              </w:rPr>
            </w:pPr>
            <w:proofErr w:type="spellStart"/>
            <w:proofErr w:type="gramStart"/>
            <w:r w:rsidRPr="008146E3">
              <w:rPr>
                <w:b w:val="0"/>
                <w:bCs w:val="0"/>
                <w:sz w:val="16"/>
                <w:szCs w:val="16"/>
              </w:rPr>
              <w:t>tabes.dorsalis</w:t>
            </w:r>
            <w:proofErr w:type="spellEnd"/>
            <w:proofErr w:type="gramEnd"/>
          </w:p>
        </w:tc>
        <w:tc>
          <w:tcPr>
            <w:tcW w:w="940" w:type="dxa"/>
          </w:tcPr>
          <w:p w14:paraId="6393064D"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1458" w:type="dxa"/>
          </w:tcPr>
          <w:p w14:paraId="1A65AAEA"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30.7</w:t>
            </w:r>
          </w:p>
        </w:tc>
        <w:tc>
          <w:tcPr>
            <w:tcW w:w="1149" w:type="dxa"/>
          </w:tcPr>
          <w:p w14:paraId="495A9EE9"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832951">
              <w:rPr>
                <w:sz w:val="16"/>
                <w:szCs w:val="16"/>
              </w:rPr>
              <w:t xml:space="preserve">0.0004592484 </w:t>
            </w:r>
          </w:p>
        </w:tc>
      </w:tr>
      <w:tr w:rsidR="00256546" w:rsidRPr="00CB0F2B" w14:paraId="2A54707E"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608896" w14:textId="77777777" w:rsidR="00256546" w:rsidRDefault="00256546">
            <w:pPr>
              <w:spacing w:before="0" w:after="0"/>
              <w:rPr>
                <w:b w:val="0"/>
                <w:bCs w:val="0"/>
                <w:sz w:val="16"/>
                <w:szCs w:val="16"/>
              </w:rPr>
            </w:pPr>
            <w:proofErr w:type="spellStart"/>
            <w:r w:rsidRPr="008146E3">
              <w:rPr>
                <w:b w:val="0"/>
                <w:bCs w:val="0"/>
                <w:sz w:val="16"/>
                <w:szCs w:val="16"/>
              </w:rPr>
              <w:t>gumma.</w:t>
            </w:r>
            <w:proofErr w:type="gramStart"/>
            <w:r w:rsidRPr="008146E3">
              <w:rPr>
                <w:b w:val="0"/>
                <w:bCs w:val="0"/>
                <w:sz w:val="16"/>
                <w:szCs w:val="16"/>
              </w:rPr>
              <w:t>of.brain</w:t>
            </w:r>
            <w:proofErr w:type="spellEnd"/>
            <w:proofErr w:type="gramEnd"/>
          </w:p>
        </w:tc>
        <w:tc>
          <w:tcPr>
            <w:tcW w:w="940" w:type="dxa"/>
          </w:tcPr>
          <w:p w14:paraId="5964DE1F"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0.2%</w:t>
            </w:r>
          </w:p>
        </w:tc>
        <w:tc>
          <w:tcPr>
            <w:tcW w:w="1458" w:type="dxa"/>
          </w:tcPr>
          <w:p w14:paraId="0DAA4061"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1149" w:type="dxa"/>
          </w:tcPr>
          <w:p w14:paraId="5774790B" w14:textId="77777777" w:rsidR="00256546" w:rsidRPr="00CB0F2B"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r>
      <w:tr w:rsidR="00256546" w:rsidRPr="00CB0F2B" w14:paraId="6BA21E8C" w14:textId="77777777">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46C4EEB" w14:textId="77777777" w:rsidR="00256546" w:rsidRPr="00832951" w:rsidRDefault="00256546">
            <w:pPr>
              <w:spacing w:before="0" w:after="0"/>
              <w:rPr>
                <w:sz w:val="16"/>
                <w:szCs w:val="16"/>
                <w:highlight w:val="yellow"/>
              </w:rPr>
            </w:pPr>
            <w:r w:rsidRPr="00832951">
              <w:rPr>
                <w:sz w:val="16"/>
                <w:szCs w:val="16"/>
                <w:highlight w:val="yellow"/>
              </w:rPr>
              <w:t>Female Total</w:t>
            </w:r>
          </w:p>
        </w:tc>
        <w:tc>
          <w:tcPr>
            <w:tcW w:w="940" w:type="dxa"/>
          </w:tcPr>
          <w:p w14:paraId="4A1C493D"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458" w:type="dxa"/>
          </w:tcPr>
          <w:p w14:paraId="3A328805"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p>
        </w:tc>
        <w:tc>
          <w:tcPr>
            <w:tcW w:w="1149" w:type="dxa"/>
          </w:tcPr>
          <w:p w14:paraId="3F990002" w14:textId="77777777" w:rsidR="00256546" w:rsidRPr="00832951" w:rsidRDefault="00256546">
            <w:pPr>
              <w:spacing w:before="0" w:after="0"/>
              <w:cnfStyle w:val="000000000000" w:firstRow="0" w:lastRow="0" w:firstColumn="0" w:lastColumn="0" w:oddVBand="0" w:evenVBand="0" w:oddHBand="0" w:evenHBand="0" w:firstRowFirstColumn="0" w:firstRowLastColumn="0" w:lastRowFirstColumn="0" w:lastRowLastColumn="0"/>
              <w:rPr>
                <w:b/>
                <w:bCs/>
                <w:sz w:val="16"/>
                <w:szCs w:val="16"/>
                <w:highlight w:val="yellow"/>
              </w:rPr>
            </w:pPr>
            <w:r w:rsidRPr="00832951">
              <w:rPr>
                <w:b/>
                <w:bCs/>
                <w:sz w:val="16"/>
                <w:szCs w:val="16"/>
                <w:highlight w:val="yellow"/>
              </w:rPr>
              <w:t>0.002246082</w:t>
            </w:r>
          </w:p>
        </w:tc>
      </w:tr>
    </w:tbl>
    <w:p w14:paraId="457AC82F" w14:textId="77777777" w:rsidR="00256546" w:rsidRDefault="00256546" w:rsidP="00256546"/>
    <w:p w14:paraId="2BFCA64D" w14:textId="77777777" w:rsidR="008662D3" w:rsidRDefault="008662D3" w:rsidP="008662D3">
      <w:pPr>
        <w:pStyle w:val="Heading3"/>
      </w:pPr>
      <w:r w:rsidRPr="00217C3D">
        <w:t>Tertiary</w:t>
      </w:r>
      <w:r>
        <w:t xml:space="preserve"> syphilis</w:t>
      </w:r>
    </w:p>
    <w:p w14:paraId="27E6027D" w14:textId="5EDEBA0D" w:rsidR="00256546" w:rsidRDefault="00256546" w:rsidP="00256546">
      <w:pPr>
        <w:rPr>
          <w:b/>
          <w:bCs/>
        </w:rPr>
      </w:pPr>
      <w:r w:rsidRPr="00256546">
        <w:t>We use data from Oslo study, fo</w:t>
      </w:r>
      <w:r>
        <w:t xml:space="preserve">llowing 2,000 untreated patients with primary and secondary syphilis during the twenty-year period, 1891–1910 </w:t>
      </w:r>
      <w:r>
        <w:fldChar w:fldCharType="begin"/>
      </w:r>
      <w:r w:rsidR="00C73F6B">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fldChar w:fldCharType="separate"/>
      </w:r>
      <w:r w:rsidR="00C73F6B">
        <w:rPr>
          <w:noProof/>
        </w:rPr>
        <w:t>(Clark and Danbolt 1955)</w:t>
      </w:r>
      <w:r>
        <w:fldChar w:fldCharType="end"/>
      </w:r>
      <w:r>
        <w:t xml:space="preserve">. We first compute the rate of developing late benign and cardiovascular </w:t>
      </w:r>
      <w:proofErr w:type="gramStart"/>
      <w:r>
        <w:t>syphilis, and</w:t>
      </w:r>
      <w:proofErr w:type="gramEnd"/>
      <w:r>
        <w:t xml:space="preserve"> then add them to compute total tertiary rate in the model.</w:t>
      </w:r>
    </w:p>
    <w:p w14:paraId="707A0B1A" w14:textId="3DFA3314" w:rsidR="00256546" w:rsidRDefault="00256546" w:rsidP="00256546"/>
    <w:p w14:paraId="4CAEE9A5" w14:textId="054CDAFF" w:rsidR="00E651D7" w:rsidRDefault="003901B5" w:rsidP="008662D3">
      <w:pPr>
        <w:pStyle w:val="Heading4"/>
      </w:pPr>
      <w:r>
        <w:t>Late Benign</w:t>
      </w:r>
    </w:p>
    <w:p w14:paraId="03A2B565" w14:textId="08407807" w:rsidR="0019013F" w:rsidRDefault="00F659E3" w:rsidP="00C55E50">
      <w:pPr>
        <w:rPr>
          <w:rFonts w:cstheme="minorBidi"/>
          <w:szCs w:val="20"/>
        </w:rPr>
      </w:pPr>
      <w:r w:rsidRPr="00781C51">
        <w:rPr>
          <w:rFonts w:cstheme="minorBidi"/>
          <w:b/>
          <w:bCs/>
          <w:szCs w:val="20"/>
        </w:rPr>
        <w:t>Late benign syphilis:</w:t>
      </w:r>
      <w:r>
        <w:rPr>
          <w:rFonts w:cstheme="minorBidi"/>
          <w:szCs w:val="20"/>
        </w:rPr>
        <w:t xml:space="preserve"> </w:t>
      </w:r>
      <w:r w:rsidR="00781C51" w:rsidRPr="00781C51">
        <w:rPr>
          <w:rFonts w:cstheme="minorBidi"/>
          <w:szCs w:val="20"/>
        </w:rPr>
        <w:t>cumulative percent developing benign late syphilis by the end of the 15th, 30th, and 35th years</w:t>
      </w:r>
    </w:p>
    <w:p w14:paraId="19443617" w14:textId="5C303B4D" w:rsidR="0019013F" w:rsidRDefault="00F659E3" w:rsidP="00C55E50">
      <w:pPr>
        <w:rPr>
          <w:rFonts w:cstheme="minorBidi"/>
          <w:szCs w:val="20"/>
        </w:rPr>
      </w:pPr>
      <w:r>
        <w:rPr>
          <w:rFonts w:cstheme="minorBidi"/>
          <w:noProof/>
          <w:szCs w:val="20"/>
          <w14:ligatures w14:val="standardContextual"/>
        </w:rPr>
        <w:drawing>
          <wp:inline distT="0" distB="0" distL="0" distR="0" wp14:anchorId="415FF102" wp14:editId="2AC637CE">
            <wp:extent cx="3227696" cy="773819"/>
            <wp:effectExtent l="0" t="0" r="0" b="1270"/>
            <wp:docPr id="1573033666"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33666" name="Picture 1" descr="A close-up of a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7475" cy="783356"/>
                    </a:xfrm>
                    <a:prstGeom prst="rect">
                      <a:avLst/>
                    </a:prstGeom>
                  </pic:spPr>
                </pic:pic>
              </a:graphicData>
            </a:graphic>
          </wp:inline>
        </w:drawing>
      </w:r>
    </w:p>
    <w:p w14:paraId="1A9BC6D7" w14:textId="5C93988A" w:rsidR="00B44807" w:rsidRPr="00DA47A7" w:rsidRDefault="00DA47A7" w:rsidP="003901B5">
      <w:pPr>
        <w:rPr>
          <w:rFonts w:cstheme="minorBidi"/>
          <w:szCs w:val="20"/>
        </w:rPr>
      </w:pPr>
      <w:r>
        <w:rPr>
          <w:rFonts w:cstheme="minorBidi"/>
          <w:szCs w:val="20"/>
        </w:rPr>
        <w:t xml:space="preserve">Table </w:t>
      </w:r>
      <w:r w:rsidR="003901B5">
        <w:rPr>
          <w:rFonts w:cstheme="minorBidi"/>
          <w:szCs w:val="20"/>
        </w:rPr>
        <w:t xml:space="preserve">7 reports </w:t>
      </w:r>
      <w:r w:rsidR="003901B5" w:rsidRPr="00781C51">
        <w:rPr>
          <w:rFonts w:cstheme="minorBidi"/>
          <w:szCs w:val="20"/>
        </w:rPr>
        <w:t>cumulative percent</w:t>
      </w:r>
      <w:r w:rsidR="003901B5">
        <w:rPr>
          <w:rFonts w:cstheme="minorBidi"/>
          <w:szCs w:val="20"/>
        </w:rPr>
        <w:t>age of cases</w:t>
      </w:r>
      <w:r w:rsidR="003901B5" w:rsidRPr="00781C51">
        <w:rPr>
          <w:rFonts w:cstheme="minorBidi"/>
          <w:szCs w:val="20"/>
        </w:rPr>
        <w:t xml:space="preserve"> developing benign late syphilis by the end of the 15th, 30th, and 35th years</w:t>
      </w:r>
      <w:r w:rsidR="003901B5">
        <w:rPr>
          <w:rFonts w:cstheme="minorBidi"/>
          <w:szCs w:val="20"/>
        </w:rPr>
        <w:t xml:space="preserve"> </w:t>
      </w:r>
      <w:r w:rsidR="003901B5">
        <w:rPr>
          <w:rFonts w:ascii="Georgia" w:hAnsi="Georgia"/>
          <w:color w:val="1F1F1F"/>
        </w:rPr>
        <w:fldChar w:fldCharType="begin"/>
      </w:r>
      <w:r w:rsidR="00C73F6B">
        <w:rPr>
          <w:rFonts w:ascii="Georgia" w:hAnsi="Georgia"/>
          <w:color w:val="1F1F1F"/>
        </w:rPr>
        <w:instrText xml:space="preserve"> ADDIN EN.CITE &lt;EndNote&gt;&lt;Cite&gt;&lt;Author&gt;Clark&lt;/Author&gt;&lt;Year&gt;1955&lt;/Year&gt;&lt;RecNum&gt;1250&lt;/RecNum&gt;&lt;DisplayText&gt;(Clark and Danbolt 1955)&lt;/DisplayText&gt;&lt;record&gt;&lt;rec-number&gt;1250&lt;/rec-number&gt;&lt;foreign-keys&gt;&lt;key app="EN" db-id="0de29wz08pxpvrezp2r5trx59zf09wpzr5sv" timestamp="1740665125" guid="f2ae564a-18e6-4d97-baf7-427a90c6343f"&gt;1250&lt;/key&gt;&lt;/foreign-keys&gt;&lt;ref-type name="Journal Article"&gt;17&lt;/ref-type&gt;&lt;contributors&gt;&lt;authors&gt;&lt;author&gt;Clark, E Gurney&lt;/author&gt;&lt;author&gt;Danbolt, Niels&lt;/author&gt;&lt;/authors&gt;&lt;/contributors&gt;&lt;titles&gt;&lt;title&gt;The Oslo study of the natural history of untreated syphilis: an epidemiologic investigation based on a restudy of the Boeck-Bruusgaard material a review and appraisal&lt;/title&gt;&lt;secondary-title&gt;Journal of chronic diseases&lt;/secondary-title&gt;&lt;/titles&gt;&lt;periodical&gt;&lt;full-title&gt;Journal of chronic diseases&lt;/full-title&gt;&lt;/periodical&gt;&lt;pages&gt;311-344&lt;/pages&gt;&lt;volume&gt;2&lt;/volume&gt;&lt;number&gt;3&lt;/number&gt;&lt;dates&gt;&lt;year&gt;1955&lt;/year&gt;&lt;/dates&gt;&lt;isbn&gt;0021-9681&lt;/isbn&gt;&lt;urls&gt;&lt;/urls&gt;&lt;/record&gt;&lt;/Cite&gt;&lt;/EndNote&gt;</w:instrText>
      </w:r>
      <w:r w:rsidR="003901B5">
        <w:rPr>
          <w:rFonts w:ascii="Georgia" w:hAnsi="Georgia"/>
          <w:color w:val="1F1F1F"/>
        </w:rPr>
        <w:fldChar w:fldCharType="separate"/>
      </w:r>
      <w:r w:rsidR="00C73F6B">
        <w:rPr>
          <w:rFonts w:ascii="Georgia" w:hAnsi="Georgia"/>
          <w:noProof/>
          <w:color w:val="1F1F1F"/>
        </w:rPr>
        <w:t>(Clark and Danbolt 1955)</w:t>
      </w:r>
      <w:r w:rsidR="003901B5">
        <w:rPr>
          <w:rFonts w:ascii="Georgia" w:hAnsi="Georgia"/>
          <w:color w:val="1F1F1F"/>
        </w:rPr>
        <w:fldChar w:fldCharType="end"/>
      </w:r>
      <w:r w:rsidR="003901B5">
        <w:rPr>
          <w:rFonts w:cstheme="minorBidi"/>
          <w:szCs w:val="20"/>
        </w:rPr>
        <w:t xml:space="preserve">. </w:t>
      </w:r>
      <w:r w:rsidR="00412682" w:rsidRPr="00DA47A7">
        <w:rPr>
          <w:rFonts w:cstheme="minorBidi"/>
          <w:szCs w:val="20"/>
        </w:rPr>
        <w:t xml:space="preserve">Using this data, we fit a linear model to the logit transformation of the </w:t>
      </w:r>
      <w:r w:rsidR="00412682" w:rsidRPr="00DA47A7">
        <w:rPr>
          <w:rFonts w:cstheme="minorBidi"/>
          <w:szCs w:val="20"/>
        </w:rPr>
        <w:lastRenderedPageBreak/>
        <w:t>cumulative proportions of individuals developing late benign syphilis by the 15th, 30th, and 35th years post-infection (assuming no intercept).</w:t>
      </w:r>
      <w:r w:rsidRPr="00DA47A7">
        <w:rPr>
          <w:rFonts w:cstheme="minorBidi"/>
          <w:szCs w:val="20"/>
        </w:rPr>
        <w:t>The linear model is then used to estimate the average rate of change in the risk of developing the disease per year, as well as the standard deviation of this estimated rate</w:t>
      </w:r>
    </w:p>
    <w:p w14:paraId="0BE71A87" w14:textId="4AA26EBD"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rate.male.benign.late.est</w:t>
      </w:r>
      <w:proofErr w:type="spellEnd"/>
      <w:r w:rsidRPr="00256546">
        <w:rPr>
          <w:rFonts w:cstheme="minorBidi"/>
          <w:szCs w:val="20"/>
        </w:rPr>
        <w:t>:  0.005</w:t>
      </w:r>
      <w:r w:rsidR="00E02FA0" w:rsidRPr="00256546">
        <w:rPr>
          <w:rFonts w:cstheme="minorBidi"/>
          <w:szCs w:val="20"/>
        </w:rPr>
        <w:t>58</w:t>
      </w:r>
      <w:r w:rsidRPr="00256546">
        <w:rPr>
          <w:rFonts w:cstheme="minorBidi"/>
          <w:szCs w:val="20"/>
        </w:rPr>
        <w:t xml:space="preserve"> [</w:t>
      </w:r>
      <w:proofErr w:type="spellStart"/>
      <w:r w:rsidRPr="00256546">
        <w:rPr>
          <w:rFonts w:cstheme="minorBidi"/>
          <w:szCs w:val="20"/>
        </w:rPr>
        <w:t>sd</w:t>
      </w:r>
      <w:proofErr w:type="spellEnd"/>
      <w:r w:rsidR="00DA47A7" w:rsidRPr="00256546">
        <w:rPr>
          <w:rFonts w:cstheme="minorBidi"/>
          <w:szCs w:val="20"/>
        </w:rPr>
        <w:t>=</w:t>
      </w:r>
      <w:r w:rsidRPr="00256546">
        <w:rPr>
          <w:rFonts w:cstheme="minorBidi"/>
          <w:szCs w:val="20"/>
        </w:rPr>
        <w:t xml:space="preserve"> 0.00052]</w:t>
      </w:r>
    </w:p>
    <w:p w14:paraId="5F37079E" w14:textId="1D0457A1" w:rsidR="00FB3870" w:rsidRPr="00256546" w:rsidRDefault="00FB3870" w:rsidP="00537214">
      <w:pPr>
        <w:pStyle w:val="ListParagraph"/>
        <w:numPr>
          <w:ilvl w:val="0"/>
          <w:numId w:val="19"/>
        </w:numPr>
        <w:rPr>
          <w:rFonts w:cstheme="minorBidi"/>
          <w:szCs w:val="20"/>
        </w:rPr>
      </w:pPr>
      <w:proofErr w:type="spellStart"/>
      <w:r w:rsidRPr="00256546">
        <w:rPr>
          <w:rFonts w:cstheme="minorBidi"/>
          <w:szCs w:val="20"/>
        </w:rPr>
        <w:t>rate.female.benign.late.est</w:t>
      </w:r>
      <w:proofErr w:type="spellEnd"/>
      <w:r w:rsidRPr="00256546">
        <w:rPr>
          <w:rFonts w:cstheme="minorBidi"/>
          <w:szCs w:val="20"/>
        </w:rPr>
        <w:t>:  0.0075</w:t>
      </w:r>
      <w:r w:rsidR="00DA47A7" w:rsidRPr="00256546">
        <w:rPr>
          <w:rFonts w:cstheme="minorBidi"/>
          <w:szCs w:val="20"/>
        </w:rPr>
        <w:t>1</w:t>
      </w:r>
      <w:r w:rsidRPr="00256546">
        <w:rPr>
          <w:rFonts w:cstheme="minorBidi"/>
          <w:szCs w:val="20"/>
        </w:rPr>
        <w:t>[</w:t>
      </w:r>
      <w:proofErr w:type="spellStart"/>
      <w:r w:rsidRPr="00256546">
        <w:rPr>
          <w:rFonts w:cstheme="minorBidi"/>
          <w:szCs w:val="20"/>
        </w:rPr>
        <w:t>s</w:t>
      </w:r>
      <w:r w:rsidR="00DA47A7" w:rsidRPr="00256546">
        <w:rPr>
          <w:rFonts w:cstheme="minorBidi"/>
          <w:szCs w:val="20"/>
        </w:rPr>
        <w:t>d</w:t>
      </w:r>
      <w:proofErr w:type="spellEnd"/>
      <w:r w:rsidR="00DA47A7" w:rsidRPr="00256546">
        <w:rPr>
          <w:rFonts w:cstheme="minorBidi"/>
          <w:szCs w:val="20"/>
        </w:rPr>
        <w:t>=</w:t>
      </w:r>
      <w:r w:rsidRPr="00256546">
        <w:rPr>
          <w:rFonts w:cstheme="minorBidi"/>
          <w:szCs w:val="20"/>
        </w:rPr>
        <w:t xml:space="preserve"> 0.00094]</w:t>
      </w:r>
    </w:p>
    <w:p w14:paraId="7E9961C5" w14:textId="56CEBB8F" w:rsidR="00FB3870" w:rsidRDefault="003901B5" w:rsidP="008662D3">
      <w:pPr>
        <w:pStyle w:val="Heading4"/>
      </w:pPr>
      <w:r>
        <w:t xml:space="preserve">Cardiovascular </w:t>
      </w:r>
      <w:r w:rsidR="00217C3D">
        <w:t>Syphilis</w:t>
      </w:r>
    </w:p>
    <w:p w14:paraId="5D61F2FD" w14:textId="6D1FB885" w:rsidR="003901B5" w:rsidRPr="003901B5" w:rsidRDefault="00FD76E3" w:rsidP="003901B5">
      <w:r w:rsidRPr="00FD76E3">
        <w:t xml:space="preserve">from Fig9: </w:t>
      </w:r>
      <w:r w:rsidR="002F4DA6">
        <w:t xml:space="preserve">Percentages of </w:t>
      </w:r>
      <w:r w:rsidRPr="00FD76E3">
        <w:t xml:space="preserve">each </w:t>
      </w:r>
      <w:proofErr w:type="spellStart"/>
      <w:r w:rsidRPr="00FD76E3">
        <w:t>agegroup</w:t>
      </w:r>
      <w:proofErr w:type="spellEnd"/>
      <w:r w:rsidRPr="00FD76E3">
        <w:t xml:space="preserve"> </w:t>
      </w:r>
      <w:r w:rsidR="002F4DA6">
        <w:t xml:space="preserve">and all </w:t>
      </w:r>
      <w:r w:rsidR="00CC3227">
        <w:t xml:space="preserve">ages of the “known” 953 cases who </w:t>
      </w:r>
      <w:r w:rsidRPr="00FD76E3">
        <w:t>developed some type of cardiovascular involvement</w:t>
      </w:r>
    </w:p>
    <w:p w14:paraId="49178BE6" w14:textId="5A3CBFA6" w:rsidR="00FB3870" w:rsidRDefault="00FD76E3" w:rsidP="00C55E50">
      <w:pPr>
        <w:rPr>
          <w:rFonts w:cstheme="minorBidi"/>
          <w:szCs w:val="20"/>
        </w:rPr>
      </w:pPr>
      <w:r>
        <w:rPr>
          <w:rFonts w:cstheme="minorBidi"/>
          <w:noProof/>
          <w:szCs w:val="20"/>
          <w14:ligatures w14:val="standardContextual"/>
        </w:rPr>
        <w:drawing>
          <wp:inline distT="0" distB="0" distL="0" distR="0" wp14:anchorId="67912024" wp14:editId="130C788F">
            <wp:extent cx="3063922" cy="1468129"/>
            <wp:effectExtent l="0" t="0" r="0" b="5080"/>
            <wp:docPr id="1732564876" name="Picture 2" descr="A graph of age-related dise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64876" name="Picture 2" descr="A graph of age-related diseas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2805" cy="1491552"/>
                    </a:xfrm>
                    <a:prstGeom prst="rect">
                      <a:avLst/>
                    </a:prstGeom>
                  </pic:spPr>
                </pic:pic>
              </a:graphicData>
            </a:graphic>
          </wp:inline>
        </w:drawing>
      </w:r>
    </w:p>
    <w:p w14:paraId="6AAE5826" w14:textId="2BD8450D" w:rsidR="00715D04" w:rsidRPr="00CB0F2B" w:rsidRDefault="003032DC" w:rsidP="00B01CA7">
      <w:pPr>
        <w:autoSpaceDE w:val="0"/>
        <w:autoSpaceDN w:val="0"/>
        <w:adjustRightInd w:val="0"/>
        <w:spacing w:before="0" w:after="0"/>
        <w:rPr>
          <w:rFonts w:cstheme="minorBidi"/>
          <w:szCs w:val="20"/>
        </w:rPr>
      </w:pPr>
      <w:r w:rsidRPr="00CB0F2B">
        <w:rPr>
          <w:rFonts w:cstheme="minorBidi"/>
          <w:b/>
          <w:bCs/>
          <w:szCs w:val="20"/>
        </w:rPr>
        <w:t>Table 8</w:t>
      </w:r>
      <w:r w:rsidR="00CB0F2B">
        <w:rPr>
          <w:rFonts w:cstheme="minorBidi"/>
          <w:b/>
          <w:bCs/>
          <w:szCs w:val="20"/>
        </w:rPr>
        <w:t xml:space="preserve"> </w:t>
      </w:r>
      <w:r w:rsidR="00CB0F2B" w:rsidRPr="00CB0F2B">
        <w:rPr>
          <w:rFonts w:cstheme="minorBidi"/>
          <w:szCs w:val="20"/>
        </w:rPr>
        <w:t xml:space="preserve">shows the </w:t>
      </w:r>
      <w:r w:rsidR="00CB0F2B">
        <w:rPr>
          <w:rFonts w:cstheme="minorBidi"/>
          <w:szCs w:val="20"/>
        </w:rPr>
        <w:t>p</w:t>
      </w:r>
      <w:r w:rsidR="00715D04">
        <w:rPr>
          <w:rFonts w:cstheme="minorBidi"/>
          <w:szCs w:val="20"/>
        </w:rPr>
        <w:t>roportion</w:t>
      </w:r>
      <w:r>
        <w:rPr>
          <w:rFonts w:cstheme="minorBidi"/>
          <w:szCs w:val="20"/>
        </w:rPr>
        <w:t xml:space="preserve"> of</w:t>
      </w:r>
      <w:r w:rsidR="00715D04">
        <w:rPr>
          <w:rFonts w:cstheme="minorBidi"/>
          <w:szCs w:val="20"/>
        </w:rPr>
        <w:t xml:space="preserve"> cases d</w:t>
      </w:r>
      <w:r w:rsidR="00715D04" w:rsidRPr="00CB0F2B">
        <w:rPr>
          <w:rFonts w:cstheme="minorBidi"/>
          <w:szCs w:val="20"/>
        </w:rPr>
        <w:t xml:space="preserve">eveloping different types of cardiovascular syphilis by </w:t>
      </w:r>
      <w:proofErr w:type="gramStart"/>
      <w:r w:rsidR="00715D04" w:rsidRPr="00CB0F2B">
        <w:rPr>
          <w:rFonts w:cstheme="minorBidi"/>
          <w:szCs w:val="20"/>
        </w:rPr>
        <w:t xml:space="preserve">age </w:t>
      </w:r>
      <w:r w:rsidR="00B01CA7" w:rsidRPr="00CB0F2B">
        <w:rPr>
          <w:rFonts w:cstheme="minorBidi"/>
          <w:szCs w:val="20"/>
        </w:rPr>
        <w:t>.</w:t>
      </w:r>
      <w:proofErr w:type="gramEnd"/>
      <w:r w:rsidR="00B01CA7" w:rsidRPr="00CB0F2B">
        <w:rPr>
          <w:rFonts w:cstheme="minorBidi"/>
          <w:szCs w:val="20"/>
        </w:rPr>
        <w:t xml:space="preserve"> </w:t>
      </w:r>
      <w:r w:rsidR="00B01CA7" w:rsidRPr="00CB0F2B">
        <w:rPr>
          <w:rFonts w:cstheme="minorBidi"/>
          <w:b/>
          <w:bCs/>
          <w:szCs w:val="20"/>
        </w:rPr>
        <w:t>Figure 10</w:t>
      </w:r>
      <w:r w:rsidR="00B01CA7" w:rsidRPr="00CB0F2B">
        <w:rPr>
          <w:rFonts w:cstheme="minorBidi"/>
          <w:szCs w:val="20"/>
        </w:rPr>
        <w:t xml:space="preserve"> shows the duration of infection at the time of diagnosis of cardiovascular syphilis (not the onset of symptoms).</w:t>
      </w:r>
    </w:p>
    <w:p w14:paraId="559A181D" w14:textId="26B1977A" w:rsidR="003032DC" w:rsidRDefault="00553030" w:rsidP="00C55E50">
      <w:pPr>
        <w:rPr>
          <w:rFonts w:cstheme="minorBidi"/>
          <w:szCs w:val="20"/>
        </w:rPr>
      </w:pPr>
      <w:r>
        <w:rPr>
          <w:rFonts w:cstheme="minorBidi"/>
          <w:noProof/>
          <w:szCs w:val="20"/>
          <w14:ligatures w14:val="standardContextual"/>
        </w:rPr>
        <w:drawing>
          <wp:inline distT="0" distB="0" distL="0" distR="0" wp14:anchorId="15D78B3E" wp14:editId="49004790">
            <wp:extent cx="3227070" cy="1169468"/>
            <wp:effectExtent l="0" t="0" r="0" b="0"/>
            <wp:docPr id="263922284" name="Picture 3" descr="A table of blood vess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22284" name="Picture 3" descr="A table of blood vessel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8061" cy="1195195"/>
                    </a:xfrm>
                    <a:prstGeom prst="rect">
                      <a:avLst/>
                    </a:prstGeom>
                  </pic:spPr>
                </pic:pic>
              </a:graphicData>
            </a:graphic>
          </wp:inline>
        </w:drawing>
      </w:r>
      <w:r w:rsidR="00F01336">
        <w:rPr>
          <w:rFonts w:cstheme="minorBidi"/>
          <w:noProof/>
          <w:szCs w:val="20"/>
          <w14:ligatures w14:val="standardContextual"/>
        </w:rPr>
        <w:drawing>
          <wp:inline distT="0" distB="0" distL="0" distR="0" wp14:anchorId="060CF7B2" wp14:editId="0A325C01">
            <wp:extent cx="2142699" cy="1772203"/>
            <wp:effectExtent l="0" t="0" r="3810" b="6350"/>
            <wp:docPr id="2048944218" name="Picture 4" descr="A graph of different types of syphil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4218" name="Picture 4" descr="A graph of different types of syphili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3534" cy="1805978"/>
                    </a:xfrm>
                    <a:prstGeom prst="rect">
                      <a:avLst/>
                    </a:prstGeom>
                  </pic:spPr>
                </pic:pic>
              </a:graphicData>
            </a:graphic>
          </wp:inline>
        </w:drawing>
      </w:r>
    </w:p>
    <w:p w14:paraId="307BFDAC" w14:textId="77777777" w:rsidR="00CB0F2B" w:rsidRDefault="00CB0F2B" w:rsidP="00C55E50">
      <w:pPr>
        <w:rPr>
          <w:rFonts w:cstheme="minorBidi"/>
          <w:szCs w:val="20"/>
        </w:rPr>
      </w:pPr>
    </w:p>
    <w:p w14:paraId="5F8995E6" w14:textId="22DDC284" w:rsidR="003032DC" w:rsidRPr="00CB0F2B" w:rsidRDefault="00553030" w:rsidP="00C55E50">
      <w:pPr>
        <w:rPr>
          <w:rFonts w:cstheme="minorBidi"/>
          <w:szCs w:val="20"/>
        </w:rPr>
      </w:pPr>
      <w:r w:rsidRPr="00CB0F2B">
        <w:rPr>
          <w:rFonts w:cstheme="minorBidi"/>
          <w:szCs w:val="20"/>
        </w:rPr>
        <w:t xml:space="preserve">From Table 8, we estimate the total </w:t>
      </w:r>
      <w:r w:rsidR="00B01CA7" w:rsidRPr="00CB0F2B">
        <w:rPr>
          <w:rFonts w:cstheme="minorBidi"/>
          <w:szCs w:val="20"/>
        </w:rPr>
        <w:t>proportion</w:t>
      </w:r>
      <w:r w:rsidRPr="00CB0F2B">
        <w:rPr>
          <w:rFonts w:cstheme="minorBidi"/>
          <w:szCs w:val="20"/>
        </w:rPr>
        <w:t xml:space="preserve"> developing uncomplicated and complicated cardiovascular syphilis for men and </w:t>
      </w:r>
      <w:proofErr w:type="gramStart"/>
      <w:r w:rsidRPr="00CB0F2B">
        <w:rPr>
          <w:rFonts w:cstheme="minorBidi"/>
          <w:szCs w:val="20"/>
        </w:rPr>
        <w:t>women</w:t>
      </w:r>
      <w:r w:rsidR="00B01CA7" w:rsidRPr="00CB0F2B">
        <w:rPr>
          <w:rFonts w:cstheme="minorBidi"/>
          <w:szCs w:val="20"/>
        </w:rPr>
        <w:t>, and</w:t>
      </w:r>
      <w:proofErr w:type="gramEnd"/>
      <w:r w:rsidR="00B01CA7" w:rsidRPr="00CB0F2B">
        <w:rPr>
          <w:rFonts w:cstheme="minorBidi"/>
          <w:szCs w:val="20"/>
        </w:rPr>
        <w:t xml:space="preserve"> estimate the duration of </w:t>
      </w:r>
      <w:r w:rsidR="00280516" w:rsidRPr="00CB0F2B">
        <w:rPr>
          <w:rFonts w:cstheme="minorBidi"/>
          <w:szCs w:val="20"/>
        </w:rPr>
        <w:t xml:space="preserve">infection at diagnosis from Figure 10. Note that this is not the duration to onset of </w:t>
      </w:r>
      <w:proofErr w:type="spellStart"/>
      <w:r w:rsidR="00280516" w:rsidRPr="00CB0F2B">
        <w:rPr>
          <w:rFonts w:cstheme="minorBidi"/>
          <w:szCs w:val="20"/>
        </w:rPr>
        <w:t>sypmpthoms</w:t>
      </w:r>
      <w:proofErr w:type="spellEnd"/>
      <w:r w:rsidR="00280516" w:rsidRPr="00CB0F2B">
        <w:rPr>
          <w:rFonts w:cstheme="minorBidi"/>
          <w:szCs w:val="20"/>
        </w:rPr>
        <w:t xml:space="preserve">. </w:t>
      </w:r>
    </w:p>
    <w:p w14:paraId="0F0ECBBB" w14:textId="224C2A11" w:rsidR="008C322C" w:rsidRPr="00CB0F2B" w:rsidRDefault="008C322C" w:rsidP="008C322C">
      <w:pPr>
        <w:rPr>
          <w:rFonts w:cstheme="minorBidi"/>
          <w:szCs w:val="20"/>
        </w:rPr>
      </w:pPr>
      <w:r w:rsidRPr="00CB0F2B">
        <w:rPr>
          <w:rFonts w:cstheme="minorBidi"/>
          <w:szCs w:val="20"/>
        </w:rPr>
        <w:t xml:space="preserve"> </w:t>
      </w:r>
      <w:r w:rsidR="00BD4F85" w:rsidRPr="00CB0F2B">
        <w:rPr>
          <w:rFonts w:cstheme="minorBidi"/>
          <w:szCs w:val="20"/>
        </w:rPr>
        <w:t xml:space="preserve">Assuming that the </w:t>
      </w:r>
      <w:r w:rsidR="00B47E7D">
        <w:rPr>
          <w:rFonts w:cstheme="minorBidi"/>
          <w:szCs w:val="20"/>
        </w:rPr>
        <w:t xml:space="preserve">rate of event is fix over time, the time to event is distributed exponentially and we can use </w:t>
      </w:r>
      <w:r w:rsidR="00B47E7D" w:rsidRPr="00B47E7D">
        <w:rPr>
          <w:rFonts w:cstheme="minorBidi"/>
          <w:szCs w:val="20"/>
        </w:rPr>
        <w:t xml:space="preserve">Rate: -ln(1-p)/t to compute the rate of event from the cumulative proportion experiencing the event (P) by time t. </w:t>
      </w:r>
    </w:p>
    <w:tbl>
      <w:tblPr>
        <w:tblStyle w:val="GridTable1Light"/>
        <w:tblW w:w="0" w:type="auto"/>
        <w:jc w:val="center"/>
        <w:tblLook w:val="04A0" w:firstRow="1" w:lastRow="0" w:firstColumn="1" w:lastColumn="0" w:noHBand="0" w:noVBand="1"/>
      </w:tblPr>
      <w:tblGrid>
        <w:gridCol w:w="2250"/>
        <w:gridCol w:w="940"/>
        <w:gridCol w:w="1458"/>
        <w:gridCol w:w="1149"/>
      </w:tblGrid>
      <w:tr w:rsidR="00B47E7D" w:rsidRPr="00CB0F2B" w14:paraId="68061D0B" w14:textId="3B2CDC63" w:rsidTr="0025654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DE4CB11" w14:textId="77777777" w:rsidR="00B47E7D" w:rsidRPr="00CB0F2B" w:rsidRDefault="00B47E7D" w:rsidP="00CB0F2B">
            <w:pPr>
              <w:spacing w:before="0" w:after="0"/>
              <w:rPr>
                <w:sz w:val="16"/>
                <w:szCs w:val="16"/>
              </w:rPr>
            </w:pPr>
          </w:p>
        </w:tc>
        <w:tc>
          <w:tcPr>
            <w:tcW w:w="940" w:type="dxa"/>
          </w:tcPr>
          <w:p w14:paraId="7D4F4E12" w14:textId="02776F57"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Proportion</w:t>
            </w:r>
          </w:p>
        </w:tc>
        <w:tc>
          <w:tcPr>
            <w:tcW w:w="1458" w:type="dxa"/>
          </w:tcPr>
          <w:p w14:paraId="66731554" w14:textId="184A0D2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CB0F2B">
              <w:rPr>
                <w:sz w:val="16"/>
                <w:szCs w:val="16"/>
              </w:rPr>
              <w:t>Time to diagnosis</w:t>
            </w:r>
          </w:p>
        </w:tc>
        <w:tc>
          <w:tcPr>
            <w:tcW w:w="1149" w:type="dxa"/>
          </w:tcPr>
          <w:p w14:paraId="430FA10D" w14:textId="002FF443" w:rsidR="00B47E7D" w:rsidRPr="00CB0F2B" w:rsidRDefault="00B47E7D" w:rsidP="00CB0F2B">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Rate</w:t>
            </w:r>
          </w:p>
        </w:tc>
      </w:tr>
      <w:tr w:rsidR="00B47E7D" w:rsidRPr="00CB0F2B" w14:paraId="6927548D" w14:textId="287D47DC"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4D950D8E" w14:textId="5D18A6C2" w:rsidR="00B47E7D" w:rsidRPr="00CB0F2B" w:rsidRDefault="00B47E7D" w:rsidP="00CB0F2B">
            <w:pPr>
              <w:spacing w:before="0" w:after="0"/>
              <w:rPr>
                <w:b w:val="0"/>
                <w:bCs w:val="0"/>
                <w:sz w:val="16"/>
                <w:szCs w:val="16"/>
              </w:rPr>
            </w:pPr>
            <w:r w:rsidRPr="00CB0F2B">
              <w:rPr>
                <w:b w:val="0"/>
                <w:bCs w:val="0"/>
                <w:sz w:val="16"/>
                <w:szCs w:val="16"/>
              </w:rPr>
              <w:t xml:space="preserve">Male: uncomplicated aortitis </w:t>
            </w:r>
          </w:p>
        </w:tc>
        <w:tc>
          <w:tcPr>
            <w:tcW w:w="940" w:type="dxa"/>
          </w:tcPr>
          <w:p w14:paraId="6A35E344" w14:textId="7820F8E0"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0.026      </w:t>
            </w:r>
          </w:p>
        </w:tc>
        <w:tc>
          <w:tcPr>
            <w:tcW w:w="1458" w:type="dxa"/>
          </w:tcPr>
          <w:p w14:paraId="39E7B528"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28.9</w:t>
            </w:r>
          </w:p>
          <w:p w14:paraId="305C8A0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693A85E8" w14:textId="0C8243C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0.0009115562           </w:t>
            </w:r>
          </w:p>
        </w:tc>
      </w:tr>
      <w:tr w:rsidR="00B47E7D" w:rsidRPr="00CB0F2B" w14:paraId="5EBF7F1D" w14:textId="7A80275A"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24E39FA8" w14:textId="7296A83D" w:rsidR="00B47E7D" w:rsidRPr="00CB0F2B" w:rsidRDefault="00B47E7D" w:rsidP="00CB0F2B">
            <w:pPr>
              <w:spacing w:before="0" w:after="0"/>
              <w:rPr>
                <w:b w:val="0"/>
                <w:bCs w:val="0"/>
                <w:sz w:val="16"/>
                <w:szCs w:val="16"/>
              </w:rPr>
            </w:pPr>
            <w:r w:rsidRPr="00CB0F2B">
              <w:rPr>
                <w:b w:val="0"/>
                <w:bCs w:val="0"/>
                <w:sz w:val="16"/>
                <w:szCs w:val="16"/>
              </w:rPr>
              <w:t xml:space="preserve">Male: Total complicated </w:t>
            </w:r>
          </w:p>
        </w:tc>
        <w:tc>
          <w:tcPr>
            <w:tcW w:w="940" w:type="dxa"/>
          </w:tcPr>
          <w:p w14:paraId="68F60EA8" w14:textId="307BDA5D"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0.123</w:t>
            </w:r>
          </w:p>
          <w:p w14:paraId="4B70C23A"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3FD80EE0" w14:textId="0801135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30.7</w:t>
            </w:r>
          </w:p>
        </w:tc>
        <w:tc>
          <w:tcPr>
            <w:tcW w:w="1149" w:type="dxa"/>
          </w:tcPr>
          <w:p w14:paraId="21729312" w14:textId="7C70106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0.0042751885 </w:t>
            </w:r>
          </w:p>
        </w:tc>
      </w:tr>
      <w:tr w:rsidR="00B47E7D" w:rsidRPr="00CB0F2B" w14:paraId="38753F24" w14:textId="60DF5B1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737C7045" w14:textId="35E72A2D" w:rsidR="00B47E7D" w:rsidRPr="00CB0F2B" w:rsidRDefault="00B47E7D" w:rsidP="00CB0F2B">
            <w:pPr>
              <w:spacing w:before="0" w:after="0"/>
              <w:rPr>
                <w:sz w:val="16"/>
                <w:szCs w:val="16"/>
              </w:rPr>
            </w:pPr>
            <w:r w:rsidRPr="00CB0F2B">
              <w:rPr>
                <w:sz w:val="16"/>
                <w:szCs w:val="16"/>
              </w:rPr>
              <w:t xml:space="preserve">Male Total </w:t>
            </w:r>
          </w:p>
        </w:tc>
        <w:tc>
          <w:tcPr>
            <w:tcW w:w="940" w:type="dxa"/>
          </w:tcPr>
          <w:p w14:paraId="07EC07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04D9F413"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73B67C4F" w14:textId="484D7837"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0.005186745</w:t>
            </w:r>
          </w:p>
        </w:tc>
      </w:tr>
      <w:tr w:rsidR="00B47E7D" w:rsidRPr="00CB0F2B" w14:paraId="4CDD9095" w14:textId="17D9B99E"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05041170" w14:textId="48794A5A"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uncomplicated aortitis </w:t>
            </w:r>
          </w:p>
        </w:tc>
        <w:tc>
          <w:tcPr>
            <w:tcW w:w="940" w:type="dxa"/>
          </w:tcPr>
          <w:p w14:paraId="081DA280" w14:textId="2EC0EB72"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 0.029      </w:t>
            </w:r>
          </w:p>
        </w:tc>
        <w:tc>
          <w:tcPr>
            <w:tcW w:w="1458" w:type="dxa"/>
          </w:tcPr>
          <w:p w14:paraId="73EFAD70" w14:textId="3A1534E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23.7</w:t>
            </w:r>
          </w:p>
        </w:tc>
        <w:tc>
          <w:tcPr>
            <w:tcW w:w="1149" w:type="dxa"/>
          </w:tcPr>
          <w:p w14:paraId="16B29EF1" w14:textId="63BE6198"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0.001241722            </w:t>
            </w:r>
          </w:p>
        </w:tc>
      </w:tr>
      <w:tr w:rsidR="00B47E7D" w:rsidRPr="00CB0F2B" w14:paraId="20CB9F58" w14:textId="50739638"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6B00775F" w14:textId="3C08C407" w:rsidR="00B47E7D" w:rsidRPr="00CB0F2B" w:rsidRDefault="00B47E7D" w:rsidP="00CB0F2B">
            <w:pPr>
              <w:spacing w:before="0" w:after="0"/>
              <w:rPr>
                <w:b w:val="0"/>
                <w:bCs w:val="0"/>
                <w:sz w:val="16"/>
                <w:szCs w:val="16"/>
              </w:rPr>
            </w:pPr>
            <w:r>
              <w:rPr>
                <w:b w:val="0"/>
                <w:bCs w:val="0"/>
                <w:sz w:val="16"/>
                <w:szCs w:val="16"/>
              </w:rPr>
              <w:t>Fem</w:t>
            </w:r>
            <w:r w:rsidRPr="00CB0F2B">
              <w:rPr>
                <w:b w:val="0"/>
                <w:bCs w:val="0"/>
                <w:sz w:val="16"/>
                <w:szCs w:val="16"/>
              </w:rPr>
              <w:t xml:space="preserve">ale: Total complicated </w:t>
            </w:r>
          </w:p>
        </w:tc>
        <w:tc>
          <w:tcPr>
            <w:tcW w:w="940" w:type="dxa"/>
          </w:tcPr>
          <w:p w14:paraId="0BF07026" w14:textId="5A9C50FF"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0.051      </w:t>
            </w:r>
          </w:p>
        </w:tc>
        <w:tc>
          <w:tcPr>
            <w:tcW w:w="1458" w:type="dxa"/>
          </w:tcPr>
          <w:p w14:paraId="220B265E" w14:textId="39DC2BDE"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32.8</w:t>
            </w:r>
          </w:p>
        </w:tc>
        <w:tc>
          <w:tcPr>
            <w:tcW w:w="1149" w:type="dxa"/>
          </w:tcPr>
          <w:p w14:paraId="7D56D50E" w14:textId="19B2F9DC"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CB0F2B">
              <w:rPr>
                <w:sz w:val="16"/>
                <w:szCs w:val="16"/>
              </w:rPr>
              <w:t xml:space="preserve">0.001595929 </w:t>
            </w:r>
          </w:p>
        </w:tc>
      </w:tr>
      <w:tr w:rsidR="00B47E7D" w:rsidRPr="00CB0F2B" w14:paraId="77D57738" w14:textId="77777777" w:rsidTr="00256546">
        <w:trPr>
          <w:trHeight w:val="20"/>
          <w:jc w:val="center"/>
        </w:trPr>
        <w:tc>
          <w:tcPr>
            <w:cnfStyle w:val="001000000000" w:firstRow="0" w:lastRow="0" w:firstColumn="1" w:lastColumn="0" w:oddVBand="0" w:evenVBand="0" w:oddHBand="0" w:evenHBand="0" w:firstRowFirstColumn="0" w:firstRowLastColumn="0" w:lastRowFirstColumn="0" w:lastRowLastColumn="0"/>
            <w:tcW w:w="2250" w:type="dxa"/>
          </w:tcPr>
          <w:p w14:paraId="1360232F" w14:textId="39F1A6BD" w:rsidR="00B47E7D" w:rsidRPr="00CB0F2B" w:rsidRDefault="00B47E7D" w:rsidP="00CB0F2B">
            <w:pPr>
              <w:spacing w:before="0" w:after="0"/>
              <w:rPr>
                <w:sz w:val="16"/>
                <w:szCs w:val="16"/>
              </w:rPr>
            </w:pPr>
            <w:r w:rsidRPr="00CB0F2B">
              <w:rPr>
                <w:sz w:val="16"/>
                <w:szCs w:val="16"/>
              </w:rPr>
              <w:t>Female</w:t>
            </w:r>
            <w:r>
              <w:rPr>
                <w:sz w:val="16"/>
                <w:szCs w:val="16"/>
              </w:rPr>
              <w:t xml:space="preserve"> </w:t>
            </w:r>
            <w:r w:rsidRPr="00CB0F2B">
              <w:rPr>
                <w:sz w:val="16"/>
                <w:szCs w:val="16"/>
              </w:rPr>
              <w:t>Total</w:t>
            </w:r>
          </w:p>
        </w:tc>
        <w:tc>
          <w:tcPr>
            <w:tcW w:w="940" w:type="dxa"/>
          </w:tcPr>
          <w:p w14:paraId="6A326D4E"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458" w:type="dxa"/>
          </w:tcPr>
          <w:p w14:paraId="2B98421F" w14:textId="77777777" w:rsidR="00B47E7D" w:rsidRPr="00CB0F2B"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rPr>
            </w:pPr>
          </w:p>
        </w:tc>
        <w:tc>
          <w:tcPr>
            <w:tcW w:w="1149" w:type="dxa"/>
          </w:tcPr>
          <w:p w14:paraId="0B2D719D" w14:textId="024EDB13" w:rsidR="00B47E7D" w:rsidRPr="00B47E7D" w:rsidRDefault="00B47E7D" w:rsidP="00CB0F2B">
            <w:pPr>
              <w:spacing w:before="0" w:after="0"/>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B47E7D">
              <w:rPr>
                <w:sz w:val="16"/>
                <w:szCs w:val="16"/>
                <w:highlight w:val="yellow"/>
              </w:rPr>
              <w:t>0.002837651</w:t>
            </w:r>
          </w:p>
        </w:tc>
      </w:tr>
    </w:tbl>
    <w:p w14:paraId="3725C883" w14:textId="55C3D3B9" w:rsidR="008C322C" w:rsidRPr="008C322C" w:rsidRDefault="00CB0F2B" w:rsidP="008C322C">
      <w:pPr>
        <w:rPr>
          <w:rFonts w:cstheme="minorBidi"/>
          <w:szCs w:val="20"/>
        </w:rPr>
      </w:pPr>
      <w:r>
        <w:rPr>
          <w:rFonts w:cstheme="minorBidi"/>
          <w:szCs w:val="20"/>
        </w:rPr>
        <w:t xml:space="preserve"> </w:t>
      </w:r>
    </w:p>
    <w:p w14:paraId="7E301708" w14:textId="507BFCBF" w:rsidR="00217C3D" w:rsidRDefault="00B20AF8" w:rsidP="00B20AF8">
      <w:pPr>
        <w:pStyle w:val="Heading4"/>
      </w:pPr>
      <w:r>
        <w:lastRenderedPageBreak/>
        <w:t>Estimating</w:t>
      </w:r>
      <w:r w:rsidR="008662D3">
        <w:t xml:space="preserve"> final Tertiary syphilis rates: </w:t>
      </w:r>
    </w:p>
    <w:p w14:paraId="47DC4841" w14:textId="3D8227E3" w:rsidR="008662D3" w:rsidRDefault="00B20AF8" w:rsidP="00B20AF8">
      <w:r>
        <w:t xml:space="preserve">Assuming the rates are independent, we can combine the means and variances of the two outcomes for late benign and cardiovascular syphilis. Since we don't have the standard deviation (SD) for cardiovascular events, we'll use </w:t>
      </w:r>
      <w:r w:rsidRPr="00256546">
        <w:t>the SD from benign late syphilis as a proxy. To estimate</w:t>
      </w:r>
      <w:r>
        <w:t xml:space="preserve"> the 95% confidence interval range, we use the normal approximation, calculating the half-width as</w:t>
      </w:r>
      <w:r w:rsidRPr="00256546">
        <w:t> 1.96×SD</w:t>
      </w:r>
      <w:r>
        <w:t>.</w:t>
      </w:r>
    </w:p>
    <w:p w14:paraId="726DAC03" w14:textId="5B2FD993" w:rsidR="00735900" w:rsidRPr="00256546" w:rsidRDefault="00735900" w:rsidP="00537214">
      <w:pPr>
        <w:pStyle w:val="ListParagraph"/>
        <w:numPr>
          <w:ilvl w:val="0"/>
          <w:numId w:val="20"/>
        </w:numPr>
        <w:rPr>
          <w:highlight w:val="yellow"/>
        </w:rPr>
      </w:pPr>
      <w:proofErr w:type="spellStart"/>
      <w:proofErr w:type="gramStart"/>
      <w:r w:rsidRPr="00256546">
        <w:rPr>
          <w:highlight w:val="yellow"/>
        </w:rPr>
        <w:t>rate.male</w:t>
      </w:r>
      <w:proofErr w:type="gramEnd"/>
      <w:r w:rsidRPr="00256546">
        <w:rPr>
          <w:highlight w:val="yellow"/>
        </w:rPr>
        <w:t>.tertiary.late.range</w:t>
      </w:r>
      <w:proofErr w:type="spellEnd"/>
      <w:r w:rsidRPr="00256546">
        <w:rPr>
          <w:highlight w:val="yellow"/>
        </w:rPr>
        <w:t>= 0.010771530 [0.009749247 0.011793814]</w:t>
      </w:r>
    </w:p>
    <w:p w14:paraId="49BF0BF4" w14:textId="794ED2AD" w:rsidR="00217C3D" w:rsidRPr="00256546" w:rsidRDefault="00735900" w:rsidP="00537214">
      <w:pPr>
        <w:pStyle w:val="ListParagraph"/>
        <w:numPr>
          <w:ilvl w:val="0"/>
          <w:numId w:val="20"/>
        </w:numPr>
        <w:rPr>
          <w:highlight w:val="yellow"/>
          <w:rtl/>
          <w:lang w:bidi="fa-IR"/>
        </w:rPr>
      </w:pPr>
      <w:proofErr w:type="spellStart"/>
      <w:proofErr w:type="gramStart"/>
      <w:r w:rsidRPr="00256546">
        <w:rPr>
          <w:highlight w:val="yellow"/>
        </w:rPr>
        <w:t>rate.female</w:t>
      </w:r>
      <w:proofErr w:type="gramEnd"/>
      <w:r w:rsidRPr="00256546">
        <w:rPr>
          <w:highlight w:val="yellow"/>
        </w:rPr>
        <w:t>.tertiary.late.range</w:t>
      </w:r>
      <w:proofErr w:type="spellEnd"/>
      <w:r w:rsidRPr="00256546">
        <w:rPr>
          <w:highlight w:val="yellow"/>
        </w:rPr>
        <w:t>= 0.010346077 [0.008499934 0.01219222]</w:t>
      </w:r>
    </w:p>
    <w:p w14:paraId="767221EF" w14:textId="77777777" w:rsidR="00217C3D" w:rsidRDefault="00217C3D" w:rsidP="00217C3D"/>
    <w:p w14:paraId="5E138B17" w14:textId="77777777" w:rsidR="00BC7604" w:rsidRDefault="00BC7604">
      <w:pPr>
        <w:spacing w:before="0" w:after="0"/>
        <w:rPr>
          <w:rFonts w:eastAsiaTheme="majorEastAsia" w:cstheme="majorBidi"/>
          <w:b/>
          <w:color w:val="000000" w:themeColor="text1"/>
          <w:sz w:val="22"/>
          <w:szCs w:val="40"/>
        </w:rPr>
      </w:pPr>
      <w:r>
        <w:br w:type="page"/>
      </w:r>
    </w:p>
    <w:p w14:paraId="04EC8ED3" w14:textId="5D71493D" w:rsidR="00E651D7" w:rsidRPr="009A65AE" w:rsidRDefault="00712BB7" w:rsidP="00712BB7">
      <w:pPr>
        <w:pStyle w:val="Heading1"/>
      </w:pPr>
      <w:r w:rsidRPr="009A65AE">
        <w:lastRenderedPageBreak/>
        <w:t>Infectiousness</w:t>
      </w:r>
    </w:p>
    <w:p w14:paraId="0ACE6F2A" w14:textId="77777777" w:rsidR="005D61C9" w:rsidRPr="005D61C9" w:rsidRDefault="005D61C9" w:rsidP="005D61C9">
      <w:pPr>
        <w:rPr>
          <w:rFonts w:cstheme="minorBidi"/>
          <w:szCs w:val="20"/>
        </w:rPr>
      </w:pPr>
      <w:r w:rsidRPr="005D61C9">
        <w:rPr>
          <w:rFonts w:cstheme="minorBidi"/>
          <w:szCs w:val="20"/>
        </w:rPr>
        <w:t>Some studies suggest that the infectiousness of syphilis varies across its stages, influenced by clinical manifestations and the presence of lesions that facilitate transmission. During primary syphilis, infectiousness is high due to chancres, which are filled with </w:t>
      </w:r>
      <w:r w:rsidRPr="005D61C9">
        <w:rPr>
          <w:rFonts w:cstheme="minorBidi"/>
          <w:i/>
          <w:iCs/>
          <w:szCs w:val="20"/>
        </w:rPr>
        <w:t>Treponema pallidum</w:t>
      </w:r>
      <w:r w:rsidRPr="005D61C9">
        <w:rPr>
          <w:rFonts w:cstheme="minorBidi"/>
          <w:szCs w:val="20"/>
        </w:rPr>
        <w:t xml:space="preserve">. The risk remains elevated in secondary syphilis, characterized by mucocutaneous rashes and </w:t>
      </w:r>
      <w:proofErr w:type="spellStart"/>
      <w:r w:rsidRPr="005D61C9">
        <w:rPr>
          <w:rFonts w:cstheme="minorBidi"/>
          <w:szCs w:val="20"/>
        </w:rPr>
        <w:t>condylomata</w:t>
      </w:r>
      <w:proofErr w:type="spellEnd"/>
      <w:r w:rsidRPr="005D61C9">
        <w:rPr>
          <w:rFonts w:cstheme="minorBidi"/>
          <w:szCs w:val="20"/>
        </w:rPr>
        <w:t xml:space="preserve"> </w:t>
      </w:r>
      <w:proofErr w:type="spellStart"/>
      <w:r w:rsidRPr="005D61C9">
        <w:rPr>
          <w:rFonts w:cstheme="minorBidi"/>
          <w:szCs w:val="20"/>
        </w:rPr>
        <w:t>lata</w:t>
      </w:r>
      <w:proofErr w:type="spellEnd"/>
      <w:r w:rsidRPr="005D61C9">
        <w:rPr>
          <w:rFonts w:cstheme="minorBidi"/>
          <w:szCs w:val="20"/>
        </w:rPr>
        <w:t>, both rich in bacteria and highly transmissible. However, despite these suggestions in the literature, we could not find a study directly linking a relative increase in infectiousness across stages.</w:t>
      </w:r>
    </w:p>
    <w:p w14:paraId="7713733E" w14:textId="561D9C69" w:rsidR="005D61C9" w:rsidRPr="005D61C9" w:rsidRDefault="005D61C9" w:rsidP="001C45E7">
      <w:pPr>
        <w:rPr>
          <w:rFonts w:cstheme="minorBidi"/>
          <w:szCs w:val="20"/>
        </w:rPr>
      </w:pPr>
      <w:r w:rsidRPr="005D61C9">
        <w:rPr>
          <w:rFonts w:cstheme="minorBidi"/>
          <w:szCs w:val="20"/>
        </w:rPr>
        <w:t xml:space="preserve">A study by Alexander &amp; Schoch (1949), which treated individuals known to have been in contact with patients infected with syphilis, included those with recent exposure to primary or secondary syphilis. Of the 51 individuals exposed to primary syphilis, 62.7% became infected, while 61.8% of the 110 exposed to secondary syphilis were infected. This suggests that transmissibility from primary syphilis is similar to that of secondary syphilis </w:t>
      </w:r>
      <w:r>
        <w:rPr>
          <w:rFonts w:cs="Calibri"/>
          <w:szCs w:val="20"/>
        </w:rPr>
        <w:fldChar w:fldCharType="begin"/>
      </w:r>
      <w:r>
        <w:rPr>
          <w:rFonts w:cs="Calibri"/>
          <w:szCs w:val="20"/>
        </w:rPr>
        <w:instrText xml:space="preserve"> ADDIN EN.CITE &lt;EndNote&gt;&lt;Cite&gt;&lt;Author&gt;Alexander&lt;/Author&gt;&lt;Year&gt;1949&lt;/Year&gt;&lt;RecNum&gt;1248&lt;/RecNum&gt;&lt;DisplayText&gt;(Alexander and SCHOCH 1949)&lt;/DisplayText&gt;&lt;record&gt;&lt;rec-number&gt;1248&lt;/rec-number&gt;&lt;foreign-keys&gt;&lt;key app="EN" db-id="0de29wz08pxpvrezp2r5trx59zf09wpzr5sv" timestamp="1740664301" guid="d5cd9e05-06e8-4192-8a72-3e599587a226"&gt;1248&lt;/key&gt;&lt;/foreign-keys&gt;&lt;ref-type name="Journal Article"&gt;17&lt;/ref-type&gt;&lt;contributors&gt;&lt;authors&gt;&lt;author&gt;Alexander, Lee J&lt;/author&gt;&lt;author&gt;SCHOCH, ARTHUR G&lt;/author&gt;&lt;/authors&gt;&lt;/contributors&gt;&lt;titles&gt;&lt;title&gt;Prevention of syphilis: Penicillin calcium in oil and white wax, usp, bismuth ethylcamphorate and oxophenarsine hydrochloride in treatment, during incubation stage, of persons exposed to syphilis&lt;/title&gt;&lt;secondary-title&gt;Archives of dermatology and syphilology&lt;/secondary-title&gt;&lt;/titles&gt;&lt;periodical&gt;&lt;full-title&gt;Archives of dermatology and syphilology&lt;/full-title&gt;&lt;/periodical&gt;&lt;pages&gt;1-10&lt;/pages&gt;&lt;volume&gt;59&lt;/volume&gt;&lt;number&gt;1&lt;/number&gt;&lt;dates&gt;&lt;year&gt;1949&lt;/year&gt;&lt;/dates&gt;&lt;isbn&gt;0096-6029&lt;/isbn&gt;&lt;urls&gt;&lt;/urls&gt;&lt;/record&gt;&lt;/Cite&gt;&lt;/EndNote&gt;</w:instrText>
      </w:r>
      <w:r>
        <w:rPr>
          <w:rFonts w:cs="Calibri"/>
          <w:szCs w:val="20"/>
        </w:rPr>
        <w:fldChar w:fldCharType="separate"/>
      </w:r>
      <w:r>
        <w:rPr>
          <w:rFonts w:cs="Calibri"/>
          <w:noProof/>
          <w:szCs w:val="20"/>
        </w:rPr>
        <w:t>(Alexander and SCHOCH 1949)</w:t>
      </w:r>
      <w:r>
        <w:rPr>
          <w:rFonts w:cs="Calibri"/>
          <w:szCs w:val="20"/>
        </w:rPr>
        <w:fldChar w:fldCharType="end"/>
      </w:r>
      <w:r>
        <w:rPr>
          <w:rFonts w:cs="Calibri"/>
          <w:szCs w:val="20"/>
        </w:rPr>
        <w:t>.</w:t>
      </w:r>
      <w:r w:rsidR="001C45E7">
        <w:rPr>
          <w:rFonts w:cs="Calibri"/>
          <w:szCs w:val="20"/>
        </w:rPr>
        <w:t xml:space="preserve"> </w:t>
      </w:r>
      <w:r w:rsidRPr="005D61C9">
        <w:rPr>
          <w:rFonts w:cstheme="minorBidi"/>
          <w:szCs w:val="20"/>
        </w:rPr>
        <w:t>In the absence of definitive estimates, we assume similar transmissibility for primary and secondary syphilis.</w:t>
      </w:r>
    </w:p>
    <w:p w14:paraId="5CF8D5DD" w14:textId="77777777" w:rsidR="00042ADD" w:rsidRDefault="00EE7946" w:rsidP="00EE7946">
      <w:pPr>
        <w:jc w:val="both"/>
        <w:rPr>
          <w:rFonts w:cs="Calibri"/>
          <w:szCs w:val="20"/>
        </w:rPr>
      </w:pPr>
      <w:commentRangeStart w:id="2"/>
      <w:r w:rsidRPr="00EE7946">
        <w:rPr>
          <w:rFonts w:cs="Calibri"/>
          <w:szCs w:val="20"/>
        </w:rPr>
        <w:t>Early latent syphilis retains moderate infectious potential due to occasional relapses of secondary symptoms</w:t>
      </w:r>
      <w:commentRangeEnd w:id="2"/>
      <w:r w:rsidR="00042ADD">
        <w:rPr>
          <w:rStyle w:val="CommentReference"/>
          <w:rFonts w:asciiTheme="minorHAnsi" w:eastAsiaTheme="minorHAnsi" w:hAnsiTheme="minorHAnsi" w:cstheme="minorBidi"/>
        </w:rPr>
        <w:commentReference w:id="2"/>
      </w:r>
      <w:r w:rsidRPr="00EE7946">
        <w:rPr>
          <w:rFonts w:cs="Calibri"/>
          <w:szCs w:val="20"/>
        </w:rPr>
        <w:t xml:space="preserve">. </w:t>
      </w:r>
    </w:p>
    <w:p w14:paraId="1ECAE339" w14:textId="51316B08" w:rsidR="000A1771" w:rsidRPr="00EE7946" w:rsidRDefault="00EE7946" w:rsidP="00EE7946">
      <w:pPr>
        <w:jc w:val="both"/>
        <w:rPr>
          <w:rFonts w:cs="Calibri"/>
          <w:szCs w:val="20"/>
        </w:rPr>
      </w:pPr>
      <w:r w:rsidRPr="00EE7946">
        <w:rPr>
          <w:rFonts w:cs="Calibri"/>
          <w:szCs w:val="20"/>
        </w:rPr>
        <w:t>In contrast, late latent syphilis and tertiary syphilis are considered non-infectious, as they lack active lesions. However, congenital syphilis transmission depends largely on the maternal stage of infection, with the highest risk occurring during early syphilis (within 12 months of infection), when bacterial loads are at their peak</w:t>
      </w:r>
      <w:r w:rsidR="001C45E7">
        <w:rPr>
          <w:rFonts w:cs="Calibri"/>
          <w:szCs w:val="20"/>
        </w:rPr>
        <w:t xml:space="preserve"> (see below)</w:t>
      </w:r>
    </w:p>
    <w:p w14:paraId="077CE531" w14:textId="77777777" w:rsidR="00BC7604" w:rsidRDefault="00BC7604">
      <w:pPr>
        <w:spacing w:before="0" w:after="0"/>
        <w:rPr>
          <w:rFonts w:eastAsiaTheme="majorEastAsia" w:cstheme="majorBidi"/>
          <w:b/>
          <w:color w:val="000000" w:themeColor="text1"/>
          <w:sz w:val="22"/>
          <w:szCs w:val="40"/>
        </w:rPr>
      </w:pPr>
      <w:r>
        <w:br w:type="page"/>
      </w:r>
    </w:p>
    <w:p w14:paraId="313C436E" w14:textId="0F1DA2BA" w:rsidR="000E319E" w:rsidRDefault="000E319E" w:rsidP="0004129C">
      <w:pPr>
        <w:pStyle w:val="Heading1"/>
      </w:pPr>
      <w:r>
        <w:lastRenderedPageBreak/>
        <w:t xml:space="preserve">Proportion of </w:t>
      </w:r>
      <w:proofErr w:type="spellStart"/>
      <w:r>
        <w:t>multibirths</w:t>
      </w:r>
      <w:proofErr w:type="spellEnd"/>
      <w:r>
        <w:t xml:space="preserve"> </w:t>
      </w:r>
    </w:p>
    <w:p w14:paraId="48E3A9C7" w14:textId="0D81064E" w:rsidR="00847F38" w:rsidRDefault="00847F38" w:rsidP="00847F38">
      <w:r>
        <w:t>In the United States in 2023, 96.9% of all live births were singleton births and 3.1% were multiple births.</w:t>
      </w:r>
      <w:r w:rsidR="0056198A">
        <w:fldChar w:fldCharType="begin"/>
      </w:r>
      <w:r w:rsidR="00376D3B">
        <w:instrText xml:space="preserve"> ADDIN EN.CITE &lt;EndNote&gt;&lt;Cite&gt;&lt;Author&gt;March of Dimes&lt;/Author&gt;&lt;Year&gt;2023&lt;/Year&gt;&lt;RecNum&gt;1256&lt;/RecNum&gt;&lt;DisplayText&gt;(March of Dimes 2023)&lt;/DisplayText&gt;&lt;record&gt;&lt;rec-number&gt;1256&lt;/rec-number&gt;&lt;foreign-keys&gt;&lt;key app="EN" db-id="0de29wz08pxpvrezp2r5trx59zf09wpzr5sv" timestamp="1740684163" guid="fcf4167c-c813-4a90-884a-40b29704d593"&gt;1256&lt;/key&gt;&lt;/foreign-keys&gt;&lt;ref-type name="Web Page"&gt;12&lt;/ref-type&gt;&lt;contributors&gt;&lt;authors&gt;&lt;author&gt;March of Dimes, &lt;/author&gt;&lt;/authors&gt;&lt;/contributors&gt;&lt;titles&gt;&lt;title&gt;SINGLETONS &amp;amp; MULTIPLES&amp;#xD;&amp;#xD;&lt;/title&gt;&lt;/titles&gt;&lt;number&gt;02/01/2025&lt;/number&gt;&lt;dates&gt;&lt;year&gt;2023&lt;/year&gt;&lt;/dates&gt;&lt;urls&gt;&lt;related-urls&gt;&lt;url&gt;https://www.marchofdimes.org/peristats/data?reg=99&amp;amp;top=7&amp;amp;stop=72&amp;amp;lev=1&amp;amp;slev=1&amp;amp;obj=1&lt;/url&gt;&lt;/related-urls&gt;&lt;/urls&gt;&lt;/record&gt;&lt;/Cite&gt;&lt;/EndNote&gt;</w:instrText>
      </w:r>
      <w:r w:rsidR="0056198A">
        <w:fldChar w:fldCharType="separate"/>
      </w:r>
      <w:r w:rsidR="0056198A">
        <w:rPr>
          <w:noProof/>
        </w:rPr>
        <w:t>(March of Dimes 2023)</w:t>
      </w:r>
      <w:r w:rsidR="0056198A">
        <w:fldChar w:fldCharType="end"/>
      </w:r>
    </w:p>
    <w:p w14:paraId="7090F88A" w14:textId="56AAE8C3" w:rsidR="00C268A5" w:rsidRPr="00C268A5" w:rsidRDefault="00C268A5" w:rsidP="00C268A5">
      <w:r>
        <w:t xml:space="preserve">Race specific estimates if we need them </w:t>
      </w:r>
      <w:proofErr w:type="gramStart"/>
      <w:r>
        <w:t>later on</w:t>
      </w:r>
      <w:proofErr w:type="gramEnd"/>
      <w:r>
        <w:t xml:space="preserve">: </w:t>
      </w:r>
      <w:r w:rsidRPr="00C268A5">
        <w:t>In the United States during 2021-2023 (average), the multiple birth ratio (per 1,000 live births) was highest for Black infants (42.1), followed by Whites (33.1), American Indian/Alaska Natives (27.3), Hispanics (24.9) and Asian/Pacific Islanders (24.3).</w:t>
      </w:r>
    </w:p>
    <w:p w14:paraId="1E8A13DB" w14:textId="77777777" w:rsidR="000E319E" w:rsidRPr="000E319E" w:rsidRDefault="000E319E" w:rsidP="000E319E"/>
    <w:p w14:paraId="3CB58E12" w14:textId="48FD1C87" w:rsidR="0004129C" w:rsidRDefault="0004129C" w:rsidP="0004129C">
      <w:pPr>
        <w:pStyle w:val="Heading1"/>
      </w:pPr>
      <w:r>
        <w:t xml:space="preserve">Probability of vertical transmission: </w:t>
      </w:r>
    </w:p>
    <w:p w14:paraId="46EE19AD" w14:textId="77777777" w:rsidR="005971F9" w:rsidRDefault="005971F9" w:rsidP="005971F9">
      <w:r>
        <w:t xml:space="preserve">Vertical transmission is related to the stage of maternal syphilis, with the highest transmission rates seen with early syphilis and specifically, secondary syphilis. </w:t>
      </w:r>
    </w:p>
    <w:p w14:paraId="57785E18" w14:textId="62D46AF9" w:rsidR="005971F9" w:rsidRDefault="005971F9" w:rsidP="00537214">
      <w:pPr>
        <w:pStyle w:val="ListParagraph"/>
        <w:numPr>
          <w:ilvl w:val="0"/>
          <w:numId w:val="22"/>
        </w:numPr>
      </w:pPr>
      <w:r>
        <w:t xml:space="preserve">In 1950, Ingraham reported that among 251 women with untreated syphilis of less than 4 years’ duration, 41% of their infants were born alive and had congenital syphilis, 25% were stillborn, 14% died in the neonatal period, 21% had low birth weight but no evidence of syphilis, and only 18% were normal </w:t>
      </w:r>
      <w:proofErr w:type="gramStart"/>
      <w:r>
        <w:t>full term</w:t>
      </w:r>
      <w:proofErr w:type="gramEnd"/>
      <w:r>
        <w:t xml:space="preserve"> infants.</w:t>
      </w:r>
      <w:r w:rsidR="00396679" w:rsidRPr="00396679">
        <w:t xml:space="preserve"> Among mothers with late latent infection, only </w:t>
      </w:r>
      <w:r w:rsidR="00396679" w:rsidRPr="00E74B38">
        <w:rPr>
          <w:b/>
          <w:bCs/>
        </w:rPr>
        <w:t>2% of their infants had congenital syphilis</w:t>
      </w:r>
      <w:r w:rsidR="00E74B38">
        <w:rPr>
          <w:b/>
          <w:bCs/>
        </w:rPr>
        <w:t xml:space="preserve"> </w:t>
      </w:r>
      <w:r w:rsidR="001810EC">
        <w:fldChar w:fldCharType="begin"/>
      </w:r>
      <w:r w:rsidR="00376D3B">
        <w:instrText xml:space="preserve"> ADDIN EN.CITE &lt;EndNote&gt;&lt;Cite&gt;&lt;Author&gt;Ingraham Jr&lt;/Author&gt;&lt;Year&gt;1950&lt;/Year&gt;&lt;RecNum&gt;1255&lt;/RecNum&gt;&lt;DisplayText&gt;(Ingraham Jr 1950)&lt;/DisplayText&gt;&lt;record&gt;&lt;rec-number&gt;1255&lt;/rec-number&gt;&lt;foreign-keys&gt;&lt;key app="EN" db-id="0de29wz08pxpvrezp2r5trx59zf09wpzr5sv" timestamp="1740683527" guid="b3294d5a-3eca-47cd-84d3-ce800c475ad3"&gt;1255&lt;/key&gt;&lt;/foreign-keys&gt;&lt;ref-type name="Journal Article"&gt;17&lt;/ref-type&gt;&lt;contributors&gt;&lt;authors&gt;&lt;author&gt;Ingraham Jr, NR&lt;/author&gt;&lt;/authors&gt;&lt;/contributors&gt;&lt;titles&gt;&lt;title&gt;The value of penicillin alone in the prevention and treatment of congenital syphilis&lt;/title&gt;&lt;secondary-title&gt;Acta dermato-venereologica. Supplementum&lt;/secondary-title&gt;&lt;/titles&gt;&lt;periodical&gt;&lt;full-title&gt;Acta dermato-venereologica. Supplementum&lt;/full-title&gt;&lt;/periodical&gt;&lt;pages&gt;60-87&lt;/pages&gt;&lt;volume&gt;31&lt;/volume&gt;&lt;number&gt;Suppl. 24&lt;/number&gt;&lt;dates&gt;&lt;year&gt;1950&lt;/year&gt;&lt;/dates&gt;&lt;isbn&gt;0365-8341&lt;/isbn&gt;&lt;urls&gt;&lt;/urls&gt;&lt;/record&gt;&lt;/Cite&gt;&lt;/EndNote&gt;</w:instrText>
      </w:r>
      <w:r w:rsidR="001810EC">
        <w:fldChar w:fldCharType="separate"/>
      </w:r>
      <w:r w:rsidR="001810EC">
        <w:rPr>
          <w:noProof/>
        </w:rPr>
        <w:t>(Ingraham Jr 1950)</w:t>
      </w:r>
      <w:r w:rsidR="001810EC">
        <w:fldChar w:fldCharType="end"/>
      </w:r>
    </w:p>
    <w:p w14:paraId="2AE50D5E" w14:textId="52F544BB" w:rsidR="001902E9" w:rsidRDefault="001902E9" w:rsidP="00537214">
      <w:pPr>
        <w:pStyle w:val="ListParagraph"/>
        <w:numPr>
          <w:ilvl w:val="0"/>
          <w:numId w:val="22"/>
        </w:numPr>
        <w:spacing w:before="0" w:after="0"/>
      </w:pPr>
      <w:r>
        <w:t>I</w:t>
      </w:r>
      <w:r w:rsidRPr="001902E9">
        <w:t xml:space="preserve">n 1952, </w:t>
      </w:r>
      <w:proofErr w:type="spellStart"/>
      <w:r w:rsidRPr="001902E9">
        <w:t>Fiumara</w:t>
      </w:r>
      <w:proofErr w:type="spellEnd"/>
      <w:r w:rsidRPr="001902E9">
        <w:t xml:space="preserve"> and colleagues</w:t>
      </w:r>
      <w:r>
        <w:t xml:space="preserve"> </w:t>
      </w:r>
      <w:r w:rsidRPr="001902E9">
        <w:t xml:space="preserve">reported that untreated maternal primary or secondary syphilis resulted in 50% of infants having congenital syphilis while the other 50% were stillborn, premature, or died in the neonatal period. With early and late latent infection, </w:t>
      </w:r>
      <w:r w:rsidRPr="00E74B38">
        <w:rPr>
          <w:b/>
          <w:bCs/>
        </w:rPr>
        <w:t>40% and 10%</w:t>
      </w:r>
      <w:r w:rsidRPr="001902E9">
        <w:t xml:space="preserve"> of infants, respectively, had congenital syphilis. </w:t>
      </w:r>
      <w:r>
        <w:fldChar w:fldCharType="begin"/>
      </w:r>
      <w:r w:rsidR="001810EC">
        <w:instrText xml:space="preserve"> ADDIN EN.CITE &lt;EndNote&gt;&lt;Cite&gt;&lt;Author&gt;Fiumara&lt;/Author&gt;&lt;Year&gt;1952&lt;/Year&gt;&lt;RecNum&gt;1252&lt;/RecNum&gt;&lt;DisplayText&gt;(Fiumara, Fleming et al. 1952)&lt;/DisplayText&gt;&lt;record&gt;&lt;rec-number&gt;1252&lt;/rec-number&gt;&lt;foreign-keys&gt;&lt;key app="EN" db-id="0de29wz08pxpvrezp2r5trx59zf09wpzr5sv" timestamp="1740682673" guid="021a266f-23de-4738-9ca4-ba816a3b0c7a"&gt;1252&lt;/key&gt;&lt;/foreign-keys&gt;&lt;ref-type name="Journal Article"&gt;17&lt;/ref-type&gt;&lt;contributors&gt;&lt;authors&gt;&lt;author&gt;Fiumara, Nicholas J&lt;/author&gt;&lt;author&gt;Fleming, William L&lt;/author&gt;&lt;author&gt;Downing, John G&lt;/author&gt;&lt;author&gt;Good, Frederick L&lt;/author&gt;&lt;/authors&gt;&lt;/contributors&gt;&lt;titles&gt;&lt;title&gt;The incidence of prenatal syphilis at the Boston City Hospital&lt;/title&gt;&lt;secondary-title&gt;New England Journal of Medicine&lt;/secondary-title&gt;&lt;/titles&gt;&lt;periodical&gt;&lt;full-title&gt;New England Journal of Medicine&lt;/full-title&gt;&lt;/periodical&gt;&lt;pages&gt;48-52&lt;/pages&gt;&lt;volume&gt;247&lt;/volume&gt;&lt;number&gt;2&lt;/number&gt;&lt;dates&gt;&lt;year&gt;1952&lt;/year&gt;&lt;/dates&gt;&lt;isbn&gt;0028-4793&lt;/isbn&gt;&lt;urls&gt;&lt;/urls&gt;&lt;/record&gt;&lt;/Cite&gt;&lt;/EndNote&gt;</w:instrText>
      </w:r>
      <w:r>
        <w:fldChar w:fldCharType="separate"/>
      </w:r>
      <w:r>
        <w:rPr>
          <w:noProof/>
        </w:rPr>
        <w:t>(Fiumara, Fleming et al. 1952)</w:t>
      </w:r>
      <w:r>
        <w:fldChar w:fldCharType="end"/>
      </w:r>
    </w:p>
    <w:p w14:paraId="261ED97F" w14:textId="7DB54DDA" w:rsidR="002616D0" w:rsidRDefault="002616D0" w:rsidP="00537214">
      <w:pPr>
        <w:pStyle w:val="ListParagraph"/>
        <w:numPr>
          <w:ilvl w:val="0"/>
          <w:numId w:val="22"/>
        </w:numPr>
        <w:spacing w:before="0" w:after="0"/>
      </w:pPr>
      <w:r w:rsidRPr="002616D0">
        <w:t xml:space="preserve">More recently, from 1988 to 1998 at Parkland Memorial Hospital, Dallas, Sheffield and colleagues reported vertical transmission rates of </w:t>
      </w:r>
      <w:r w:rsidRPr="00E74B38">
        <w:rPr>
          <w:b/>
          <w:bCs/>
        </w:rPr>
        <w:t>29%, 59%, 50%,</w:t>
      </w:r>
      <w:r w:rsidRPr="002616D0">
        <w:t xml:space="preserve"> and </w:t>
      </w:r>
      <w:r w:rsidRPr="00E74B38">
        <w:rPr>
          <w:b/>
          <w:bCs/>
        </w:rPr>
        <w:t>13% in</w:t>
      </w:r>
      <w:r w:rsidRPr="002616D0">
        <w:t xml:space="preserve"> mothers with primary, secondary, early latent, and late latent infection, respectively.</w:t>
      </w:r>
      <w:r>
        <w:fldChar w:fldCharType="begin"/>
      </w:r>
      <w:r w:rsidR="001810EC">
        <w:instrText xml:space="preserve"> ADDIN EN.CITE &lt;EndNote&gt;&lt;Cite&gt;&lt;Author&gt;Sheffield&lt;/Author&gt;&lt;Year&gt;2002&lt;/Year&gt;&lt;RecNum&gt;1254&lt;/RecNum&gt;&lt;DisplayText&gt;(Sheffield, Sanchez et al. 2002)&lt;/DisplayText&gt;&lt;record&gt;&lt;rec-number&gt;1254&lt;/rec-number&gt;&lt;foreign-keys&gt;&lt;key app="EN" db-id="0de29wz08pxpvrezp2r5trx59zf09wpzr5sv" timestamp="1740682810" guid="44786380-599b-4f68-83cb-c2c427d7dde4"&gt;1254&lt;/key&gt;&lt;/foreign-keys&gt;&lt;ref-type name="Journal Article"&gt;17&lt;/ref-type&gt;&lt;contributors&gt;&lt;authors&gt;&lt;author&gt;Sheffield, Jeanne S&lt;/author&gt;&lt;author&gt;Sanchez, Pablo J&lt;/author&gt;&lt;author&gt;Morris, George&lt;/author&gt;&lt;author&gt;Maberry, Mark&lt;/author&gt;&lt;author&gt;Zeray, Fiker&lt;/author&gt;&lt;author&gt;McIntire, Donald D&lt;/author&gt;&lt;author&gt;Wendel Jr, George D&lt;/author&gt;&lt;/authors&gt;&lt;/contributors&gt;&lt;titles&gt;&lt;title&gt;Congenital syphilis after maternal treatment for syphilis during pregnancy&lt;/title&gt;&lt;secondary-title&gt;American journal of obstetrics and gynecology&lt;/secondary-title&gt;&lt;/titles&gt;&lt;periodical&gt;&lt;full-title&gt;American journal of obstetrics and gynecology&lt;/full-title&gt;&lt;/periodical&gt;&lt;pages&gt;569-573&lt;/pages&gt;&lt;volume&gt;186&lt;/volume&gt;&lt;number&gt;3&lt;/number&gt;&lt;dates&gt;&lt;year&gt;2002&lt;/year&gt;&lt;/dates&gt;&lt;isbn&gt;0002-9378&lt;/isbn&gt;&lt;urls&gt;&lt;/urls&gt;&lt;/record&gt;&lt;/Cite&gt;&lt;/EndNote&gt;</w:instrText>
      </w:r>
      <w:r>
        <w:fldChar w:fldCharType="separate"/>
      </w:r>
      <w:r>
        <w:rPr>
          <w:noProof/>
        </w:rPr>
        <w:t>(Sheffield, Sanchez et al. 2002)</w:t>
      </w:r>
      <w:r>
        <w:fldChar w:fldCharType="end"/>
      </w:r>
    </w:p>
    <w:p w14:paraId="5C18A373" w14:textId="79148F4B" w:rsidR="0004129C" w:rsidRDefault="00130680" w:rsidP="0004129C">
      <w:r>
        <w:t xml:space="preserve">Using these studies, we characterize the probability of </w:t>
      </w:r>
      <w:r w:rsidR="0077103A">
        <w:t xml:space="preserve">vertical transmission in the early (&lt;=12months post infection) versus late stage (&gt;12 months post infection) as follow: </w:t>
      </w:r>
    </w:p>
    <w:p w14:paraId="780867AE" w14:textId="55EE5F13" w:rsidR="0077103A"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early syphilis: </w:t>
      </w:r>
      <w:r w:rsidR="000A3F89">
        <w:rPr>
          <w:highlight w:val="yellow"/>
        </w:rPr>
        <w:t>50</w:t>
      </w:r>
      <w:r w:rsidRPr="00081AC5">
        <w:rPr>
          <w:highlight w:val="yellow"/>
        </w:rPr>
        <w:t>% [</w:t>
      </w:r>
      <w:r w:rsidR="000A3F89">
        <w:rPr>
          <w:highlight w:val="yellow"/>
        </w:rPr>
        <w:t>30</w:t>
      </w:r>
      <w:r w:rsidRPr="00081AC5">
        <w:rPr>
          <w:highlight w:val="yellow"/>
        </w:rPr>
        <w:t xml:space="preserve"> -</w:t>
      </w:r>
      <w:r w:rsidR="00E74B38">
        <w:rPr>
          <w:highlight w:val="yellow"/>
        </w:rPr>
        <w:t xml:space="preserve"> 60</w:t>
      </w:r>
      <w:r w:rsidRPr="00081AC5">
        <w:rPr>
          <w:highlight w:val="yellow"/>
        </w:rPr>
        <w:t>%]</w:t>
      </w:r>
    </w:p>
    <w:p w14:paraId="3D8CBE0C" w14:textId="7A1D3784" w:rsidR="00FC7831" w:rsidRPr="00081AC5" w:rsidRDefault="00FC7831" w:rsidP="00537214">
      <w:pPr>
        <w:pStyle w:val="ListParagraph"/>
        <w:numPr>
          <w:ilvl w:val="0"/>
          <w:numId w:val="21"/>
        </w:numPr>
        <w:rPr>
          <w:highlight w:val="yellow"/>
        </w:rPr>
      </w:pPr>
      <w:r w:rsidRPr="00081AC5">
        <w:rPr>
          <w:highlight w:val="yellow"/>
        </w:rPr>
        <w:t xml:space="preserve">Probability of vertical transmission from mothers with late syphilis: </w:t>
      </w:r>
      <w:r w:rsidR="00081AC5" w:rsidRPr="00081AC5">
        <w:rPr>
          <w:highlight w:val="yellow"/>
        </w:rPr>
        <w:t>10</w:t>
      </w:r>
      <w:r w:rsidRPr="00081AC5">
        <w:rPr>
          <w:highlight w:val="yellow"/>
        </w:rPr>
        <w:t>% [0</w:t>
      </w:r>
      <w:r w:rsidR="00081AC5" w:rsidRPr="00081AC5">
        <w:rPr>
          <w:highlight w:val="yellow"/>
        </w:rPr>
        <w:t>.05</w:t>
      </w:r>
      <w:r w:rsidRPr="00081AC5">
        <w:rPr>
          <w:highlight w:val="yellow"/>
        </w:rPr>
        <w:t xml:space="preserve"> -</w:t>
      </w:r>
      <w:r w:rsidR="00081AC5" w:rsidRPr="00081AC5">
        <w:rPr>
          <w:highlight w:val="yellow"/>
        </w:rPr>
        <w:t>15</w:t>
      </w:r>
      <w:r w:rsidRPr="00081AC5">
        <w:rPr>
          <w:highlight w:val="yellow"/>
        </w:rPr>
        <w:t>%]</w:t>
      </w:r>
    </w:p>
    <w:p w14:paraId="38436053" w14:textId="77777777" w:rsidR="0004129C" w:rsidRDefault="0004129C" w:rsidP="0004129C"/>
    <w:p w14:paraId="0BD31910" w14:textId="7DBAA4BA" w:rsidR="0004129C" w:rsidRDefault="008A30AA" w:rsidP="0004129C">
      <w:pPr>
        <w:pStyle w:val="Heading1"/>
      </w:pPr>
      <w:r>
        <w:t>RR congenital syphilis based on Prenatal care</w:t>
      </w:r>
      <w:r w:rsidR="0004129C">
        <w:t>:</w:t>
      </w:r>
    </w:p>
    <w:p w14:paraId="286B361B" w14:textId="490078BB" w:rsidR="00955D96" w:rsidRDefault="00D46E4D" w:rsidP="00D46E4D">
      <w:r w:rsidRPr="00D46E4D">
        <w:t>The most comprehensive study we found is </w:t>
      </w:r>
      <w:r w:rsidRPr="00D46E4D">
        <w:t>a</w:t>
      </w:r>
      <w:r w:rsidRPr="00D46E4D">
        <w:t xml:space="preserve"> Systematic Review and Meta-Analysis of the Literature by Qin et al. (2014). The authors report the proportion (%) of adverse pregnancy outcomes (APOs) among women with syphilis and women without syphilis (Table </w:t>
      </w:r>
      <w:r>
        <w:t>2</w:t>
      </w:r>
      <w:r w:rsidRPr="00D46E4D">
        <w:t>). In a subgroup analysis, they further report the proportion of APOs among syphilis-infected women based on the timing of syphilis treatment during pregnancy (first, second, or third trimester) (Table 6). We rely on the pooled incidence rates reported in the study, along with their corresponding 95% confidence intervals. The combined incidence and confidence intervals were calculated using fixed-effects models, or, in the presence of heterogeneity, random-effects models.</w:t>
      </w:r>
      <w:r>
        <w:t xml:space="preserve"> </w:t>
      </w:r>
    </w:p>
    <w:p w14:paraId="5E468024" w14:textId="44BDE36D" w:rsidR="00D46E4D" w:rsidRDefault="00831B02" w:rsidP="00831B02">
      <w:r>
        <w:t xml:space="preserve">** </w:t>
      </w:r>
      <w:r w:rsidRPr="00831B02">
        <w:t>Of note, the reported proportion of births resulting in congenital syphilis among untreated mothers is 36%, which is slightly lower than the proportion among mothers receiving treatment in the third pregnancy trimester (40.6%). While this may seem counterintuitive, several factors could explain this. Treatment in earlier pregnancy stages is generally more effective, and women receiving third-trimester treatment may have been diagnosed later, after the infection had already progressed. This delay in treatment could increase the risk of transmission. Additionally, untreated women may have syphilis at varying stages, with not all cases resulting in congenital syphilis. Late-stage syphilis or other factors could contribute to the difference. Reporting or data biases might also influence the observed proportions.</w:t>
      </w:r>
    </w:p>
    <w:p w14:paraId="14FD2D8C" w14:textId="77777777" w:rsidR="00831B02" w:rsidRDefault="00831B02" w:rsidP="00831B02">
      <w:pPr>
        <w:rPr>
          <w:b/>
          <w:bCs/>
        </w:rPr>
      </w:pPr>
    </w:p>
    <w:p w14:paraId="01130C0B" w14:textId="49DFC3E6" w:rsidR="006C6C1B" w:rsidRDefault="006C6C1B" w:rsidP="00955D96">
      <w:r w:rsidRPr="005E5A7D">
        <w:rPr>
          <w:b/>
          <w:bCs/>
        </w:rPr>
        <w:t xml:space="preserve">Risk of congenital syphilis </w:t>
      </w:r>
      <w:r>
        <w:t xml:space="preserve"> </w:t>
      </w:r>
      <w:r>
        <w:fldChar w:fldCharType="begin"/>
      </w:r>
      <w:r>
        <w:instrText xml:space="preserve"> ADDIN EN.CITE &lt;EndNote&gt;&lt;Cite&gt;&lt;Author&gt;Qin JiaBi&lt;/Author&gt;&lt;Year&gt;2014&lt;/Year&gt;&lt;RecNum&gt;1259&lt;/RecNum&gt;&lt;DisplayText&gt;(Qin JiaBi, Yang TuBao et al. 2014)&lt;/DisplayText&gt;&lt;record&gt;&lt;rec-number&gt;1259&lt;/rec-number&gt;&lt;foreign-keys&gt;&lt;key app="EN" db-id="0de29wz08pxpvrezp2r5trx59zf09wpzr5sv" timestamp="1740685810" guid="7a08e449-accc-485e-bd0e-bc67b3135c87"&gt;1259&lt;/key&gt;&lt;/foreign-keys&gt;&lt;ref-type name="Journal Article"&gt;17&lt;/ref-type&gt;&lt;contributors&gt;&lt;authors&gt;&lt;author&gt;Qin JiaBi, Qin JiaBi&lt;/author&gt;&lt;author&gt;Yang TuBao, Yang TuBao&lt;/author&gt;&lt;author&gt;Xiao ShuiYuan, Xiao ShuiYuan&lt;/author&gt;&lt;author&gt;Tan HongZhuan, Tan HongZhuan&lt;/author&gt;&lt;author&gt;Feng TieJian, Feng TieJian&lt;/author&gt;&lt;author&gt;Fu HanLin, Fu HanLin&lt;/author&gt;&lt;/authors&gt;&lt;/contributors&gt;&lt;titles&gt;&lt;title&gt;Reported estimates of adverse pregnancy outcomes among women with and without syphilis: a systematic review and meta-analysis&lt;/title&gt;&lt;/titles&gt;&lt;dates&gt;&lt;year&gt;2014&lt;/year&gt;&lt;/dates&gt;&lt;urls&gt;&lt;/urls&gt;&lt;/record&gt;&lt;/Cite&gt;&lt;/EndNote&gt;</w:instrText>
      </w:r>
      <w:r>
        <w:fldChar w:fldCharType="separate"/>
      </w:r>
      <w:r>
        <w:rPr>
          <w:noProof/>
        </w:rPr>
        <w:t>(Qin JiaBi, Yang TuBao et al. 2014)</w:t>
      </w:r>
      <w:r>
        <w:fldChar w:fldCharType="end"/>
      </w:r>
    </w:p>
    <w:tbl>
      <w:tblPr>
        <w:tblStyle w:val="GridTable1Light"/>
        <w:tblW w:w="9360" w:type="dxa"/>
        <w:tblLook w:val="04A0" w:firstRow="1" w:lastRow="0" w:firstColumn="1" w:lastColumn="0" w:noHBand="0" w:noVBand="1"/>
      </w:tblPr>
      <w:tblGrid>
        <w:gridCol w:w="2395"/>
        <w:gridCol w:w="1160"/>
        <w:gridCol w:w="1161"/>
        <w:gridCol w:w="1161"/>
        <w:gridCol w:w="1161"/>
        <w:gridCol w:w="1161"/>
        <w:gridCol w:w="1161"/>
      </w:tblGrid>
      <w:tr w:rsidR="006C6C1B" w:rsidRPr="00500ADF" w14:paraId="1C61E448" w14:textId="7777777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441186F8" w14:textId="77777777" w:rsidR="006C6C1B" w:rsidRPr="00500ADF" w:rsidRDefault="006C6C1B">
            <w:pPr>
              <w:pStyle w:val="NoSpacing"/>
            </w:pPr>
            <w:r w:rsidRPr="00500ADF">
              <w:lastRenderedPageBreak/>
              <w:t>Congenital</w:t>
            </w:r>
          </w:p>
        </w:tc>
        <w:tc>
          <w:tcPr>
            <w:tcW w:w="3482" w:type="dxa"/>
            <w:gridSpan w:val="3"/>
            <w:noWrap/>
            <w:hideMark/>
          </w:tcPr>
          <w:p w14:paraId="6F73BBBF" w14:textId="7777777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M (IQR) of reported proportions in the original studies</w:t>
            </w:r>
          </w:p>
        </w:tc>
        <w:tc>
          <w:tcPr>
            <w:tcW w:w="3483" w:type="dxa"/>
            <w:gridSpan w:val="3"/>
            <w:noWrap/>
            <w:hideMark/>
          </w:tcPr>
          <w:p w14:paraId="45F67E8E" w14:textId="244A7DB7" w:rsidR="006C6C1B" w:rsidRPr="00500ADF" w:rsidRDefault="006C6C1B">
            <w:pPr>
              <w:pStyle w:val="NoSpacing"/>
              <w:cnfStyle w:val="100000000000" w:firstRow="1" w:lastRow="0" w:firstColumn="0" w:lastColumn="0" w:oddVBand="0" w:evenVBand="0" w:oddHBand="0" w:evenHBand="0" w:firstRowFirstColumn="0" w:firstRowLastColumn="0" w:lastRowFirstColumn="0" w:lastRowLastColumn="0"/>
            </w:pPr>
            <w:r w:rsidRPr="00500ADF">
              <w:t>summary state (95% CI) calculated using fix</w:t>
            </w:r>
            <w:r>
              <w:t xml:space="preserve"> </w:t>
            </w:r>
            <w:r w:rsidRPr="00500ADF">
              <w:t>effects or random effects models</w:t>
            </w:r>
          </w:p>
        </w:tc>
      </w:tr>
      <w:tr w:rsidR="006C6C1B" w:rsidRPr="00500ADF" w14:paraId="42354143"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727F57B3" w14:textId="77777777" w:rsidR="006C6C1B" w:rsidRPr="00500ADF" w:rsidRDefault="006C6C1B">
            <w:pPr>
              <w:pStyle w:val="NoSpacing"/>
            </w:pPr>
            <w:r w:rsidRPr="00500ADF">
              <w:t>untreated</w:t>
            </w:r>
          </w:p>
        </w:tc>
        <w:tc>
          <w:tcPr>
            <w:tcW w:w="1160" w:type="dxa"/>
            <w:noWrap/>
            <w:hideMark/>
          </w:tcPr>
          <w:p w14:paraId="1A545B0D"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34.4</w:t>
            </w:r>
          </w:p>
        </w:tc>
        <w:tc>
          <w:tcPr>
            <w:tcW w:w="1161" w:type="dxa"/>
            <w:noWrap/>
            <w:hideMark/>
          </w:tcPr>
          <w:p w14:paraId="3135C04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23.7</w:t>
            </w:r>
          </w:p>
        </w:tc>
        <w:tc>
          <w:tcPr>
            <w:tcW w:w="1161" w:type="dxa"/>
            <w:noWrap/>
            <w:hideMark/>
          </w:tcPr>
          <w:p w14:paraId="761EA40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68.3</w:t>
            </w:r>
          </w:p>
        </w:tc>
        <w:tc>
          <w:tcPr>
            <w:tcW w:w="1161" w:type="dxa"/>
            <w:noWrap/>
            <w:hideMark/>
          </w:tcPr>
          <w:p w14:paraId="1088B0BD" w14:textId="352182BA"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36</w:t>
            </w:r>
            <w:r>
              <w:t>%</w:t>
            </w:r>
          </w:p>
        </w:tc>
        <w:tc>
          <w:tcPr>
            <w:tcW w:w="1161" w:type="dxa"/>
            <w:noWrap/>
            <w:hideMark/>
          </w:tcPr>
          <w:p w14:paraId="66F0FBAE"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28</w:t>
            </w:r>
          </w:p>
        </w:tc>
        <w:tc>
          <w:tcPr>
            <w:tcW w:w="1161" w:type="dxa"/>
            <w:noWrap/>
            <w:hideMark/>
          </w:tcPr>
          <w:p w14:paraId="45F424D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44.9</w:t>
            </w:r>
          </w:p>
        </w:tc>
      </w:tr>
      <w:tr w:rsidR="006C6C1B" w:rsidRPr="00500ADF" w14:paraId="4DBB32A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1015914B" w14:textId="77777777" w:rsidR="006C6C1B" w:rsidRPr="00500ADF" w:rsidRDefault="006C6C1B">
            <w:pPr>
              <w:pStyle w:val="NoSpacing"/>
            </w:pPr>
            <w:r w:rsidRPr="00500ADF">
              <w:t>treated women with syphilis</w:t>
            </w:r>
          </w:p>
        </w:tc>
        <w:tc>
          <w:tcPr>
            <w:tcW w:w="1160" w:type="dxa"/>
            <w:noWrap/>
            <w:hideMark/>
          </w:tcPr>
          <w:p w14:paraId="26739794"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13.9</w:t>
            </w:r>
          </w:p>
        </w:tc>
        <w:tc>
          <w:tcPr>
            <w:tcW w:w="1161" w:type="dxa"/>
            <w:noWrap/>
            <w:hideMark/>
          </w:tcPr>
          <w:p w14:paraId="3B8ADE7C"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59860D18"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21.9</w:t>
            </w:r>
          </w:p>
        </w:tc>
        <w:tc>
          <w:tcPr>
            <w:tcW w:w="1161" w:type="dxa"/>
            <w:noWrap/>
            <w:hideMark/>
          </w:tcPr>
          <w:p w14:paraId="06B12797" w14:textId="61A0DD01"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14</w:t>
            </w:r>
            <w:r>
              <w:t>%</w:t>
            </w:r>
          </w:p>
        </w:tc>
        <w:tc>
          <w:tcPr>
            <w:tcW w:w="1161" w:type="dxa"/>
            <w:noWrap/>
            <w:hideMark/>
          </w:tcPr>
          <w:p w14:paraId="5548857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10.5</w:t>
            </w:r>
          </w:p>
        </w:tc>
        <w:tc>
          <w:tcPr>
            <w:tcW w:w="1161" w:type="dxa"/>
            <w:noWrap/>
            <w:hideMark/>
          </w:tcPr>
          <w:p w14:paraId="5A3566F2"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18.5</w:t>
            </w:r>
          </w:p>
        </w:tc>
      </w:tr>
      <w:tr w:rsidR="006C6C1B" w:rsidRPr="00500ADF" w14:paraId="1427B635"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2192D0E4" w14:textId="77777777" w:rsidR="006C6C1B" w:rsidRPr="00500ADF" w:rsidRDefault="006C6C1B">
            <w:pPr>
              <w:pStyle w:val="NoSpacing"/>
            </w:pPr>
            <w:r w:rsidRPr="00500ADF">
              <w:t>first</w:t>
            </w:r>
          </w:p>
        </w:tc>
        <w:tc>
          <w:tcPr>
            <w:tcW w:w="1160" w:type="dxa"/>
            <w:noWrap/>
            <w:hideMark/>
          </w:tcPr>
          <w:p w14:paraId="1864725A"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8.2</w:t>
            </w:r>
          </w:p>
        </w:tc>
        <w:tc>
          <w:tcPr>
            <w:tcW w:w="1161" w:type="dxa"/>
            <w:noWrap/>
            <w:hideMark/>
          </w:tcPr>
          <w:p w14:paraId="6083B10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5.4</w:t>
            </w:r>
          </w:p>
        </w:tc>
        <w:tc>
          <w:tcPr>
            <w:tcW w:w="1161" w:type="dxa"/>
            <w:noWrap/>
            <w:hideMark/>
          </w:tcPr>
          <w:p w14:paraId="372B143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9.4</w:t>
            </w:r>
          </w:p>
        </w:tc>
        <w:tc>
          <w:tcPr>
            <w:tcW w:w="1161" w:type="dxa"/>
            <w:noWrap/>
            <w:hideMark/>
          </w:tcPr>
          <w:p w14:paraId="0AB33E14" w14:textId="734B5B7B"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10.4%</w:t>
            </w:r>
          </w:p>
        </w:tc>
        <w:tc>
          <w:tcPr>
            <w:tcW w:w="1161" w:type="dxa"/>
            <w:noWrap/>
            <w:hideMark/>
          </w:tcPr>
          <w:p w14:paraId="19612C4E"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7.7</w:t>
            </w:r>
          </w:p>
        </w:tc>
        <w:tc>
          <w:tcPr>
            <w:tcW w:w="1161" w:type="dxa"/>
            <w:noWrap/>
            <w:hideMark/>
          </w:tcPr>
          <w:p w14:paraId="3FED782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14</w:t>
            </w:r>
          </w:p>
        </w:tc>
      </w:tr>
      <w:tr w:rsidR="006C6C1B" w:rsidRPr="00500ADF" w14:paraId="25E433C0"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5285C5A7" w14:textId="77777777" w:rsidR="006C6C1B" w:rsidRPr="00500ADF" w:rsidRDefault="006C6C1B">
            <w:pPr>
              <w:pStyle w:val="NoSpacing"/>
            </w:pPr>
            <w:r w:rsidRPr="00500ADF">
              <w:t>second</w:t>
            </w:r>
          </w:p>
        </w:tc>
        <w:tc>
          <w:tcPr>
            <w:tcW w:w="1160" w:type="dxa"/>
            <w:noWrap/>
            <w:hideMark/>
          </w:tcPr>
          <w:p w14:paraId="70FC6C8F"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19.1</w:t>
            </w:r>
          </w:p>
        </w:tc>
        <w:tc>
          <w:tcPr>
            <w:tcW w:w="1161" w:type="dxa"/>
            <w:noWrap/>
            <w:hideMark/>
          </w:tcPr>
          <w:p w14:paraId="1EDDA270"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8.7</w:t>
            </w:r>
          </w:p>
        </w:tc>
        <w:tc>
          <w:tcPr>
            <w:tcW w:w="1161" w:type="dxa"/>
            <w:noWrap/>
            <w:hideMark/>
          </w:tcPr>
          <w:p w14:paraId="37AD5929"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27.8</w:t>
            </w:r>
          </w:p>
        </w:tc>
        <w:tc>
          <w:tcPr>
            <w:tcW w:w="1161" w:type="dxa"/>
            <w:noWrap/>
            <w:hideMark/>
          </w:tcPr>
          <w:p w14:paraId="104255C3" w14:textId="2D018202"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17.6%</w:t>
            </w:r>
          </w:p>
        </w:tc>
        <w:tc>
          <w:tcPr>
            <w:tcW w:w="1161" w:type="dxa"/>
            <w:noWrap/>
            <w:hideMark/>
          </w:tcPr>
          <w:p w14:paraId="5BE0C17A"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11.8</w:t>
            </w:r>
          </w:p>
        </w:tc>
        <w:tc>
          <w:tcPr>
            <w:tcW w:w="1161" w:type="dxa"/>
            <w:noWrap/>
            <w:hideMark/>
          </w:tcPr>
          <w:p w14:paraId="586B4288"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25.4</w:t>
            </w:r>
          </w:p>
        </w:tc>
      </w:tr>
      <w:tr w:rsidR="006C6C1B" w:rsidRPr="00500ADF" w14:paraId="0F6EC54B" w14:textId="77777777">
        <w:trPr>
          <w:trHeight w:val="320"/>
        </w:trPr>
        <w:tc>
          <w:tcPr>
            <w:cnfStyle w:val="001000000000" w:firstRow="0" w:lastRow="0" w:firstColumn="1" w:lastColumn="0" w:oddVBand="0" w:evenVBand="0" w:oddHBand="0" w:evenHBand="0" w:firstRowFirstColumn="0" w:firstRowLastColumn="0" w:lastRowFirstColumn="0" w:lastRowLastColumn="0"/>
            <w:tcW w:w="2395" w:type="dxa"/>
            <w:noWrap/>
            <w:hideMark/>
          </w:tcPr>
          <w:p w14:paraId="3EA20625" w14:textId="77777777" w:rsidR="006C6C1B" w:rsidRPr="00500ADF" w:rsidRDefault="006C6C1B">
            <w:pPr>
              <w:pStyle w:val="NoSpacing"/>
            </w:pPr>
            <w:r w:rsidRPr="00500ADF">
              <w:t>third</w:t>
            </w:r>
          </w:p>
        </w:tc>
        <w:tc>
          <w:tcPr>
            <w:tcW w:w="1160" w:type="dxa"/>
            <w:noWrap/>
            <w:hideMark/>
          </w:tcPr>
          <w:p w14:paraId="68D2988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45</w:t>
            </w:r>
          </w:p>
        </w:tc>
        <w:tc>
          <w:tcPr>
            <w:tcW w:w="1161" w:type="dxa"/>
            <w:noWrap/>
            <w:hideMark/>
          </w:tcPr>
          <w:p w14:paraId="723239C6"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26.5</w:t>
            </w:r>
          </w:p>
        </w:tc>
        <w:tc>
          <w:tcPr>
            <w:tcW w:w="1161" w:type="dxa"/>
            <w:noWrap/>
            <w:hideMark/>
          </w:tcPr>
          <w:p w14:paraId="0BDF4CC1" w14:textId="77777777" w:rsidR="006C6C1B" w:rsidRPr="00500ADF" w:rsidRDefault="006C6C1B">
            <w:pPr>
              <w:pStyle w:val="NoSpacing"/>
              <w:cnfStyle w:val="000000000000" w:firstRow="0" w:lastRow="0" w:firstColumn="0" w:lastColumn="0" w:oddVBand="0" w:evenVBand="0" w:oddHBand="0" w:evenHBand="0" w:firstRowFirstColumn="0" w:firstRowLastColumn="0" w:lastRowFirstColumn="0" w:lastRowLastColumn="0"/>
            </w:pPr>
            <w:r w:rsidRPr="00500ADF">
              <w:t>60</w:t>
            </w:r>
          </w:p>
        </w:tc>
        <w:tc>
          <w:tcPr>
            <w:tcW w:w="1161" w:type="dxa"/>
            <w:noWrap/>
            <w:hideMark/>
          </w:tcPr>
          <w:p w14:paraId="10904A47" w14:textId="2DE5582D"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40.6%</w:t>
            </w:r>
          </w:p>
        </w:tc>
        <w:tc>
          <w:tcPr>
            <w:tcW w:w="1161" w:type="dxa"/>
            <w:noWrap/>
            <w:hideMark/>
          </w:tcPr>
          <w:p w14:paraId="0A7E482F"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31.3</w:t>
            </w:r>
          </w:p>
        </w:tc>
        <w:tc>
          <w:tcPr>
            <w:tcW w:w="1161" w:type="dxa"/>
            <w:noWrap/>
            <w:hideMark/>
          </w:tcPr>
          <w:p w14:paraId="29A3E401" w14:textId="77777777" w:rsidR="006C6C1B" w:rsidRPr="009E4CC8" w:rsidRDefault="006C6C1B">
            <w:pPr>
              <w:pStyle w:val="NoSpacing"/>
              <w:cnfStyle w:val="000000000000" w:firstRow="0" w:lastRow="0" w:firstColumn="0" w:lastColumn="0" w:oddVBand="0" w:evenVBand="0" w:oddHBand="0" w:evenHBand="0" w:firstRowFirstColumn="0" w:firstRowLastColumn="0" w:lastRowFirstColumn="0" w:lastRowLastColumn="0"/>
              <w:rPr>
                <w:highlight w:val="yellow"/>
              </w:rPr>
            </w:pPr>
            <w:r w:rsidRPr="009E4CC8">
              <w:rPr>
                <w:highlight w:val="yellow"/>
              </w:rPr>
              <w:t>50.7</w:t>
            </w:r>
          </w:p>
        </w:tc>
      </w:tr>
    </w:tbl>
    <w:p w14:paraId="71425FEF" w14:textId="5A4E22E6" w:rsidR="0004129C" w:rsidRDefault="00500ADF" w:rsidP="00831B02">
      <w:pPr>
        <w:spacing w:before="0" w:after="0"/>
        <w:ind w:left="540"/>
      </w:pPr>
      <w:r>
        <w:t xml:space="preserve"> </w:t>
      </w:r>
    </w:p>
    <w:p w14:paraId="58A9E81E" w14:textId="77777777" w:rsidR="00831B02" w:rsidRDefault="00831B02" w:rsidP="00831B02">
      <w:pPr>
        <w:spacing w:before="0" w:after="0"/>
        <w:ind w:left="540"/>
      </w:pPr>
    </w:p>
    <w:p w14:paraId="7AE8517F" w14:textId="2CA1ED80" w:rsidR="00831B02" w:rsidRDefault="0058740D" w:rsidP="00460258">
      <w:pPr>
        <w:rPr>
          <w:b/>
          <w:bCs/>
        </w:rPr>
      </w:pPr>
      <w:r>
        <w:t>These estimates align with reported efficiency of sy</w:t>
      </w:r>
      <w:r w:rsidR="007E2FA1">
        <w:t xml:space="preserve">philis treatment by Hawkes, et al. (2013): </w:t>
      </w:r>
      <w:r w:rsidR="00831B02">
        <w:t xml:space="preserve">The odds of congenital </w:t>
      </w:r>
      <w:r w:rsidR="00831B02" w:rsidRPr="0098133A">
        <w:t xml:space="preserve">syphilis among infants born to mother receiving intervention (to include screening and treatment) in the third </w:t>
      </w:r>
      <w:r w:rsidR="00710CF9" w:rsidRPr="0098133A">
        <w:t>trimester</w:t>
      </w:r>
      <w:r w:rsidR="00831B02">
        <w:t xml:space="preserve"> compared to </w:t>
      </w:r>
      <w:r w:rsidR="00831B02" w:rsidRPr="0098133A">
        <w:t xml:space="preserve">first and second trimesters: </w:t>
      </w:r>
      <w:r w:rsidR="00831B02" w:rsidRPr="0058740D">
        <w:rPr>
          <w:b/>
          <w:bCs/>
          <w:u w:val="single"/>
        </w:rPr>
        <w:t>odds ratio 2.92,</w:t>
      </w:r>
      <w:r w:rsidR="00831B02" w:rsidRPr="00CD00DA">
        <w:t xml:space="preserve"> 95% CI [0.66, 12.87]</w:t>
      </w:r>
      <w:r w:rsidR="00831B02">
        <w:t>.</w:t>
      </w:r>
      <w:r w:rsidR="00831B02" w:rsidRPr="00505A78">
        <w:t>The overall odds ratio for any adverse outcome was 2.24 (95% CI 1.28, 3.93).</w:t>
      </w:r>
      <w:r w:rsidR="00831B02" w:rsidRPr="00CD00DA">
        <w:t xml:space="preserve"> </w:t>
      </w:r>
      <w:r w:rsidR="00831B02" w:rsidRPr="00CD00DA">
        <w:fldChar w:fldCharType="begin"/>
      </w:r>
      <w:r w:rsidR="00831B02">
        <w:instrText xml:space="preserve"> ADDIN EN.CITE &lt;EndNote&gt;&lt;Cite&gt;&lt;Author&gt;Hawkes&lt;/Author&gt;&lt;Year&gt;2013&lt;/Year&gt;&lt;RecNum&gt;1260&lt;/RecNum&gt;&lt;DisplayText&gt;(Hawkes, Gomez et al. 2013)&lt;/DisplayText&gt;&lt;record&gt;&lt;rec-number&gt;1260&lt;/rec-number&gt;&lt;foreign-keys&gt;&lt;key app="EN" db-id="0de29wz08pxpvrezp2r5trx59zf09wpzr5sv" timestamp="1740688240" guid="88872b3c-34c9-461f-9a93-c3ba3d8c8d16"&gt;1260&lt;/key&gt;&lt;/foreign-keys&gt;&lt;ref-type name="Journal Article"&gt;17&lt;/ref-type&gt;&lt;contributors&gt;&lt;authors&gt;&lt;author&gt;Hawkes, Sarah J&lt;/author&gt;&lt;author&gt;Gomez, Gabriela B&lt;/author&gt;&lt;author&gt;Broutet, Nathalie&lt;/author&gt;&lt;/authors&gt;&lt;/contributors&gt;&lt;titles&gt;&lt;title&gt;Early antenatal care: does it make a difference to outcomes of pregnancy associated with syphilis? A systematic review and meta-analysis&lt;/title&gt;&lt;secondary-title&gt;PloS one&lt;/secondary-title&gt;&lt;/titles&gt;&lt;periodical&gt;&lt;full-title&gt;PLoS One&lt;/full-title&gt;&lt;/periodical&gt;&lt;pages&gt;e56713&lt;/pages&gt;&lt;volume&gt;8&lt;/volume&gt;&lt;number&gt;2&lt;/number&gt;&lt;dates&gt;&lt;year&gt;2013&lt;/year&gt;&lt;/dates&gt;&lt;isbn&gt;1932-6203&lt;/isbn&gt;&lt;urls&gt;&lt;/urls&gt;&lt;/record&gt;&lt;/Cite&gt;&lt;/EndNote&gt;</w:instrText>
      </w:r>
      <w:r w:rsidR="00831B02" w:rsidRPr="00CD00DA">
        <w:fldChar w:fldCharType="separate"/>
      </w:r>
      <w:r w:rsidR="00831B02" w:rsidRPr="00CD00DA">
        <w:rPr>
          <w:noProof/>
        </w:rPr>
        <w:t>(Hawkes, Gomez et al. 2013)</w:t>
      </w:r>
      <w:r w:rsidR="00831B02" w:rsidRPr="00CD00DA">
        <w:fldChar w:fldCharType="end"/>
      </w:r>
    </w:p>
    <w:p w14:paraId="29B3BEA5" w14:textId="77777777" w:rsidR="00831B02" w:rsidRPr="00831B02" w:rsidRDefault="00831B02" w:rsidP="00831B02">
      <w:pPr>
        <w:spacing w:before="0" w:after="0"/>
        <w:ind w:left="540"/>
        <w:rPr>
          <w:b/>
          <w:bCs/>
        </w:rPr>
      </w:pPr>
    </w:p>
    <w:p w14:paraId="1C25BB11" w14:textId="77777777" w:rsidR="0004129C" w:rsidRDefault="0004129C" w:rsidP="0004129C"/>
    <w:p w14:paraId="6803FA28" w14:textId="2DCACFA5" w:rsidR="0004129C" w:rsidRDefault="00525B8B" w:rsidP="00B465EE">
      <w:pPr>
        <w:pStyle w:val="Heading3"/>
      </w:pPr>
      <w:r>
        <w:t xml:space="preserve"> </w:t>
      </w:r>
      <w:r w:rsidR="005C4B5E">
        <w:t>Adequate treatment</w:t>
      </w:r>
    </w:p>
    <w:p w14:paraId="3A8AD5DB" w14:textId="020E302C" w:rsidR="003E0ED0" w:rsidRDefault="003E0ED0" w:rsidP="00B465EE">
      <w:pPr>
        <w:pStyle w:val="ListParagraph"/>
        <w:numPr>
          <w:ilvl w:val="0"/>
          <w:numId w:val="18"/>
        </w:numPr>
      </w:pPr>
      <w:r w:rsidRPr="003E0ED0">
        <w:t>Six jurisdictions that participated in SET-NET</w:t>
      </w:r>
      <w:r w:rsidRPr="003E0ED0">
        <w:t xml:space="preserve"> </w:t>
      </w:r>
      <w:r w:rsidRPr="003E0ED0">
        <w:t>conducted enhanced surveillance</w:t>
      </w:r>
      <w:r>
        <w:t xml:space="preserve"> </w:t>
      </w:r>
      <w:r w:rsidRPr="003E0ED0">
        <w:t>among people with syphilis during pregnancy based on</w:t>
      </w:r>
      <w:r>
        <w:t xml:space="preserve"> </w:t>
      </w:r>
      <w:r w:rsidRPr="003E0ED0">
        <w:t>case investigations, medical records, and linkage of</w:t>
      </w:r>
      <w:r>
        <w:t xml:space="preserve"> </w:t>
      </w:r>
      <w:r w:rsidRPr="003E0ED0">
        <w:t>laboratory data with vital records</w:t>
      </w:r>
      <w:r w:rsidR="00B465EE">
        <w:t xml:space="preserve"> </w:t>
      </w:r>
      <w:r w:rsidR="00B465EE">
        <w:fldChar w:fldCharType="begin"/>
      </w:r>
      <w:r w:rsidR="00B465EE">
        <w:instrText xml:space="preserve"> ADDIN EN.CITE &lt;EndNote&gt;&lt;Cite&gt;&lt;Author&gt;Tannis&lt;/Author&gt;&lt;Year&gt;2022&lt;/Year&gt;&lt;RecNum&gt;1278&lt;/RecNum&gt;&lt;DisplayText&gt;(Tannis, Miele et al. 2022)&lt;/DisplayText&gt;&lt;record&gt;&lt;rec-number&gt;1278&lt;/rec-number&gt;&lt;foreign-keys&gt;&lt;key app="EN" db-id="0de29wz08pxpvrezp2r5trx59zf09wpzr5sv" timestamp="1741380432"&gt;1278&lt;/key&gt;&lt;/foreign-keys&gt;&lt;ref-type name="Journal Article"&gt;17&lt;/ref-type&gt;&lt;contributors&gt;&lt;authors&gt;&lt;author&gt;Tannis, Ayzsa&lt;/author&gt;&lt;author&gt;Miele, Kathryn&lt;/author&gt;&lt;author&gt;Carlson, Jeffrey M&lt;/author&gt;&lt;author&gt;O&amp;apos;Callaghan, Kevin P&lt;/author&gt;&lt;author&gt;Woodworth, Kate R&lt;/author&gt;&lt;author&gt;Anderson, Breanne&lt;/author&gt;&lt;author&gt;Praag, Aisha&lt;/author&gt;&lt;author&gt;Pulliam, Kourtney&lt;/author&gt;&lt;author&gt;Coppola, Nicole&lt;/author&gt;&lt;author&gt;Mbotha, Deborah&lt;/author&gt;&lt;/authors&gt;&lt;/contributors&gt;&lt;titles&gt;&lt;title&gt;Syphilis treatment among people who are pregnant in six US states, 2018–2021&lt;/title&gt;&lt;secondary-title&gt;Obstetrics &amp;amp; Gynecology&lt;/secondary-title&gt;&lt;/titles&gt;&lt;periodical&gt;&lt;full-title&gt;Obstetrics &amp;amp; Gynecology&lt;/full-title&gt;&lt;/periodical&gt;&lt;pages&gt;10.1097&lt;/pages&gt;&lt;dates&gt;&lt;year&gt;2022&lt;/year&gt;&lt;/dates&gt;&lt;isbn&gt;0029-7844&lt;/isbn&gt;&lt;urls&gt;&lt;/urls&gt;&lt;/record&gt;&lt;/Cite&gt;&lt;/EndNote&gt;</w:instrText>
      </w:r>
      <w:r w:rsidR="00B465EE">
        <w:fldChar w:fldCharType="separate"/>
      </w:r>
      <w:r w:rsidR="00B465EE">
        <w:rPr>
          <w:noProof/>
        </w:rPr>
        <w:t>(Tannis, Miele et al. 2022)</w:t>
      </w:r>
      <w:r w:rsidR="00B465EE">
        <w:fldChar w:fldCharType="end"/>
      </w:r>
    </w:p>
    <w:p w14:paraId="2AE98162" w14:textId="39ED7D8D" w:rsidR="005C4B5E" w:rsidRDefault="005C4B5E" w:rsidP="00B465EE">
      <w:pPr>
        <w:pStyle w:val="ListParagraph"/>
        <w:numPr>
          <w:ilvl w:val="0"/>
          <w:numId w:val="18"/>
        </w:numPr>
      </w:pPr>
      <w:r>
        <w:t xml:space="preserve">Inadequate treatment identified as: </w:t>
      </w:r>
      <w:r w:rsidRPr="005C4B5E">
        <w:t>1) treatment other than benzathine</w:t>
      </w:r>
      <w:r>
        <w:t xml:space="preserve"> </w:t>
      </w:r>
      <w:r w:rsidRPr="005C4B5E">
        <w:t>penicillin G, 2) treatment initiated less than 30 days</w:t>
      </w:r>
      <w:r>
        <w:t xml:space="preserve"> </w:t>
      </w:r>
      <w:r w:rsidRPr="005C4B5E">
        <w:t>before pregnancy outcome, 3) receipt of fewer than three</w:t>
      </w:r>
      <w:r>
        <w:t xml:space="preserve"> </w:t>
      </w:r>
      <w:r w:rsidRPr="005C4B5E">
        <w:t>doses (for late latent or unknown syphilis only), and 4)</w:t>
      </w:r>
      <w:r>
        <w:t xml:space="preserve"> </w:t>
      </w:r>
      <w:r w:rsidRPr="005C4B5E">
        <w:t>doses outside of the recommended dosing interval</w:t>
      </w:r>
    </w:p>
    <w:p w14:paraId="3F470B13" w14:textId="09D84849" w:rsidR="00B92F69" w:rsidRDefault="00B92F69" w:rsidP="00B465EE">
      <w:pPr>
        <w:pStyle w:val="ListParagraph"/>
        <w:numPr>
          <w:ilvl w:val="0"/>
          <w:numId w:val="18"/>
        </w:numPr>
      </w:pPr>
      <w:r>
        <w:t xml:space="preserve">Results: </w:t>
      </w:r>
    </w:p>
    <w:p w14:paraId="14F3C750" w14:textId="316FCFBF" w:rsidR="00B92F69" w:rsidRPr="00C656D0" w:rsidRDefault="00B92F69" w:rsidP="00CA4FBC">
      <w:pPr>
        <w:pStyle w:val="ListParagraph"/>
        <w:numPr>
          <w:ilvl w:val="1"/>
          <w:numId w:val="18"/>
        </w:numPr>
      </w:pPr>
      <w:r w:rsidRPr="00B92F69">
        <w:rPr>
          <w:i/>
          <w:iCs/>
        </w:rPr>
        <w:t>As of September 15, 2023, of 1,476 people</w:t>
      </w:r>
      <w:r w:rsidRPr="00B92F69">
        <w:rPr>
          <w:i/>
          <w:iCs/>
        </w:rPr>
        <w:t xml:space="preserve"> </w:t>
      </w:r>
      <w:r w:rsidRPr="00B92F69">
        <w:rPr>
          <w:i/>
          <w:iCs/>
        </w:rPr>
        <w:t xml:space="preserve">with syphilis during pregnancy, 855 (57.9%) </w:t>
      </w:r>
      <w:proofErr w:type="gramStart"/>
      <w:r w:rsidRPr="00B92F69">
        <w:rPr>
          <w:i/>
          <w:iCs/>
        </w:rPr>
        <w:t xml:space="preserve">were </w:t>
      </w:r>
      <w:r>
        <w:rPr>
          <w:i/>
          <w:iCs/>
        </w:rPr>
        <w:t xml:space="preserve"> a</w:t>
      </w:r>
      <w:r w:rsidRPr="00B92F69">
        <w:rPr>
          <w:i/>
          <w:iCs/>
        </w:rPr>
        <w:t>dequately</w:t>
      </w:r>
      <w:proofErr w:type="gramEnd"/>
      <w:r w:rsidRPr="00B92F69">
        <w:rPr>
          <w:i/>
          <w:iCs/>
        </w:rPr>
        <w:t xml:space="preserve"> </w:t>
      </w:r>
      <w:r w:rsidRPr="00B92F69">
        <w:rPr>
          <w:i/>
          <w:iCs/>
        </w:rPr>
        <w:t>treated and 621 (42.1%) were inadequately</w:t>
      </w:r>
      <w:r>
        <w:rPr>
          <w:i/>
          <w:iCs/>
        </w:rPr>
        <w:t xml:space="preserve"> </w:t>
      </w:r>
      <w:r w:rsidRPr="00B92F69">
        <w:rPr>
          <w:i/>
          <w:iCs/>
        </w:rPr>
        <w:t>treated or not treated.</w:t>
      </w:r>
    </w:p>
    <w:p w14:paraId="2E435ADA" w14:textId="6E182DF3" w:rsidR="00C656D0" w:rsidRPr="00BF79F1" w:rsidRDefault="00C656D0" w:rsidP="00761E42">
      <w:pPr>
        <w:pStyle w:val="ListParagraph"/>
        <w:numPr>
          <w:ilvl w:val="1"/>
          <w:numId w:val="18"/>
        </w:numPr>
      </w:pPr>
      <w:r w:rsidRPr="00C656D0">
        <w:rPr>
          <w:i/>
          <w:iCs/>
        </w:rPr>
        <w:t>Among pregnant people who received timely</w:t>
      </w:r>
      <w:r w:rsidRPr="00C656D0">
        <w:rPr>
          <w:i/>
          <w:iCs/>
        </w:rPr>
        <w:t xml:space="preserve"> </w:t>
      </w:r>
      <w:r w:rsidRPr="00C656D0">
        <w:rPr>
          <w:i/>
          <w:iCs/>
        </w:rPr>
        <w:t>prenatal care (n</w:t>
      </w:r>
      <w:r w:rsidRPr="00C656D0">
        <w:rPr>
          <w:i/>
          <w:iCs/>
        </w:rPr>
        <w:t>=</w:t>
      </w:r>
      <w:r w:rsidRPr="00C656D0">
        <w:rPr>
          <w:i/>
          <w:iCs/>
        </w:rPr>
        <w:t xml:space="preserve">1,143), </w:t>
      </w:r>
      <w:r w:rsidRPr="00C656D0">
        <w:rPr>
          <w:b/>
          <w:bCs/>
          <w:i/>
          <w:iCs/>
          <w:highlight w:val="yellow"/>
        </w:rPr>
        <w:t>32.1% did not receive adequate</w:t>
      </w:r>
      <w:r w:rsidRPr="00C656D0">
        <w:rPr>
          <w:b/>
          <w:bCs/>
          <w:i/>
          <w:iCs/>
          <w:highlight w:val="yellow"/>
        </w:rPr>
        <w:t xml:space="preserve"> </w:t>
      </w:r>
      <w:r w:rsidRPr="00C656D0">
        <w:rPr>
          <w:b/>
          <w:bCs/>
          <w:i/>
          <w:iCs/>
          <w:highlight w:val="yellow"/>
        </w:rPr>
        <w:t>treatment</w:t>
      </w:r>
      <w:r w:rsidRPr="00C656D0">
        <w:rPr>
          <w:i/>
          <w:iCs/>
        </w:rPr>
        <w:t>, 17.3% received inadequate treatment,</w:t>
      </w:r>
      <w:r w:rsidRPr="00C656D0">
        <w:rPr>
          <w:i/>
          <w:iCs/>
        </w:rPr>
        <w:t xml:space="preserve"> </w:t>
      </w:r>
      <w:r w:rsidRPr="00C656D0">
        <w:rPr>
          <w:i/>
          <w:iCs/>
        </w:rPr>
        <w:t>and 14.8% did not receive treatment during</w:t>
      </w:r>
      <w:r>
        <w:rPr>
          <w:i/>
          <w:iCs/>
        </w:rPr>
        <w:t xml:space="preserve"> </w:t>
      </w:r>
      <w:r w:rsidRPr="00C656D0">
        <w:rPr>
          <w:i/>
          <w:iCs/>
        </w:rPr>
        <w:t>pregnancy.</w:t>
      </w:r>
    </w:p>
    <w:p w14:paraId="54866F67" w14:textId="28BB719B" w:rsidR="00BF79F1" w:rsidRDefault="00BF79F1" w:rsidP="0089207E">
      <w:pPr>
        <w:pStyle w:val="ListParagraph"/>
        <w:numPr>
          <w:ilvl w:val="1"/>
          <w:numId w:val="18"/>
        </w:numPr>
      </w:pPr>
      <w:r w:rsidRPr="00BF79F1">
        <w:rPr>
          <w:i/>
          <w:iCs/>
        </w:rPr>
        <w:t>The most common reasons for inadequate</w:t>
      </w:r>
      <w:r w:rsidRPr="00BF79F1">
        <w:rPr>
          <w:i/>
          <w:iCs/>
        </w:rPr>
        <w:t xml:space="preserve"> </w:t>
      </w:r>
      <w:r w:rsidRPr="00BF79F1">
        <w:rPr>
          <w:i/>
          <w:iCs/>
        </w:rPr>
        <w:t>treatment among those with timely prenatal care were</w:t>
      </w:r>
      <w:r>
        <w:rPr>
          <w:i/>
          <w:iCs/>
        </w:rPr>
        <w:t xml:space="preserve"> </w:t>
      </w:r>
      <w:r w:rsidRPr="00BF79F1">
        <w:rPr>
          <w:i/>
          <w:iCs/>
        </w:rPr>
        <w:t>treatment initiation less than 30 days before pregnancy</w:t>
      </w:r>
      <w:r w:rsidRPr="00BF79F1">
        <w:rPr>
          <w:i/>
          <w:iCs/>
        </w:rPr>
        <w:t xml:space="preserve"> </w:t>
      </w:r>
      <w:r w:rsidRPr="00BF79F1">
        <w:rPr>
          <w:i/>
          <w:iCs/>
        </w:rPr>
        <w:t>outcome (57.0%, despite receiving timely prenatal</w:t>
      </w:r>
      <w:r w:rsidRPr="00BF79F1">
        <w:rPr>
          <w:i/>
          <w:iCs/>
        </w:rPr>
        <w:t xml:space="preserve"> </w:t>
      </w:r>
      <w:r w:rsidRPr="00BF79F1">
        <w:rPr>
          <w:i/>
          <w:iCs/>
        </w:rPr>
        <w:t>care), receiving fewer than three doses for those</w:t>
      </w:r>
      <w:r w:rsidRPr="00BF79F1">
        <w:rPr>
          <w:i/>
          <w:iCs/>
        </w:rPr>
        <w:t xml:space="preserve"> </w:t>
      </w:r>
      <w:r w:rsidRPr="00BF79F1">
        <w:rPr>
          <w:i/>
          <w:iCs/>
        </w:rPr>
        <w:t>diagnosed with late latent or unknown syphilis</w:t>
      </w:r>
      <w:r w:rsidRPr="00BF79F1">
        <w:rPr>
          <w:i/>
          <w:iCs/>
        </w:rPr>
        <w:t xml:space="preserve"> </w:t>
      </w:r>
      <w:r w:rsidRPr="00BF79F1">
        <w:rPr>
          <w:i/>
          <w:iCs/>
        </w:rPr>
        <w:t>(39.4%), and receiving doses more than 9 days apart</w:t>
      </w:r>
      <w:r w:rsidRPr="00BF79F1">
        <w:rPr>
          <w:i/>
          <w:iCs/>
        </w:rPr>
        <w:t xml:space="preserve"> </w:t>
      </w:r>
      <w:r w:rsidRPr="00BF79F1">
        <w:rPr>
          <w:i/>
          <w:iCs/>
        </w:rPr>
        <w:t>(31.3%; data not shown</w:t>
      </w:r>
      <w:r w:rsidR="00460258">
        <w:rPr>
          <w:i/>
          <w:iCs/>
        </w:rPr>
        <w:t>)</w:t>
      </w:r>
    </w:p>
    <w:p w14:paraId="7B7B64F5" w14:textId="77777777" w:rsidR="00460258" w:rsidRPr="005E5A7D" w:rsidRDefault="00460258" w:rsidP="00460258">
      <w:pPr>
        <w:pStyle w:val="Heading3"/>
      </w:pPr>
      <w:r w:rsidRPr="005E5A7D">
        <w:t>Success of therapy:</w:t>
      </w:r>
    </w:p>
    <w:p w14:paraId="47DD04B0" w14:textId="77777777" w:rsidR="00460258" w:rsidRDefault="00460258" w:rsidP="00460258">
      <w:pPr>
        <w:pStyle w:val="ListParagraph"/>
        <w:numPr>
          <w:ilvl w:val="0"/>
          <w:numId w:val="13"/>
        </w:numPr>
        <w:spacing w:before="0" w:after="0"/>
      </w:pPr>
      <w:r w:rsidRPr="005E5A7D">
        <w:t>Additionally, maternal treatment of perinatal syphilis with penicillin (single IM dose for primary/secondary/early latent syphilis and three weekly doses for latent/tertiary syphilis) is considered adequate if the mother initiates (i.e., receives one dose) treatment at least 30 days before delivery</w:t>
      </w:r>
      <w:r>
        <w:t xml:space="preserve"> </w:t>
      </w:r>
      <w:r>
        <w:fldChar w:fldCharType="begin"/>
      </w:r>
      <w:r>
        <w:instrText xml:space="preserve"> ADDIN EN.CITE &lt;EndNote&gt;&lt;Cite&gt;&lt;Author&gt;Workowski&lt;/Author&gt;&lt;Year&gt;2021&lt;/Year&gt;&lt;RecNum&gt;1261&lt;/RecNum&gt;&lt;DisplayText&gt;(Workowski 2021)&lt;/DisplayText&gt;&lt;record&gt;&lt;rec-number&gt;1261&lt;/rec-number&gt;&lt;foreign-keys&gt;&lt;key app="EN" db-id="0de29wz08pxpvrezp2r5trx59zf09wpzr5sv" timestamp="1740688765" guid="95dc7cda-07ee-49aa-b45c-720236258c04"&gt;1261&lt;/key&gt;&lt;/foreign-keys&gt;&lt;ref-type name="Journal Article"&gt;17&lt;/ref-type&gt;&lt;contributors&gt;&lt;authors&gt;&lt;author&gt;Workowski, Kimberly A&lt;/author&gt;&lt;/authors&gt;&lt;/contributors&gt;&lt;titles&gt;&lt;title&gt;Sexually transmitted infections treatment guidelines, 2021&lt;/title&gt;&lt;secondary-title&gt;MMWR. Recommendations and Reports&lt;/secondary-title&gt;&lt;/titles&gt;&lt;periodical&gt;&lt;full-title&gt;MMWR. Recommendations and Reports&lt;/full-title&gt;&lt;/periodical&gt;&lt;volume&gt;70&lt;/volume&gt;&lt;dates&gt;&lt;year&gt;2021&lt;/year&gt;&lt;/dates&gt;&lt;urls&gt;&lt;/urls&gt;&lt;/record&gt;&lt;/Cite&gt;&lt;/EndNote&gt;</w:instrText>
      </w:r>
      <w:r>
        <w:fldChar w:fldCharType="separate"/>
      </w:r>
      <w:r>
        <w:rPr>
          <w:noProof/>
        </w:rPr>
        <w:t>(Workowski 2021)</w:t>
      </w:r>
      <w:r>
        <w:fldChar w:fldCharType="end"/>
      </w:r>
      <w:r>
        <w:t xml:space="preserve">. </w:t>
      </w:r>
    </w:p>
    <w:p w14:paraId="0509AD2E" w14:textId="77777777" w:rsidR="00460258" w:rsidRDefault="00460258" w:rsidP="00460258">
      <w:pPr>
        <w:pStyle w:val="ListParagraph"/>
        <w:numPr>
          <w:ilvl w:val="0"/>
          <w:numId w:val="13"/>
        </w:numPr>
        <w:spacing w:before="0" w:after="0"/>
      </w:pPr>
      <w:r w:rsidRPr="005E5A7D">
        <w:t>The success of therapy in preventing congenital syphilis was as follows: primary syphilis, 27 of 27; secondary syphilis, 71 of 75; early latent syphilis, 100 of 102; and late latent syphilis, 136 of 136. The success rate for all stages of syphilis was 334 of 340 (98.2%). </w:t>
      </w:r>
      <w:r>
        <w:fldChar w:fldCharType="begin"/>
      </w:r>
      <w:r>
        <w:instrText xml:space="preserve"> ADDIN EN.CITE &lt;EndNote&gt;&lt;Cite&gt;&lt;Author&gt;Alexander&lt;/Author&gt;&lt;Year&gt;1999&lt;/Year&gt;&lt;RecNum&gt;1262&lt;/RecNum&gt;&lt;DisplayText&gt;(Alexander, Sheffield et al. 1999)&lt;/DisplayText&gt;&lt;record&gt;&lt;rec-number&gt;1262&lt;/rec-number&gt;&lt;foreign-keys&gt;&lt;key app="EN" db-id="0de29wz08pxpvrezp2r5trx59zf09wpzr5sv" timestamp="1740688823" guid="bcae7f14-2c65-49af-bc88-841bfde19f63"&gt;1262&lt;/key&gt;&lt;/foreign-keys&gt;&lt;ref-type name="Journal Article"&gt;17&lt;/ref-type&gt;&lt;contributors&gt;&lt;authors&gt;&lt;author&gt;Alexander, James M&lt;/author&gt;&lt;author&gt;Sheffield, Jeanne S&lt;/author&gt;&lt;author&gt;Sanchez, Pablo J&lt;/author&gt;&lt;author&gt;Mayfield, John&lt;/author&gt;&lt;author&gt;Wendel Jr, George D&lt;/author&gt;&lt;/authors&gt;&lt;/contributors&gt;&lt;titles&gt;&lt;title&gt;Efficacy of treatment for syphilis in pregnancy&lt;/title&gt;&lt;secondary-title&gt;Obstetrics &amp;amp; Gynecology&lt;/secondary-title&gt;&lt;/titles&gt;&lt;periodical&gt;&lt;full-title&gt;Obstetrics &amp;amp; Gynecology&lt;/full-title&gt;&lt;/periodical&gt;&lt;pages&gt;5-8&lt;/pages&gt;&lt;volume&gt;93&lt;/volume&gt;&lt;number&gt;1&lt;/number&gt;&lt;dates&gt;&lt;year&gt;1999&lt;/year&gt;&lt;/dates&gt;&lt;isbn&gt;0029-7844&lt;/isbn&gt;&lt;urls&gt;&lt;/urls&gt;&lt;/record&gt;&lt;/Cite&gt;&lt;/EndNote&gt;</w:instrText>
      </w:r>
      <w:r>
        <w:fldChar w:fldCharType="separate"/>
      </w:r>
      <w:r>
        <w:rPr>
          <w:noProof/>
        </w:rPr>
        <w:t>(Alexander, Sheffield et al. 1999)</w:t>
      </w:r>
      <w:r>
        <w:fldChar w:fldCharType="end"/>
      </w:r>
      <w:r>
        <w:t xml:space="preserve"> </w:t>
      </w:r>
    </w:p>
    <w:p w14:paraId="3418D662" w14:textId="77777777" w:rsidR="00075685" w:rsidRPr="009A65AE" w:rsidRDefault="00075685">
      <w:pPr>
        <w:spacing w:before="0" w:after="0"/>
        <w:rPr>
          <w:rFonts w:cstheme="minorBidi"/>
          <w:szCs w:val="20"/>
        </w:rPr>
      </w:pPr>
      <w:r w:rsidRPr="009A65AE">
        <w:rPr>
          <w:rFonts w:cstheme="minorBidi"/>
          <w:szCs w:val="20"/>
        </w:rPr>
        <w:br w:type="page"/>
      </w:r>
    </w:p>
    <w:p w14:paraId="738F6D46" w14:textId="77777777" w:rsidR="000A1771" w:rsidRDefault="000A1771" w:rsidP="005840FB">
      <w:pPr>
        <w:rPr>
          <w:rFonts w:cstheme="minorBidi"/>
          <w:szCs w:val="20"/>
        </w:rPr>
      </w:pPr>
    </w:p>
    <w:p w14:paraId="4797AC5A" w14:textId="77777777" w:rsidR="00E20F8B" w:rsidRPr="00014B65" w:rsidRDefault="00E20F8B" w:rsidP="00E20F8B">
      <w:pPr>
        <w:jc w:val="both"/>
        <w:rPr>
          <w:rFonts w:cs="Calibri"/>
          <w:szCs w:val="20"/>
        </w:rPr>
      </w:pPr>
    </w:p>
    <w:p w14:paraId="20BBE1F9" w14:textId="080CB6E9" w:rsidR="00E20F8B" w:rsidRPr="00014B65" w:rsidRDefault="00E20F8B" w:rsidP="00E20F8B">
      <w:pPr>
        <w:pStyle w:val="Heading1"/>
      </w:pPr>
      <w:r w:rsidRPr="00540970">
        <w:t>Proportion immediate</w:t>
      </w:r>
      <w:r>
        <w:t xml:space="preserve">ly </w:t>
      </w:r>
      <w:r w:rsidRPr="00540970">
        <w:t>treat</w:t>
      </w:r>
      <w:r>
        <w:t xml:space="preserve">ed </w:t>
      </w:r>
      <w:r w:rsidRPr="00540970">
        <w:t>following diagnosis</w:t>
      </w:r>
    </w:p>
    <w:p w14:paraId="0E2E4F4C" w14:textId="4B4254EC" w:rsidR="00E20F8B" w:rsidRPr="00014B65" w:rsidRDefault="00E20F8B" w:rsidP="00721449">
      <w:pPr>
        <w:jc w:val="both"/>
        <w:rPr>
          <w:rFonts w:cs="Calibri"/>
          <w:szCs w:val="20"/>
        </w:rPr>
      </w:pPr>
      <w:r w:rsidRPr="00014B65">
        <w:rPr>
          <w:rFonts w:cs="Calibri"/>
          <w:b/>
          <w:bCs/>
          <w:szCs w:val="20"/>
        </w:rPr>
        <w:t>Reference</w:t>
      </w:r>
      <w:r>
        <w:rPr>
          <w:rFonts w:cs="Calibri"/>
          <w:b/>
          <w:bCs/>
          <w:szCs w:val="20"/>
        </w:rPr>
        <w:t xml:space="preserve"> (1)</w:t>
      </w:r>
      <w:r w:rsidRPr="00014B65">
        <w:rPr>
          <w:rFonts w:cs="Calibri"/>
          <w:b/>
          <w:bCs/>
          <w:szCs w:val="20"/>
        </w:rPr>
        <w:t xml:space="preserve">: </w:t>
      </w:r>
      <w:r w:rsidRPr="00FB2ECB">
        <w:rPr>
          <w:rFonts w:cs="Calibri"/>
          <w:szCs w:val="20"/>
        </w:rPr>
        <w:t xml:space="preserve">Robinson CL, Young L, </w:t>
      </w:r>
      <w:proofErr w:type="spellStart"/>
      <w:r w:rsidRPr="00FB2ECB">
        <w:rPr>
          <w:rFonts w:cs="Calibri"/>
          <w:szCs w:val="20"/>
        </w:rPr>
        <w:t>Bisgard</w:t>
      </w:r>
      <w:proofErr w:type="spellEnd"/>
      <w:r w:rsidRPr="00FB2ECB">
        <w:rPr>
          <w:rFonts w:cs="Calibri"/>
          <w:szCs w:val="20"/>
        </w:rPr>
        <w:t xml:space="preserve"> K, Mickey T, Taylor MM. Syphilis time to treatment at publicly funded sexually transmitted disease clinics versus non–sexually transmitted disease clinics—Maricopa and Pima Counties, Arizona, 2009–2012. Sexually transmitted diseases. 2016 Jan 1;43(1):30-3.</w:t>
      </w:r>
      <w:r w:rsidR="00721449">
        <w:rPr>
          <w:rFonts w:cs="Calibri"/>
          <w:szCs w:val="20"/>
        </w:rPr>
        <w:t xml:space="preserve"> </w:t>
      </w:r>
      <w:r w:rsidR="00721449">
        <w:rPr>
          <w:rFonts w:cs="Calibri"/>
          <w:szCs w:val="20"/>
        </w:rPr>
        <w:fldChar w:fldCharType="begin"/>
      </w:r>
      <w:r w:rsidR="00AF693D">
        <w:rPr>
          <w:rFonts w:cs="Calibri"/>
          <w:szCs w:val="20"/>
        </w:rPr>
        <w:instrText xml:space="preserve"> ADDIN EN.CITE &lt;EndNote&gt;&lt;Cite&gt;&lt;Author&gt;Robinson&lt;/Author&gt;&lt;Year&gt;2016&lt;/Year&gt;&lt;RecNum&gt;1263&lt;/RecNum&gt;&lt;DisplayText&gt;(Robinson, Young et al. 2016)&lt;/DisplayText&gt;&lt;record&gt;&lt;rec-number&gt;1263&lt;/rec-number&gt;&lt;foreign-keys&gt;&lt;key app="EN" db-id="0de29wz08pxpvrezp2r5trx59zf09wpzr5sv" timestamp="1740689098" guid="24e7e3a1-b7df-49f4-92cc-3f0fe4fef859"&gt;1263&lt;/key&gt;&lt;/foreign-keys&gt;&lt;ref-type name="Journal Article"&gt;17&lt;/ref-type&gt;&lt;contributors&gt;&lt;authors&gt;&lt;author&gt;Robinson, Candice L&lt;/author&gt;&lt;author&gt;Young, Lauren&lt;/author&gt;&lt;author&gt;Bisgard, Kristine&lt;/author&gt;&lt;author&gt;Mickey, Tom&lt;/author&gt;&lt;author&gt;Taylor, Melanie M&lt;/author&gt;&lt;/authors&gt;&lt;/contributors&gt;&lt;titles&gt;&lt;title&gt;Syphilis time to treatment at publicly funded sexually transmitted disease clinics versus non–sexually transmitted disease clinics—Maricopa and Pima Counties, Arizona, 2009–2012&lt;/title&gt;&lt;secondary-title&gt;Sexually transmitted diseases&lt;/secondary-title&gt;&lt;/titles&gt;&lt;periodical&gt;&lt;full-title&gt;Sex Transm Dis&lt;/full-title&gt;&lt;abbr-1&gt;Sexually transmitted diseases&lt;/abbr-1&gt;&lt;/periodical&gt;&lt;pages&gt;30-33&lt;/pages&gt;&lt;volume&gt;43&lt;/volume&gt;&lt;number&gt;1&lt;/number&gt;&lt;dates&gt;&lt;year&gt;2016&lt;/year&gt;&lt;/dates&gt;&lt;isbn&gt;0148-5717&lt;/isbn&gt;&lt;urls&gt;&lt;/urls&gt;&lt;/record&gt;&lt;/Cite&gt;&lt;/EndNote&gt;</w:instrText>
      </w:r>
      <w:r w:rsidR="00721449">
        <w:rPr>
          <w:rFonts w:cs="Calibri"/>
          <w:szCs w:val="20"/>
        </w:rPr>
        <w:fldChar w:fldCharType="separate"/>
      </w:r>
      <w:r w:rsidR="00721449">
        <w:rPr>
          <w:rFonts w:cs="Calibri"/>
          <w:noProof/>
          <w:szCs w:val="20"/>
        </w:rPr>
        <w:t>(Robinson, Young et al. 2016)</w:t>
      </w:r>
      <w:r w:rsidR="00721449">
        <w:rPr>
          <w:rFonts w:cs="Calibri"/>
          <w:szCs w:val="20"/>
        </w:rPr>
        <w:fldChar w:fldCharType="end"/>
      </w:r>
    </w:p>
    <w:p w14:paraId="4A22FD14" w14:textId="77777777" w:rsidR="00E20F8B" w:rsidRPr="00D919C8" w:rsidRDefault="00E20F8B" w:rsidP="00E20F8B">
      <w:pPr>
        <w:jc w:val="both"/>
        <w:rPr>
          <w:rFonts w:cs="Calibri"/>
          <w:b/>
          <w:bCs/>
          <w:szCs w:val="20"/>
        </w:rPr>
      </w:pPr>
      <w:r w:rsidRPr="00D919C8">
        <w:rPr>
          <w:rFonts w:cs="Calibri"/>
          <w:b/>
          <w:bCs/>
          <w:szCs w:val="20"/>
        </w:rPr>
        <w:t xml:space="preserve">Summary: </w:t>
      </w:r>
    </w:p>
    <w:p w14:paraId="1DF9AE9A" w14:textId="77777777" w:rsidR="009C5954" w:rsidRDefault="009C5954" w:rsidP="009C5954">
      <w:pPr>
        <w:pStyle w:val="ListParagraph"/>
        <w:numPr>
          <w:ilvl w:val="0"/>
          <w:numId w:val="14"/>
        </w:numPr>
        <w:spacing w:before="0" w:after="0"/>
        <w:jc w:val="both"/>
        <w:rPr>
          <w:rFonts w:cs="Calibri"/>
          <w:szCs w:val="20"/>
        </w:rPr>
      </w:pPr>
      <w:r w:rsidRPr="009C5954">
        <w:rPr>
          <w:rFonts w:cs="Calibri"/>
          <w:szCs w:val="20"/>
        </w:rPr>
        <w:t xml:space="preserve">Primary and secondary syphilis cases reported from during the period January 1, 2009, to December 31, </w:t>
      </w:r>
      <w:proofErr w:type="gramStart"/>
      <w:r w:rsidRPr="009C5954">
        <w:rPr>
          <w:rFonts w:cs="Calibri"/>
          <w:szCs w:val="20"/>
        </w:rPr>
        <w:t>2012</w:t>
      </w:r>
      <w:r>
        <w:rPr>
          <w:rFonts w:cs="Calibri"/>
          <w:szCs w:val="20"/>
        </w:rPr>
        <w:t xml:space="preserve"> </w:t>
      </w:r>
      <w:r w:rsidRPr="009C5954">
        <w:rPr>
          <w:rFonts w:cs="Calibri"/>
          <w:szCs w:val="20"/>
        </w:rPr>
        <w:t xml:space="preserve"> were</w:t>
      </w:r>
      <w:proofErr w:type="gramEnd"/>
      <w:r w:rsidRPr="009C5954">
        <w:rPr>
          <w:rFonts w:cs="Calibri"/>
          <w:szCs w:val="20"/>
        </w:rPr>
        <w:t xml:space="preserve"> obtained from Arizona's STD surveillance system</w:t>
      </w:r>
    </w:p>
    <w:p w14:paraId="3B53BBF6" w14:textId="2E696FFB" w:rsidR="00E20F8B" w:rsidRDefault="00E20F8B" w:rsidP="009C5954">
      <w:pPr>
        <w:pStyle w:val="ListParagraph"/>
        <w:numPr>
          <w:ilvl w:val="0"/>
          <w:numId w:val="14"/>
        </w:numPr>
        <w:spacing w:before="0" w:after="0"/>
        <w:jc w:val="both"/>
        <w:rPr>
          <w:rFonts w:cs="Calibri"/>
          <w:szCs w:val="20"/>
        </w:rPr>
      </w:pPr>
      <w:r>
        <w:rPr>
          <w:rFonts w:cs="Calibri"/>
          <w:szCs w:val="20"/>
        </w:rPr>
        <w:t>Reports time to treatment among syphilis cases reported in Maricopa and Pima counties from 2009-12</w:t>
      </w:r>
    </w:p>
    <w:p w14:paraId="165EA217" w14:textId="77777777" w:rsidR="00E20F8B" w:rsidRDefault="00E20F8B" w:rsidP="00537214">
      <w:pPr>
        <w:pStyle w:val="ListParagraph"/>
        <w:numPr>
          <w:ilvl w:val="0"/>
          <w:numId w:val="14"/>
        </w:numPr>
        <w:spacing w:before="0" w:after="0"/>
        <w:jc w:val="both"/>
        <w:rPr>
          <w:rFonts w:cs="Calibri"/>
          <w:szCs w:val="20"/>
        </w:rPr>
      </w:pPr>
      <w:r>
        <w:rPr>
          <w:rFonts w:cs="Calibri"/>
          <w:szCs w:val="20"/>
        </w:rPr>
        <w:t>“</w:t>
      </w:r>
      <w:r w:rsidRPr="00FB2ECB">
        <w:rPr>
          <w:rFonts w:cs="Calibri"/>
          <w:szCs w:val="20"/>
        </w:rPr>
        <w:t>Among all patients, 592 (67%) were treated 7 days or less after evaluation; 711 (80%) were treated 14 days or less after evaluation; 764 (86%) were treated 21 days or less after evaluation; 786 (89%) were treated 30 days or less after evaluation; 809 (92%) patients were treated 90 days or less after evaluation; 3 (&lt;1%) were treated more than 90 days after evaluation; and 72 (8%) had no reported treatment.</w:t>
      </w:r>
      <w:r>
        <w:rPr>
          <w:rFonts w:cs="Calibri"/>
          <w:szCs w:val="20"/>
        </w:rPr>
        <w:t xml:space="preserve">” </w:t>
      </w:r>
    </w:p>
    <w:p w14:paraId="4795B74A" w14:textId="77777777" w:rsidR="007958DF" w:rsidRDefault="007958DF" w:rsidP="007958DF">
      <w:pPr>
        <w:rPr>
          <w:rFonts w:cs="Calibri"/>
          <w:szCs w:val="20"/>
        </w:rPr>
      </w:pPr>
    </w:p>
    <w:p w14:paraId="272C6C9F" w14:textId="5C8724A5" w:rsidR="007958DF" w:rsidRPr="007958DF" w:rsidRDefault="007958DF" w:rsidP="007958DF">
      <w:pPr>
        <w:rPr>
          <w:rFonts w:cs="Calibri"/>
          <w:szCs w:val="20"/>
        </w:rPr>
      </w:pPr>
      <w:r w:rsidRPr="007958DF">
        <w:rPr>
          <w:rFonts w:cs="Calibri"/>
          <w:szCs w:val="20"/>
        </w:rPr>
        <w:t>1- we define immediate treatment among those receiving treatment in less than a month</w:t>
      </w:r>
    </w:p>
    <w:p w14:paraId="6E4FE182" w14:textId="77777777" w:rsidR="007958DF" w:rsidRPr="007958DF" w:rsidRDefault="007958DF" w:rsidP="007958DF">
      <w:pPr>
        <w:rPr>
          <w:rFonts w:cs="Calibri"/>
          <w:b/>
          <w:bCs/>
          <w:szCs w:val="20"/>
        </w:rPr>
      </w:pPr>
      <w:proofErr w:type="spellStart"/>
      <w:proofErr w:type="gramStart"/>
      <w:r w:rsidRPr="007958DF">
        <w:rPr>
          <w:rFonts w:cs="Calibri"/>
          <w:b/>
          <w:bCs/>
          <w:szCs w:val="20"/>
          <w:highlight w:val="yellow"/>
        </w:rPr>
        <w:t>proportion.immediately</w:t>
      </w:r>
      <w:proofErr w:type="gramEnd"/>
      <w:r w:rsidRPr="007958DF">
        <w:rPr>
          <w:rFonts w:cs="Calibri"/>
          <w:b/>
          <w:bCs/>
          <w:szCs w:val="20"/>
          <w:highlight w:val="yellow"/>
        </w:rPr>
        <w:t>.treated</w:t>
      </w:r>
      <w:proofErr w:type="spellEnd"/>
      <w:r w:rsidRPr="007958DF">
        <w:rPr>
          <w:rFonts w:cs="Calibri"/>
          <w:b/>
          <w:bCs/>
          <w:szCs w:val="20"/>
          <w:highlight w:val="yellow"/>
        </w:rPr>
        <w:t>= 0.89</w:t>
      </w:r>
    </w:p>
    <w:p w14:paraId="098B1897" w14:textId="77777777" w:rsidR="007958DF" w:rsidRPr="007958DF" w:rsidRDefault="007958DF" w:rsidP="007958DF">
      <w:pPr>
        <w:rPr>
          <w:rFonts w:cs="Calibri"/>
          <w:szCs w:val="20"/>
        </w:rPr>
      </w:pPr>
    </w:p>
    <w:p w14:paraId="49FF0573" w14:textId="582F0951" w:rsidR="007958DF" w:rsidRPr="007958DF" w:rsidRDefault="007958DF" w:rsidP="007958DF">
      <w:pPr>
        <w:rPr>
          <w:rFonts w:cs="Calibri"/>
          <w:szCs w:val="20"/>
        </w:rPr>
      </w:pPr>
      <w:r w:rsidRPr="007958DF">
        <w:rPr>
          <w:rFonts w:cs="Calibri"/>
          <w:szCs w:val="20"/>
        </w:rPr>
        <w:t xml:space="preserve">2- rate of delayed </w:t>
      </w:r>
      <w:proofErr w:type="gramStart"/>
      <w:r w:rsidRPr="007958DF">
        <w:rPr>
          <w:rFonts w:cs="Calibri"/>
          <w:szCs w:val="20"/>
        </w:rPr>
        <w:t xml:space="preserve">treatment </w:t>
      </w:r>
      <w:r>
        <w:rPr>
          <w:rFonts w:cs="Calibri"/>
          <w:szCs w:val="20"/>
        </w:rPr>
        <w:t>:</w:t>
      </w:r>
      <w:proofErr w:type="gramEnd"/>
      <w:r>
        <w:rPr>
          <w:rFonts w:cs="Calibri"/>
          <w:szCs w:val="20"/>
        </w:rPr>
        <w:t xml:space="preserve"> </w:t>
      </w:r>
      <w:r w:rsidRPr="007958DF">
        <w:rPr>
          <w:rFonts w:cs="Calibri"/>
          <w:szCs w:val="20"/>
        </w:rPr>
        <w:t># p = 1-e(-rt)</w:t>
      </w:r>
    </w:p>
    <w:p w14:paraId="5780F35A" w14:textId="52780A7D" w:rsidR="007958DF" w:rsidRPr="007958DF" w:rsidRDefault="007958DF" w:rsidP="007958DF">
      <w:pPr>
        <w:rPr>
          <w:rFonts w:cs="Calibri"/>
          <w:szCs w:val="20"/>
        </w:rPr>
      </w:pPr>
      <w:r w:rsidRPr="007958DF">
        <w:rPr>
          <w:rFonts w:cs="Calibri"/>
          <w:szCs w:val="20"/>
        </w:rPr>
        <w:t>p= (.92-.89)</w:t>
      </w:r>
      <w:proofErr w:type="gramStart"/>
      <w:r w:rsidRPr="007958DF">
        <w:rPr>
          <w:rFonts w:cs="Calibri"/>
          <w:szCs w:val="20"/>
        </w:rPr>
        <w:t>/(</w:t>
      </w:r>
      <w:proofErr w:type="gramEnd"/>
      <w:r w:rsidRPr="007958DF">
        <w:rPr>
          <w:rFonts w:cs="Calibri"/>
          <w:szCs w:val="20"/>
        </w:rPr>
        <w:t xml:space="preserve">1-0.89) #among remaining proportion (1-0.89=11%) not treated within a month, what proportion were treated within 60days </w:t>
      </w:r>
    </w:p>
    <w:p w14:paraId="0904B717" w14:textId="77777777" w:rsidR="007958DF" w:rsidRPr="007958DF" w:rsidRDefault="007958DF" w:rsidP="007958DF">
      <w:pPr>
        <w:rPr>
          <w:rFonts w:cs="Calibri"/>
          <w:szCs w:val="20"/>
        </w:rPr>
      </w:pPr>
      <w:r w:rsidRPr="007958DF">
        <w:rPr>
          <w:rFonts w:cs="Calibri"/>
          <w:szCs w:val="20"/>
        </w:rPr>
        <w:t>t = 2/12 #2 months</w:t>
      </w:r>
    </w:p>
    <w:p w14:paraId="5C200422" w14:textId="57A5CE0B" w:rsidR="00E20F8B" w:rsidRDefault="007958DF" w:rsidP="007958DF">
      <w:pPr>
        <w:rPr>
          <w:rFonts w:cs="Calibri"/>
          <w:b/>
          <w:bCs/>
          <w:szCs w:val="20"/>
        </w:rPr>
      </w:pPr>
      <w:r w:rsidRPr="007958DF">
        <w:rPr>
          <w:rFonts w:cs="Calibri"/>
          <w:b/>
          <w:bCs/>
          <w:szCs w:val="20"/>
          <w:highlight w:val="yellow"/>
        </w:rPr>
        <w:t>r= -log(1-p)/</w:t>
      </w:r>
      <w:proofErr w:type="gramStart"/>
      <w:r w:rsidRPr="007958DF">
        <w:rPr>
          <w:rFonts w:cs="Calibri"/>
          <w:b/>
          <w:bCs/>
          <w:szCs w:val="20"/>
          <w:highlight w:val="yellow"/>
        </w:rPr>
        <w:t xml:space="preserve">t </w:t>
      </w:r>
      <w:r w:rsidRPr="007958DF">
        <w:rPr>
          <w:rFonts w:cs="Calibri"/>
          <w:b/>
          <w:bCs/>
          <w:szCs w:val="20"/>
          <w:highlight w:val="yellow"/>
        </w:rPr>
        <w:t xml:space="preserve"> &gt;</w:t>
      </w:r>
      <w:proofErr w:type="gramEnd"/>
      <w:r w:rsidRPr="007958DF">
        <w:rPr>
          <w:rFonts w:cs="Calibri"/>
          <w:b/>
          <w:bCs/>
          <w:szCs w:val="20"/>
          <w:highlight w:val="yellow"/>
        </w:rPr>
        <w:t>&gt; r= 1.91</w:t>
      </w:r>
      <w:r w:rsidRPr="007958DF">
        <w:rPr>
          <w:rFonts w:cs="Calibri"/>
          <w:b/>
          <w:bCs/>
          <w:szCs w:val="20"/>
          <w:highlight w:val="yellow"/>
        </w:rPr>
        <w:t xml:space="preserve"> #rate of delayed treatment</w:t>
      </w:r>
      <w:r w:rsidRPr="007958DF">
        <w:rPr>
          <w:rFonts w:cs="Calibri"/>
          <w:b/>
          <w:bCs/>
          <w:szCs w:val="20"/>
        </w:rPr>
        <w:t xml:space="preserve"> </w:t>
      </w:r>
    </w:p>
    <w:p w14:paraId="02BDC259" w14:textId="77777777" w:rsidR="007958DF" w:rsidRDefault="007958DF" w:rsidP="007958DF">
      <w:pPr>
        <w:rPr>
          <w:rFonts w:cs="Calibri"/>
          <w:b/>
          <w:bCs/>
          <w:szCs w:val="20"/>
        </w:rPr>
      </w:pPr>
    </w:p>
    <w:p w14:paraId="534B649E" w14:textId="77777777" w:rsidR="00E20F8B" w:rsidRDefault="00E20F8B" w:rsidP="00E20F8B">
      <w:pPr>
        <w:jc w:val="both"/>
        <w:rPr>
          <w:rFonts w:cs="Calibri"/>
          <w:szCs w:val="20"/>
        </w:rPr>
      </w:pPr>
      <w:r w:rsidRPr="00014B65">
        <w:rPr>
          <w:rFonts w:cs="Calibri"/>
          <w:b/>
          <w:bCs/>
          <w:szCs w:val="20"/>
        </w:rPr>
        <w:t>Reference</w:t>
      </w:r>
      <w:r>
        <w:rPr>
          <w:rFonts w:cs="Calibri"/>
          <w:b/>
          <w:bCs/>
          <w:szCs w:val="20"/>
        </w:rPr>
        <w:t xml:space="preserve"> (2)</w:t>
      </w:r>
      <w:r w:rsidRPr="00014B65">
        <w:rPr>
          <w:rFonts w:cs="Calibri"/>
          <w:b/>
          <w:bCs/>
          <w:szCs w:val="20"/>
        </w:rPr>
        <w:t xml:space="preserve">: </w:t>
      </w:r>
      <w:r w:rsidRPr="00540970">
        <w:rPr>
          <w:rFonts w:cs="Calibri"/>
          <w:szCs w:val="20"/>
        </w:rPr>
        <w:t xml:space="preserve">Chen SY, Johnson M, </w:t>
      </w:r>
      <w:proofErr w:type="spellStart"/>
      <w:r w:rsidRPr="00540970">
        <w:rPr>
          <w:rFonts w:cs="Calibri"/>
          <w:szCs w:val="20"/>
        </w:rPr>
        <w:t>Sunenshine</w:t>
      </w:r>
      <w:proofErr w:type="spellEnd"/>
      <w:r w:rsidRPr="00540970">
        <w:rPr>
          <w:rFonts w:cs="Calibri"/>
          <w:szCs w:val="20"/>
        </w:rPr>
        <w:t xml:space="preserve"> R, England B, Komatsu K, Taylor M. Missed and delayed syphilis treatment and partner elicitation: a comparison between STD clinic and non-STD clinic patients. Sexually transmitted diseases. 2009 Jul 1;36(7):445-51.</w:t>
      </w:r>
    </w:p>
    <w:p w14:paraId="0E5FDA31" w14:textId="77777777" w:rsidR="00E20F8B" w:rsidRPr="00014B65" w:rsidRDefault="00E20F8B" w:rsidP="00E20F8B">
      <w:pPr>
        <w:jc w:val="both"/>
        <w:rPr>
          <w:rFonts w:cs="Calibri"/>
          <w:szCs w:val="20"/>
        </w:rPr>
      </w:pPr>
      <w:hyperlink r:id="rId15" w:history="1">
        <w:r w:rsidRPr="00397931">
          <w:rPr>
            <w:rStyle w:val="Hyperlink"/>
            <w:rFonts w:cs="Calibri"/>
            <w:szCs w:val="20"/>
          </w:rPr>
          <w:t>https://pmc.ncbi.nlm.nih.gov/articles/PMC6785738/</w:t>
        </w:r>
      </w:hyperlink>
      <w:r>
        <w:rPr>
          <w:rFonts w:cs="Calibri"/>
          <w:szCs w:val="20"/>
        </w:rPr>
        <w:t xml:space="preserve"> </w:t>
      </w:r>
    </w:p>
    <w:p w14:paraId="1F9CEE4D" w14:textId="77777777" w:rsidR="00E20F8B" w:rsidRPr="00D919C8" w:rsidRDefault="00E20F8B" w:rsidP="00E20F8B">
      <w:pPr>
        <w:jc w:val="both"/>
        <w:rPr>
          <w:rFonts w:cs="Calibri"/>
          <w:b/>
          <w:bCs/>
          <w:szCs w:val="20"/>
        </w:rPr>
      </w:pPr>
      <w:r w:rsidRPr="00D919C8">
        <w:rPr>
          <w:rFonts w:cs="Calibri"/>
          <w:b/>
          <w:bCs/>
          <w:szCs w:val="20"/>
        </w:rPr>
        <w:t xml:space="preserve">Summary: </w:t>
      </w:r>
    </w:p>
    <w:p w14:paraId="4F200F55" w14:textId="19A11477" w:rsidR="00E20F8B" w:rsidRDefault="00E20F8B" w:rsidP="00DA0E69">
      <w:pPr>
        <w:pStyle w:val="ListParagraph"/>
        <w:numPr>
          <w:ilvl w:val="0"/>
          <w:numId w:val="14"/>
        </w:numPr>
        <w:spacing w:before="0" w:after="0"/>
        <w:jc w:val="both"/>
        <w:rPr>
          <w:rFonts w:cs="Calibri"/>
          <w:szCs w:val="20"/>
        </w:rPr>
      </w:pPr>
      <w:r>
        <w:rPr>
          <w:rFonts w:cs="Calibri"/>
          <w:szCs w:val="20"/>
        </w:rPr>
        <w:t xml:space="preserve">Reports time to treatment among syphilis cases reported in </w:t>
      </w:r>
      <w:proofErr w:type="gramStart"/>
      <w:r>
        <w:rPr>
          <w:rFonts w:cs="Calibri"/>
          <w:szCs w:val="20"/>
        </w:rPr>
        <w:t>Maricopa county</w:t>
      </w:r>
      <w:proofErr w:type="gramEnd"/>
      <w:r>
        <w:rPr>
          <w:rFonts w:cs="Calibri"/>
          <w:szCs w:val="20"/>
        </w:rPr>
        <w:t xml:space="preserve"> from 2006-7; disaggregated by stage and STD clinic vs non-STD clinic </w:t>
      </w:r>
      <w:r w:rsidR="00DA0E69">
        <w:rPr>
          <w:rFonts w:cs="Calibri"/>
          <w:szCs w:val="20"/>
        </w:rPr>
        <w:t xml:space="preserve"> </w:t>
      </w:r>
    </w:p>
    <w:p w14:paraId="65862FE9" w14:textId="77777777" w:rsidR="00DA0E69" w:rsidRDefault="00DA0E69" w:rsidP="00DA0E69">
      <w:pPr>
        <w:pStyle w:val="ListParagraph"/>
        <w:numPr>
          <w:ilvl w:val="0"/>
          <w:numId w:val="14"/>
        </w:numPr>
        <w:spacing w:before="0" w:after="0"/>
        <w:jc w:val="both"/>
        <w:rPr>
          <w:rFonts w:cs="Calibri"/>
          <w:szCs w:val="20"/>
        </w:rPr>
      </w:pPr>
    </w:p>
    <w:tbl>
      <w:tblPr>
        <w:tblW w:w="5710" w:type="dxa"/>
        <w:jc w:val="center"/>
        <w:tblLook w:val="04A0" w:firstRow="1" w:lastRow="0" w:firstColumn="1" w:lastColumn="0" w:noHBand="0" w:noVBand="1"/>
      </w:tblPr>
      <w:tblGrid>
        <w:gridCol w:w="1805"/>
        <w:gridCol w:w="805"/>
        <w:gridCol w:w="996"/>
        <w:gridCol w:w="536"/>
        <w:gridCol w:w="941"/>
        <w:gridCol w:w="627"/>
      </w:tblGrid>
      <w:tr w:rsidR="00DA0E69" w:rsidRPr="00DA0E69" w14:paraId="0643F966"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0E5F6434" w14:textId="77777777" w:rsidR="00DA0E69" w:rsidRPr="00DA0E69" w:rsidRDefault="00DA0E69" w:rsidP="00DA0E69">
            <w:pPr>
              <w:pStyle w:val="NoSpacing"/>
              <w:jc w:val="center"/>
              <w:rPr>
                <w:b/>
                <w:bCs/>
              </w:rPr>
            </w:pPr>
            <w:r w:rsidRPr="00DA0E69">
              <w:rPr>
                <w:b/>
                <w:bCs/>
              </w:rPr>
              <w:t>Delays to treatment</w:t>
            </w:r>
          </w:p>
        </w:tc>
        <w:tc>
          <w:tcPr>
            <w:tcW w:w="805" w:type="dxa"/>
            <w:tcBorders>
              <w:top w:val="nil"/>
              <w:left w:val="nil"/>
              <w:bottom w:val="nil"/>
              <w:right w:val="nil"/>
            </w:tcBorders>
            <w:shd w:val="clear" w:color="auto" w:fill="auto"/>
            <w:noWrap/>
            <w:vAlign w:val="bottom"/>
            <w:hideMark/>
          </w:tcPr>
          <w:p w14:paraId="7C93D86F" w14:textId="77777777" w:rsidR="00DA0E69" w:rsidRPr="00DA0E69" w:rsidRDefault="00DA0E69" w:rsidP="00DA0E69">
            <w:pPr>
              <w:pStyle w:val="NoSpacing"/>
              <w:jc w:val="center"/>
              <w:rPr>
                <w:b/>
                <w:bCs/>
              </w:rPr>
            </w:pPr>
            <w:r w:rsidRPr="00DA0E69">
              <w:rPr>
                <w:b/>
                <w:bCs/>
              </w:rPr>
              <w:t>Primary</w:t>
            </w:r>
          </w:p>
        </w:tc>
        <w:tc>
          <w:tcPr>
            <w:tcW w:w="996" w:type="dxa"/>
            <w:tcBorders>
              <w:top w:val="nil"/>
              <w:left w:val="nil"/>
              <w:bottom w:val="nil"/>
              <w:right w:val="nil"/>
            </w:tcBorders>
            <w:shd w:val="clear" w:color="auto" w:fill="auto"/>
            <w:noWrap/>
            <w:vAlign w:val="bottom"/>
            <w:hideMark/>
          </w:tcPr>
          <w:p w14:paraId="4EE30758" w14:textId="77777777" w:rsidR="00DA0E69" w:rsidRPr="00DA0E69" w:rsidRDefault="00DA0E69" w:rsidP="00DA0E69">
            <w:pPr>
              <w:pStyle w:val="NoSpacing"/>
              <w:jc w:val="center"/>
              <w:rPr>
                <w:b/>
                <w:bCs/>
              </w:rPr>
            </w:pPr>
            <w:r w:rsidRPr="00DA0E69">
              <w:rPr>
                <w:b/>
                <w:bCs/>
              </w:rPr>
              <w:t>Secondary</w:t>
            </w:r>
          </w:p>
        </w:tc>
        <w:tc>
          <w:tcPr>
            <w:tcW w:w="536" w:type="dxa"/>
            <w:tcBorders>
              <w:top w:val="nil"/>
              <w:left w:val="nil"/>
              <w:bottom w:val="nil"/>
              <w:right w:val="nil"/>
            </w:tcBorders>
            <w:shd w:val="clear" w:color="auto" w:fill="auto"/>
            <w:noWrap/>
            <w:vAlign w:val="bottom"/>
            <w:hideMark/>
          </w:tcPr>
          <w:p w14:paraId="769D9FE5" w14:textId="77777777" w:rsidR="00DA0E69" w:rsidRPr="00DA0E69" w:rsidRDefault="00DA0E69" w:rsidP="00DA0E69">
            <w:pPr>
              <w:pStyle w:val="NoSpacing"/>
              <w:jc w:val="center"/>
              <w:rPr>
                <w:b/>
                <w:bCs/>
              </w:rPr>
            </w:pPr>
            <w:r w:rsidRPr="00DA0E69">
              <w:rPr>
                <w:b/>
                <w:bCs/>
              </w:rPr>
              <w:t>EL</w:t>
            </w:r>
          </w:p>
        </w:tc>
        <w:tc>
          <w:tcPr>
            <w:tcW w:w="941" w:type="dxa"/>
            <w:tcBorders>
              <w:top w:val="nil"/>
              <w:left w:val="nil"/>
              <w:bottom w:val="nil"/>
              <w:right w:val="nil"/>
            </w:tcBorders>
            <w:shd w:val="clear" w:color="auto" w:fill="auto"/>
            <w:noWrap/>
            <w:vAlign w:val="bottom"/>
            <w:hideMark/>
          </w:tcPr>
          <w:p w14:paraId="180C07BC" w14:textId="77777777" w:rsidR="00DA0E69" w:rsidRPr="00DA0E69" w:rsidRDefault="00DA0E69" w:rsidP="00DA0E69">
            <w:pPr>
              <w:pStyle w:val="NoSpacing"/>
              <w:jc w:val="center"/>
              <w:rPr>
                <w:b/>
                <w:bCs/>
              </w:rPr>
            </w:pPr>
            <w:r w:rsidRPr="00DA0E69">
              <w:rPr>
                <w:b/>
                <w:bCs/>
              </w:rPr>
              <w:t>Unknown</w:t>
            </w:r>
          </w:p>
        </w:tc>
        <w:tc>
          <w:tcPr>
            <w:tcW w:w="627" w:type="dxa"/>
            <w:tcBorders>
              <w:top w:val="nil"/>
              <w:left w:val="nil"/>
              <w:bottom w:val="nil"/>
              <w:right w:val="nil"/>
            </w:tcBorders>
            <w:shd w:val="clear" w:color="auto" w:fill="auto"/>
            <w:noWrap/>
            <w:vAlign w:val="bottom"/>
            <w:hideMark/>
          </w:tcPr>
          <w:p w14:paraId="20916E5F" w14:textId="77777777" w:rsidR="00DA0E69" w:rsidRPr="00DA0E69" w:rsidRDefault="00DA0E69" w:rsidP="00DA0E69">
            <w:pPr>
              <w:pStyle w:val="NoSpacing"/>
              <w:jc w:val="center"/>
              <w:rPr>
                <w:b/>
                <w:bCs/>
              </w:rPr>
            </w:pPr>
            <w:r w:rsidRPr="00DA0E69">
              <w:rPr>
                <w:b/>
                <w:bCs/>
              </w:rPr>
              <w:t>LL</w:t>
            </w:r>
          </w:p>
        </w:tc>
      </w:tr>
      <w:tr w:rsidR="00DA0E69" w:rsidRPr="00DA0E69" w14:paraId="49236172"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78C36B15" w14:textId="77777777" w:rsidR="00DA0E69" w:rsidRPr="00DA0E69" w:rsidRDefault="00DA0E69" w:rsidP="00DA0E69">
            <w:pPr>
              <w:pStyle w:val="NoSpacing"/>
              <w:jc w:val="center"/>
            </w:pPr>
            <w:r w:rsidRPr="00DA0E69">
              <w:t>0</w:t>
            </w:r>
          </w:p>
        </w:tc>
        <w:tc>
          <w:tcPr>
            <w:tcW w:w="805" w:type="dxa"/>
            <w:tcBorders>
              <w:top w:val="nil"/>
              <w:left w:val="nil"/>
              <w:bottom w:val="nil"/>
              <w:right w:val="nil"/>
            </w:tcBorders>
            <w:shd w:val="clear" w:color="auto" w:fill="auto"/>
            <w:noWrap/>
            <w:vAlign w:val="bottom"/>
            <w:hideMark/>
          </w:tcPr>
          <w:p w14:paraId="7BF00B32" w14:textId="77777777" w:rsidR="00DA0E69" w:rsidRPr="00DA0E69" w:rsidRDefault="00DA0E69" w:rsidP="00DA0E69">
            <w:pPr>
              <w:pStyle w:val="NoSpacing"/>
              <w:jc w:val="center"/>
            </w:pPr>
            <w:r w:rsidRPr="00DA0E69">
              <w:t>111</w:t>
            </w:r>
          </w:p>
        </w:tc>
        <w:tc>
          <w:tcPr>
            <w:tcW w:w="996" w:type="dxa"/>
            <w:tcBorders>
              <w:top w:val="nil"/>
              <w:left w:val="nil"/>
              <w:bottom w:val="nil"/>
              <w:right w:val="nil"/>
            </w:tcBorders>
            <w:shd w:val="clear" w:color="auto" w:fill="auto"/>
            <w:noWrap/>
            <w:vAlign w:val="bottom"/>
            <w:hideMark/>
          </w:tcPr>
          <w:p w14:paraId="42EA860F" w14:textId="77777777" w:rsidR="00DA0E69" w:rsidRPr="00DA0E69" w:rsidRDefault="00DA0E69" w:rsidP="00DA0E69">
            <w:pPr>
              <w:pStyle w:val="NoSpacing"/>
              <w:jc w:val="center"/>
            </w:pPr>
            <w:r w:rsidRPr="00DA0E69">
              <w:t>111</w:t>
            </w:r>
          </w:p>
        </w:tc>
        <w:tc>
          <w:tcPr>
            <w:tcW w:w="536" w:type="dxa"/>
            <w:tcBorders>
              <w:top w:val="nil"/>
              <w:left w:val="nil"/>
              <w:bottom w:val="nil"/>
              <w:right w:val="nil"/>
            </w:tcBorders>
            <w:shd w:val="clear" w:color="auto" w:fill="auto"/>
            <w:noWrap/>
            <w:vAlign w:val="bottom"/>
            <w:hideMark/>
          </w:tcPr>
          <w:p w14:paraId="3A25C1E5" w14:textId="77777777" w:rsidR="00DA0E69" w:rsidRPr="00DA0E69" w:rsidRDefault="00DA0E69" w:rsidP="00DA0E69">
            <w:pPr>
              <w:pStyle w:val="NoSpacing"/>
              <w:jc w:val="center"/>
            </w:pPr>
            <w:r w:rsidRPr="00DA0E69">
              <w:t>111</w:t>
            </w:r>
          </w:p>
        </w:tc>
        <w:tc>
          <w:tcPr>
            <w:tcW w:w="941" w:type="dxa"/>
            <w:tcBorders>
              <w:top w:val="nil"/>
              <w:left w:val="nil"/>
              <w:bottom w:val="nil"/>
              <w:right w:val="nil"/>
            </w:tcBorders>
            <w:shd w:val="clear" w:color="auto" w:fill="auto"/>
            <w:noWrap/>
            <w:vAlign w:val="bottom"/>
            <w:hideMark/>
          </w:tcPr>
          <w:p w14:paraId="558C3CDD" w14:textId="77777777" w:rsidR="00DA0E69" w:rsidRPr="00DA0E69" w:rsidRDefault="00DA0E69" w:rsidP="00DA0E69">
            <w:pPr>
              <w:pStyle w:val="NoSpacing"/>
              <w:jc w:val="center"/>
            </w:pPr>
            <w:r w:rsidRPr="00DA0E69">
              <w:t>111</w:t>
            </w:r>
          </w:p>
        </w:tc>
        <w:tc>
          <w:tcPr>
            <w:tcW w:w="627" w:type="dxa"/>
            <w:tcBorders>
              <w:top w:val="nil"/>
              <w:left w:val="nil"/>
              <w:bottom w:val="nil"/>
              <w:right w:val="nil"/>
            </w:tcBorders>
            <w:shd w:val="clear" w:color="auto" w:fill="auto"/>
            <w:noWrap/>
            <w:vAlign w:val="bottom"/>
            <w:hideMark/>
          </w:tcPr>
          <w:p w14:paraId="0007DFDA" w14:textId="77777777" w:rsidR="00DA0E69" w:rsidRPr="00DA0E69" w:rsidRDefault="00DA0E69" w:rsidP="00DA0E69">
            <w:pPr>
              <w:pStyle w:val="NoSpacing"/>
              <w:jc w:val="center"/>
            </w:pPr>
            <w:r w:rsidRPr="00DA0E69">
              <w:t>111</w:t>
            </w:r>
          </w:p>
        </w:tc>
      </w:tr>
      <w:tr w:rsidR="00DA0E69" w:rsidRPr="00DA0E69" w14:paraId="1B0CA28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6D5E358B" w14:textId="51047925" w:rsidR="00DA0E69" w:rsidRPr="00DA0E69" w:rsidRDefault="00DA0E69" w:rsidP="00DA0E69">
            <w:pPr>
              <w:pStyle w:val="NoSpacing"/>
              <w:jc w:val="center"/>
            </w:pPr>
            <w:r w:rsidRPr="00DA0E69">
              <w:t>1–7</w:t>
            </w:r>
          </w:p>
        </w:tc>
        <w:tc>
          <w:tcPr>
            <w:tcW w:w="805" w:type="dxa"/>
            <w:tcBorders>
              <w:top w:val="nil"/>
              <w:left w:val="nil"/>
              <w:bottom w:val="nil"/>
              <w:right w:val="nil"/>
            </w:tcBorders>
            <w:shd w:val="clear" w:color="auto" w:fill="auto"/>
            <w:noWrap/>
            <w:vAlign w:val="bottom"/>
            <w:hideMark/>
          </w:tcPr>
          <w:p w14:paraId="523908E3" w14:textId="77777777" w:rsidR="00DA0E69" w:rsidRPr="00DA0E69" w:rsidRDefault="00DA0E69" w:rsidP="00DA0E69">
            <w:pPr>
              <w:pStyle w:val="NoSpacing"/>
              <w:jc w:val="center"/>
            </w:pPr>
            <w:r w:rsidRPr="00DA0E69">
              <w:t>36</w:t>
            </w:r>
          </w:p>
        </w:tc>
        <w:tc>
          <w:tcPr>
            <w:tcW w:w="996" w:type="dxa"/>
            <w:tcBorders>
              <w:top w:val="nil"/>
              <w:left w:val="nil"/>
              <w:bottom w:val="nil"/>
              <w:right w:val="nil"/>
            </w:tcBorders>
            <w:shd w:val="clear" w:color="auto" w:fill="auto"/>
            <w:noWrap/>
            <w:vAlign w:val="bottom"/>
            <w:hideMark/>
          </w:tcPr>
          <w:p w14:paraId="7116BBD0" w14:textId="77777777" w:rsidR="00DA0E69" w:rsidRPr="00DA0E69" w:rsidRDefault="00DA0E69" w:rsidP="00DA0E69">
            <w:pPr>
              <w:pStyle w:val="NoSpacing"/>
              <w:jc w:val="center"/>
            </w:pPr>
            <w:r w:rsidRPr="00DA0E69">
              <w:t>62</w:t>
            </w:r>
          </w:p>
        </w:tc>
        <w:tc>
          <w:tcPr>
            <w:tcW w:w="536" w:type="dxa"/>
            <w:tcBorders>
              <w:top w:val="nil"/>
              <w:left w:val="nil"/>
              <w:bottom w:val="nil"/>
              <w:right w:val="nil"/>
            </w:tcBorders>
            <w:shd w:val="clear" w:color="auto" w:fill="auto"/>
            <w:noWrap/>
            <w:vAlign w:val="bottom"/>
            <w:hideMark/>
          </w:tcPr>
          <w:p w14:paraId="1030021E" w14:textId="77777777" w:rsidR="00DA0E69" w:rsidRPr="00DA0E69" w:rsidRDefault="00DA0E69" w:rsidP="00DA0E69">
            <w:pPr>
              <w:pStyle w:val="NoSpacing"/>
              <w:jc w:val="center"/>
            </w:pPr>
            <w:r w:rsidRPr="00DA0E69">
              <w:t>52</w:t>
            </w:r>
          </w:p>
        </w:tc>
        <w:tc>
          <w:tcPr>
            <w:tcW w:w="941" w:type="dxa"/>
            <w:tcBorders>
              <w:top w:val="nil"/>
              <w:left w:val="nil"/>
              <w:bottom w:val="nil"/>
              <w:right w:val="nil"/>
            </w:tcBorders>
            <w:shd w:val="clear" w:color="auto" w:fill="auto"/>
            <w:noWrap/>
            <w:vAlign w:val="bottom"/>
            <w:hideMark/>
          </w:tcPr>
          <w:p w14:paraId="1CCDED93" w14:textId="77777777" w:rsidR="00DA0E69" w:rsidRPr="00DA0E69" w:rsidRDefault="00DA0E69" w:rsidP="00DA0E69">
            <w:pPr>
              <w:pStyle w:val="NoSpacing"/>
              <w:jc w:val="center"/>
            </w:pPr>
            <w:r w:rsidRPr="00DA0E69">
              <w:t>82</w:t>
            </w:r>
          </w:p>
        </w:tc>
        <w:tc>
          <w:tcPr>
            <w:tcW w:w="627" w:type="dxa"/>
            <w:tcBorders>
              <w:top w:val="nil"/>
              <w:left w:val="nil"/>
              <w:bottom w:val="nil"/>
              <w:right w:val="nil"/>
            </w:tcBorders>
            <w:shd w:val="clear" w:color="auto" w:fill="auto"/>
            <w:noWrap/>
            <w:vAlign w:val="bottom"/>
            <w:hideMark/>
          </w:tcPr>
          <w:p w14:paraId="231FEE7B" w14:textId="77777777" w:rsidR="00DA0E69" w:rsidRPr="00DA0E69" w:rsidRDefault="00DA0E69" w:rsidP="00DA0E69">
            <w:pPr>
              <w:pStyle w:val="NoSpacing"/>
              <w:jc w:val="center"/>
            </w:pPr>
            <w:r w:rsidRPr="00DA0E69">
              <w:t>46</w:t>
            </w:r>
          </w:p>
        </w:tc>
      </w:tr>
      <w:tr w:rsidR="00DA0E69" w:rsidRPr="00DA0E69" w14:paraId="10E0872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4EC2DCB8" w14:textId="33A859E8" w:rsidR="00DA0E69" w:rsidRPr="00DA0E69" w:rsidRDefault="00DA0E69" w:rsidP="00DA0E69">
            <w:pPr>
              <w:pStyle w:val="NoSpacing"/>
              <w:jc w:val="center"/>
            </w:pPr>
            <w:r w:rsidRPr="00DA0E69">
              <w:t>8–14</w:t>
            </w:r>
          </w:p>
        </w:tc>
        <w:tc>
          <w:tcPr>
            <w:tcW w:w="805" w:type="dxa"/>
            <w:tcBorders>
              <w:top w:val="nil"/>
              <w:left w:val="nil"/>
              <w:bottom w:val="nil"/>
              <w:right w:val="nil"/>
            </w:tcBorders>
            <w:shd w:val="clear" w:color="auto" w:fill="auto"/>
            <w:noWrap/>
            <w:vAlign w:val="bottom"/>
            <w:hideMark/>
          </w:tcPr>
          <w:p w14:paraId="249A5EFB"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513A7862" w14:textId="77777777" w:rsidR="00DA0E69" w:rsidRPr="00DA0E69" w:rsidRDefault="00DA0E69" w:rsidP="00DA0E69">
            <w:pPr>
              <w:pStyle w:val="NoSpacing"/>
              <w:jc w:val="center"/>
            </w:pPr>
            <w:r w:rsidRPr="00DA0E69">
              <w:t>34</w:t>
            </w:r>
          </w:p>
        </w:tc>
        <w:tc>
          <w:tcPr>
            <w:tcW w:w="536" w:type="dxa"/>
            <w:tcBorders>
              <w:top w:val="nil"/>
              <w:left w:val="nil"/>
              <w:bottom w:val="nil"/>
              <w:right w:val="nil"/>
            </w:tcBorders>
            <w:shd w:val="clear" w:color="auto" w:fill="auto"/>
            <w:noWrap/>
            <w:vAlign w:val="bottom"/>
            <w:hideMark/>
          </w:tcPr>
          <w:p w14:paraId="4B292017" w14:textId="77777777" w:rsidR="00DA0E69" w:rsidRPr="00DA0E69" w:rsidRDefault="00DA0E69" w:rsidP="00DA0E69">
            <w:pPr>
              <w:pStyle w:val="NoSpacing"/>
              <w:jc w:val="center"/>
            </w:pPr>
            <w:r w:rsidRPr="00DA0E69">
              <w:t>26</w:t>
            </w:r>
          </w:p>
        </w:tc>
        <w:tc>
          <w:tcPr>
            <w:tcW w:w="941" w:type="dxa"/>
            <w:tcBorders>
              <w:top w:val="nil"/>
              <w:left w:val="nil"/>
              <w:bottom w:val="nil"/>
              <w:right w:val="nil"/>
            </w:tcBorders>
            <w:shd w:val="clear" w:color="auto" w:fill="auto"/>
            <w:noWrap/>
            <w:vAlign w:val="bottom"/>
            <w:hideMark/>
          </w:tcPr>
          <w:p w14:paraId="03C1000E" w14:textId="77777777" w:rsidR="00DA0E69" w:rsidRPr="00DA0E69" w:rsidRDefault="00DA0E69" w:rsidP="00DA0E69">
            <w:pPr>
              <w:pStyle w:val="NoSpacing"/>
              <w:jc w:val="center"/>
            </w:pPr>
            <w:r w:rsidRPr="00DA0E69">
              <w:t>68</w:t>
            </w:r>
          </w:p>
        </w:tc>
        <w:tc>
          <w:tcPr>
            <w:tcW w:w="627" w:type="dxa"/>
            <w:tcBorders>
              <w:top w:val="nil"/>
              <w:left w:val="nil"/>
              <w:bottom w:val="nil"/>
              <w:right w:val="nil"/>
            </w:tcBorders>
            <w:shd w:val="clear" w:color="auto" w:fill="auto"/>
            <w:noWrap/>
            <w:vAlign w:val="bottom"/>
            <w:hideMark/>
          </w:tcPr>
          <w:p w14:paraId="1E2BC991" w14:textId="77777777" w:rsidR="00DA0E69" w:rsidRPr="00DA0E69" w:rsidRDefault="00DA0E69" w:rsidP="00DA0E69">
            <w:pPr>
              <w:pStyle w:val="NoSpacing"/>
              <w:jc w:val="center"/>
            </w:pPr>
            <w:r w:rsidRPr="00DA0E69">
              <w:t>52</w:t>
            </w:r>
          </w:p>
        </w:tc>
      </w:tr>
      <w:tr w:rsidR="00DA0E69" w:rsidRPr="00DA0E69" w14:paraId="1F08535B"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0ADEE50" w14:textId="5C8DF9F0" w:rsidR="00DA0E69" w:rsidRPr="00DA0E69" w:rsidRDefault="00DA0E69" w:rsidP="00DA0E69">
            <w:pPr>
              <w:pStyle w:val="NoSpacing"/>
              <w:jc w:val="center"/>
            </w:pPr>
            <w:r w:rsidRPr="00DA0E69">
              <w:t>15–30</w:t>
            </w:r>
          </w:p>
        </w:tc>
        <w:tc>
          <w:tcPr>
            <w:tcW w:w="805" w:type="dxa"/>
            <w:tcBorders>
              <w:top w:val="nil"/>
              <w:left w:val="nil"/>
              <w:bottom w:val="nil"/>
              <w:right w:val="nil"/>
            </w:tcBorders>
            <w:shd w:val="clear" w:color="auto" w:fill="auto"/>
            <w:noWrap/>
            <w:vAlign w:val="bottom"/>
            <w:hideMark/>
          </w:tcPr>
          <w:p w14:paraId="7B9C324C" w14:textId="77777777" w:rsidR="00DA0E69" w:rsidRPr="00DA0E69" w:rsidRDefault="00DA0E69" w:rsidP="00DA0E69">
            <w:pPr>
              <w:pStyle w:val="NoSpacing"/>
              <w:jc w:val="center"/>
            </w:pPr>
            <w:r w:rsidRPr="00DA0E69">
              <w:t>39</w:t>
            </w:r>
          </w:p>
        </w:tc>
        <w:tc>
          <w:tcPr>
            <w:tcW w:w="996" w:type="dxa"/>
            <w:tcBorders>
              <w:top w:val="nil"/>
              <w:left w:val="nil"/>
              <w:bottom w:val="nil"/>
              <w:right w:val="nil"/>
            </w:tcBorders>
            <w:shd w:val="clear" w:color="auto" w:fill="auto"/>
            <w:noWrap/>
            <w:vAlign w:val="bottom"/>
            <w:hideMark/>
          </w:tcPr>
          <w:p w14:paraId="32429980" w14:textId="77777777" w:rsidR="00DA0E69" w:rsidRPr="00DA0E69" w:rsidRDefault="00DA0E69" w:rsidP="00DA0E69">
            <w:pPr>
              <w:pStyle w:val="NoSpacing"/>
              <w:jc w:val="center"/>
            </w:pPr>
            <w:r w:rsidRPr="00DA0E69">
              <w:t>13</w:t>
            </w:r>
          </w:p>
        </w:tc>
        <w:tc>
          <w:tcPr>
            <w:tcW w:w="536" w:type="dxa"/>
            <w:tcBorders>
              <w:top w:val="nil"/>
              <w:left w:val="nil"/>
              <w:bottom w:val="nil"/>
              <w:right w:val="nil"/>
            </w:tcBorders>
            <w:shd w:val="clear" w:color="auto" w:fill="auto"/>
            <w:noWrap/>
            <w:vAlign w:val="bottom"/>
            <w:hideMark/>
          </w:tcPr>
          <w:p w14:paraId="4007A222" w14:textId="77777777" w:rsidR="00DA0E69" w:rsidRPr="00DA0E69" w:rsidRDefault="00DA0E69" w:rsidP="00DA0E69">
            <w:pPr>
              <w:pStyle w:val="NoSpacing"/>
              <w:jc w:val="center"/>
            </w:pPr>
            <w:r w:rsidRPr="00DA0E69">
              <w:t>29</w:t>
            </w:r>
          </w:p>
        </w:tc>
        <w:tc>
          <w:tcPr>
            <w:tcW w:w="941" w:type="dxa"/>
            <w:tcBorders>
              <w:top w:val="nil"/>
              <w:left w:val="nil"/>
              <w:bottom w:val="nil"/>
              <w:right w:val="nil"/>
            </w:tcBorders>
            <w:shd w:val="clear" w:color="auto" w:fill="auto"/>
            <w:noWrap/>
            <w:vAlign w:val="bottom"/>
            <w:hideMark/>
          </w:tcPr>
          <w:p w14:paraId="7FE3DBFF" w14:textId="77777777" w:rsidR="00DA0E69" w:rsidRPr="00DA0E69" w:rsidRDefault="00DA0E69" w:rsidP="00DA0E69">
            <w:pPr>
              <w:pStyle w:val="NoSpacing"/>
              <w:jc w:val="center"/>
            </w:pPr>
            <w:r w:rsidRPr="00DA0E69">
              <w:t>14</w:t>
            </w:r>
          </w:p>
        </w:tc>
        <w:tc>
          <w:tcPr>
            <w:tcW w:w="627" w:type="dxa"/>
            <w:tcBorders>
              <w:top w:val="nil"/>
              <w:left w:val="nil"/>
              <w:bottom w:val="nil"/>
              <w:right w:val="nil"/>
            </w:tcBorders>
            <w:shd w:val="clear" w:color="auto" w:fill="auto"/>
            <w:noWrap/>
            <w:vAlign w:val="bottom"/>
            <w:hideMark/>
          </w:tcPr>
          <w:p w14:paraId="637BCA2F" w14:textId="77777777" w:rsidR="00DA0E69" w:rsidRPr="00DA0E69" w:rsidRDefault="00DA0E69" w:rsidP="00DA0E69">
            <w:pPr>
              <w:pStyle w:val="NoSpacing"/>
              <w:jc w:val="center"/>
            </w:pPr>
            <w:r w:rsidRPr="00DA0E69">
              <w:t>26</w:t>
            </w:r>
          </w:p>
        </w:tc>
      </w:tr>
      <w:tr w:rsidR="00DA0E69" w:rsidRPr="00DA0E69" w14:paraId="7CF0BFB9"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1D727B37" w14:textId="4DBA522A" w:rsidR="00DA0E69" w:rsidRPr="00DA0E69" w:rsidRDefault="00DA0E69" w:rsidP="00DA0E69">
            <w:pPr>
              <w:pStyle w:val="NoSpacing"/>
              <w:jc w:val="center"/>
            </w:pPr>
            <w:r w:rsidRPr="00DA0E69">
              <w:t>&gt;30</w:t>
            </w:r>
          </w:p>
        </w:tc>
        <w:tc>
          <w:tcPr>
            <w:tcW w:w="805" w:type="dxa"/>
            <w:tcBorders>
              <w:top w:val="nil"/>
              <w:left w:val="nil"/>
              <w:bottom w:val="nil"/>
              <w:right w:val="nil"/>
            </w:tcBorders>
            <w:shd w:val="clear" w:color="auto" w:fill="auto"/>
            <w:noWrap/>
            <w:vAlign w:val="bottom"/>
            <w:hideMark/>
          </w:tcPr>
          <w:p w14:paraId="4BEDA673" w14:textId="77777777" w:rsidR="00DA0E69" w:rsidRPr="00DA0E69" w:rsidRDefault="00DA0E69" w:rsidP="00DA0E69">
            <w:pPr>
              <w:pStyle w:val="NoSpacing"/>
              <w:jc w:val="center"/>
            </w:pPr>
            <w:r w:rsidRPr="00DA0E69">
              <w:t>7</w:t>
            </w:r>
          </w:p>
        </w:tc>
        <w:tc>
          <w:tcPr>
            <w:tcW w:w="996" w:type="dxa"/>
            <w:tcBorders>
              <w:top w:val="nil"/>
              <w:left w:val="nil"/>
              <w:bottom w:val="nil"/>
              <w:right w:val="nil"/>
            </w:tcBorders>
            <w:shd w:val="clear" w:color="auto" w:fill="auto"/>
            <w:noWrap/>
            <w:vAlign w:val="bottom"/>
            <w:hideMark/>
          </w:tcPr>
          <w:p w14:paraId="77176FD4" w14:textId="77777777" w:rsidR="00DA0E69" w:rsidRPr="00DA0E69" w:rsidRDefault="00DA0E69" w:rsidP="00DA0E69">
            <w:pPr>
              <w:pStyle w:val="NoSpacing"/>
              <w:jc w:val="center"/>
            </w:pPr>
            <w:r w:rsidRPr="00DA0E69">
              <w:t>5</w:t>
            </w:r>
          </w:p>
        </w:tc>
        <w:tc>
          <w:tcPr>
            <w:tcW w:w="536" w:type="dxa"/>
            <w:tcBorders>
              <w:top w:val="nil"/>
              <w:left w:val="nil"/>
              <w:bottom w:val="nil"/>
              <w:right w:val="nil"/>
            </w:tcBorders>
            <w:shd w:val="clear" w:color="auto" w:fill="auto"/>
            <w:noWrap/>
            <w:vAlign w:val="bottom"/>
            <w:hideMark/>
          </w:tcPr>
          <w:p w14:paraId="592A00FD" w14:textId="77777777" w:rsidR="00DA0E69" w:rsidRPr="00DA0E69" w:rsidRDefault="00DA0E69" w:rsidP="00DA0E69">
            <w:pPr>
              <w:pStyle w:val="NoSpacing"/>
              <w:jc w:val="center"/>
            </w:pPr>
            <w:r w:rsidRPr="00DA0E69">
              <w:t>19</w:t>
            </w:r>
          </w:p>
        </w:tc>
        <w:tc>
          <w:tcPr>
            <w:tcW w:w="941" w:type="dxa"/>
            <w:tcBorders>
              <w:top w:val="nil"/>
              <w:left w:val="nil"/>
              <w:bottom w:val="nil"/>
              <w:right w:val="nil"/>
            </w:tcBorders>
            <w:shd w:val="clear" w:color="auto" w:fill="auto"/>
            <w:noWrap/>
            <w:vAlign w:val="bottom"/>
            <w:hideMark/>
          </w:tcPr>
          <w:p w14:paraId="3B74D62F" w14:textId="77777777" w:rsidR="00DA0E69" w:rsidRPr="00DA0E69" w:rsidRDefault="00DA0E69" w:rsidP="00DA0E69">
            <w:pPr>
              <w:pStyle w:val="NoSpacing"/>
              <w:jc w:val="center"/>
            </w:pPr>
            <w:r w:rsidRPr="00DA0E69">
              <w:t>5</w:t>
            </w:r>
          </w:p>
        </w:tc>
        <w:tc>
          <w:tcPr>
            <w:tcW w:w="627" w:type="dxa"/>
            <w:tcBorders>
              <w:top w:val="nil"/>
              <w:left w:val="nil"/>
              <w:bottom w:val="nil"/>
              <w:right w:val="nil"/>
            </w:tcBorders>
            <w:shd w:val="clear" w:color="auto" w:fill="auto"/>
            <w:noWrap/>
            <w:vAlign w:val="bottom"/>
            <w:hideMark/>
          </w:tcPr>
          <w:p w14:paraId="0C498E9C" w14:textId="77777777" w:rsidR="00DA0E69" w:rsidRPr="00DA0E69" w:rsidRDefault="00DA0E69" w:rsidP="00DA0E69">
            <w:pPr>
              <w:pStyle w:val="NoSpacing"/>
              <w:jc w:val="center"/>
            </w:pPr>
            <w:r w:rsidRPr="00DA0E69">
              <w:t>40</w:t>
            </w:r>
          </w:p>
        </w:tc>
      </w:tr>
      <w:tr w:rsidR="00DA0E69" w:rsidRPr="00DA0E69" w14:paraId="099EEC31" w14:textId="77777777" w:rsidTr="00DA0E69">
        <w:trPr>
          <w:trHeight w:val="20"/>
          <w:jc w:val="center"/>
        </w:trPr>
        <w:tc>
          <w:tcPr>
            <w:tcW w:w="1805" w:type="dxa"/>
            <w:tcBorders>
              <w:top w:val="nil"/>
              <w:left w:val="nil"/>
              <w:bottom w:val="nil"/>
              <w:right w:val="nil"/>
            </w:tcBorders>
            <w:shd w:val="clear" w:color="auto" w:fill="auto"/>
            <w:noWrap/>
            <w:vAlign w:val="bottom"/>
            <w:hideMark/>
          </w:tcPr>
          <w:p w14:paraId="3AF8203B" w14:textId="6240691B" w:rsidR="00DA0E69" w:rsidRPr="00DA0E69" w:rsidRDefault="00DA0E69" w:rsidP="00DA0E69">
            <w:pPr>
              <w:pStyle w:val="NoSpacing"/>
              <w:jc w:val="center"/>
            </w:pPr>
            <w:r w:rsidRPr="00DA0E69">
              <w:t>%</w:t>
            </w:r>
            <w:r w:rsidR="00D11770">
              <w:t xml:space="preserve"> </w:t>
            </w:r>
            <w:r w:rsidRPr="00DA0E69">
              <w:t>&gt;30 days</w:t>
            </w:r>
          </w:p>
        </w:tc>
        <w:tc>
          <w:tcPr>
            <w:tcW w:w="805" w:type="dxa"/>
            <w:tcBorders>
              <w:top w:val="nil"/>
              <w:left w:val="nil"/>
              <w:bottom w:val="nil"/>
              <w:right w:val="nil"/>
            </w:tcBorders>
            <w:shd w:val="clear" w:color="auto" w:fill="auto"/>
            <w:noWrap/>
            <w:vAlign w:val="bottom"/>
            <w:hideMark/>
          </w:tcPr>
          <w:p w14:paraId="5BF9535F" w14:textId="77777777" w:rsidR="00DA0E69" w:rsidRPr="00DA0E69" w:rsidRDefault="00DA0E69" w:rsidP="00DA0E69">
            <w:pPr>
              <w:pStyle w:val="NoSpacing"/>
              <w:jc w:val="center"/>
            </w:pPr>
            <w:r w:rsidRPr="00DA0E69">
              <w:t>0.035</w:t>
            </w:r>
          </w:p>
        </w:tc>
        <w:tc>
          <w:tcPr>
            <w:tcW w:w="996" w:type="dxa"/>
            <w:tcBorders>
              <w:top w:val="nil"/>
              <w:left w:val="nil"/>
              <w:bottom w:val="nil"/>
              <w:right w:val="nil"/>
            </w:tcBorders>
            <w:shd w:val="clear" w:color="auto" w:fill="auto"/>
            <w:noWrap/>
            <w:vAlign w:val="bottom"/>
            <w:hideMark/>
          </w:tcPr>
          <w:p w14:paraId="0700387C" w14:textId="77777777" w:rsidR="00DA0E69" w:rsidRPr="00DA0E69" w:rsidRDefault="00DA0E69" w:rsidP="00DA0E69">
            <w:pPr>
              <w:pStyle w:val="NoSpacing"/>
              <w:jc w:val="center"/>
            </w:pPr>
            <w:r w:rsidRPr="00DA0E69">
              <w:t>0.022</w:t>
            </w:r>
          </w:p>
        </w:tc>
        <w:tc>
          <w:tcPr>
            <w:tcW w:w="536" w:type="dxa"/>
            <w:tcBorders>
              <w:top w:val="nil"/>
              <w:left w:val="nil"/>
              <w:bottom w:val="nil"/>
              <w:right w:val="nil"/>
            </w:tcBorders>
            <w:shd w:val="clear" w:color="auto" w:fill="auto"/>
            <w:noWrap/>
            <w:vAlign w:val="bottom"/>
            <w:hideMark/>
          </w:tcPr>
          <w:p w14:paraId="2E839FC6" w14:textId="77777777" w:rsidR="00DA0E69" w:rsidRPr="00DA0E69" w:rsidRDefault="00DA0E69" w:rsidP="00DA0E69">
            <w:pPr>
              <w:pStyle w:val="NoSpacing"/>
              <w:jc w:val="center"/>
            </w:pPr>
            <w:r w:rsidRPr="00DA0E69">
              <w:t>0.08</w:t>
            </w:r>
          </w:p>
        </w:tc>
        <w:tc>
          <w:tcPr>
            <w:tcW w:w="941" w:type="dxa"/>
            <w:tcBorders>
              <w:top w:val="nil"/>
              <w:left w:val="nil"/>
              <w:bottom w:val="nil"/>
              <w:right w:val="nil"/>
            </w:tcBorders>
            <w:shd w:val="clear" w:color="auto" w:fill="auto"/>
            <w:noWrap/>
            <w:vAlign w:val="bottom"/>
            <w:hideMark/>
          </w:tcPr>
          <w:p w14:paraId="0A9547A6" w14:textId="77777777" w:rsidR="00DA0E69" w:rsidRPr="00DA0E69" w:rsidRDefault="00DA0E69" w:rsidP="00DA0E69">
            <w:pPr>
              <w:pStyle w:val="NoSpacing"/>
              <w:jc w:val="center"/>
            </w:pPr>
            <w:r w:rsidRPr="00DA0E69">
              <w:t>0.018</w:t>
            </w:r>
          </w:p>
        </w:tc>
        <w:tc>
          <w:tcPr>
            <w:tcW w:w="627" w:type="dxa"/>
            <w:tcBorders>
              <w:top w:val="nil"/>
              <w:left w:val="nil"/>
              <w:bottom w:val="nil"/>
              <w:right w:val="nil"/>
            </w:tcBorders>
            <w:shd w:val="clear" w:color="auto" w:fill="auto"/>
            <w:noWrap/>
            <w:vAlign w:val="bottom"/>
            <w:hideMark/>
          </w:tcPr>
          <w:p w14:paraId="1BEA612E" w14:textId="77777777" w:rsidR="00DA0E69" w:rsidRPr="00DA0E69" w:rsidRDefault="00DA0E69" w:rsidP="00DA0E69">
            <w:pPr>
              <w:pStyle w:val="NoSpacing"/>
              <w:jc w:val="center"/>
            </w:pPr>
            <w:r w:rsidRPr="00DA0E69">
              <w:t>0.145</w:t>
            </w:r>
          </w:p>
        </w:tc>
      </w:tr>
    </w:tbl>
    <w:p w14:paraId="248FB960" w14:textId="1EF811C3" w:rsidR="00DA0E69" w:rsidRDefault="00D11770" w:rsidP="00DA0E69">
      <w:pPr>
        <w:pStyle w:val="ListParagraph"/>
        <w:spacing w:before="0" w:after="0"/>
        <w:jc w:val="both"/>
        <w:rPr>
          <w:rFonts w:cs="Calibri"/>
          <w:szCs w:val="20"/>
        </w:rPr>
      </w:pPr>
      <w:r>
        <w:rPr>
          <w:rFonts w:cs="Calibri"/>
          <w:szCs w:val="20"/>
        </w:rPr>
        <w:t>Using</w:t>
      </w:r>
      <w:r w:rsidR="00DA0E69">
        <w:rPr>
          <w:rFonts w:cs="Calibri"/>
          <w:szCs w:val="20"/>
        </w:rPr>
        <w:t xml:space="preserve"> this data, we estimate the proportion receiving </w:t>
      </w:r>
      <w:r>
        <w:rPr>
          <w:rFonts w:cs="Calibri"/>
          <w:szCs w:val="20"/>
        </w:rPr>
        <w:t xml:space="preserve">immediate treatment for patients in the early stage at 95% and for those in late and unknown stage at 92% which is very close. We conclude that the distinction by stage is too small to include in the model </w:t>
      </w:r>
    </w:p>
    <w:p w14:paraId="261A9EB5" w14:textId="77777777" w:rsidR="00E20F8B" w:rsidRPr="002771B5" w:rsidRDefault="00E20F8B" w:rsidP="00E20F8B">
      <w:pPr>
        <w:jc w:val="both"/>
        <w:rPr>
          <w:rFonts w:cs="Calibri"/>
          <w:szCs w:val="20"/>
        </w:rPr>
      </w:pPr>
      <w:r w:rsidRPr="002771B5">
        <w:rPr>
          <w:rFonts w:cs="Calibri"/>
          <w:noProof/>
          <w:szCs w:val="20"/>
        </w:rPr>
        <w:lastRenderedPageBreak/>
        <w:drawing>
          <wp:inline distT="0" distB="0" distL="0" distR="0" wp14:anchorId="4CB6E9D4" wp14:editId="20353C70">
            <wp:extent cx="5943600" cy="4431665"/>
            <wp:effectExtent l="0" t="0" r="0" b="635"/>
            <wp:docPr id="603042033" name="Picture 1" descr="A table of diseased sympt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42033" name="Picture 1" descr="A table of diseased symptom&#10;&#10;Description automatically generated"/>
                    <pic:cNvPicPr/>
                  </pic:nvPicPr>
                  <pic:blipFill>
                    <a:blip r:embed="rId16"/>
                    <a:stretch>
                      <a:fillRect/>
                    </a:stretch>
                  </pic:blipFill>
                  <pic:spPr>
                    <a:xfrm>
                      <a:off x="0" y="0"/>
                      <a:ext cx="5943600" cy="4431665"/>
                    </a:xfrm>
                    <a:prstGeom prst="rect">
                      <a:avLst/>
                    </a:prstGeom>
                  </pic:spPr>
                </pic:pic>
              </a:graphicData>
            </a:graphic>
          </wp:inline>
        </w:drawing>
      </w:r>
    </w:p>
    <w:p w14:paraId="5D3D4436" w14:textId="77777777" w:rsidR="009A3AF3" w:rsidRDefault="009A3AF3" w:rsidP="00E20F8B"/>
    <w:p w14:paraId="3E93F436" w14:textId="30049034" w:rsidR="009A3AF3" w:rsidRDefault="009A3AF3" w:rsidP="009A3AF3">
      <w:pPr>
        <w:pStyle w:val="Heading1"/>
      </w:pPr>
      <w:r>
        <w:t>Contact tracing</w:t>
      </w:r>
    </w:p>
    <w:p w14:paraId="62F847C6" w14:textId="77777777" w:rsidR="00AF7F82" w:rsidRPr="00AF7F82" w:rsidRDefault="00AF7F82" w:rsidP="00AF7F82">
      <w:r w:rsidRPr="00AF7F82">
        <w:t>Contact tracing for syphilis, like other sexually transmitted infections (STIs), is typically carried out by public health agencies at the local, state, or national levels. This process involves identifying individuals who may have been exposed to syphilis and notifying them so they can be tested and treated as needed. While statistics from syphilis contact tracing are generally reported to the CDC, this data is not readily available online.</w:t>
      </w:r>
    </w:p>
    <w:p w14:paraId="69E65BF8" w14:textId="77777777" w:rsidR="00AF7F82" w:rsidRPr="00AF7F82" w:rsidRDefault="00AF7F82" w:rsidP="00AF7F82">
      <w:r w:rsidRPr="00AF7F82">
        <w:t>In the absence of a centralized data repository, we turned to the literature to identify studies that report on partner tracing efforts for syphilis infections in the United States. We used the findings from these studies to estimate the contact tracing cascade. Although the cascade involves several steps, we simplify it into three key parameters that can be used to estimate its impact on diagnosis and treatment:</w:t>
      </w:r>
    </w:p>
    <w:p w14:paraId="456323F1" w14:textId="180DC0EF" w:rsidR="00AF7F82" w:rsidRPr="00AF7F82" w:rsidRDefault="00AF7F82" w:rsidP="00AF7F82">
      <w:pPr>
        <w:pStyle w:val="ListParagraph"/>
        <w:numPr>
          <w:ilvl w:val="0"/>
          <w:numId w:val="27"/>
        </w:numPr>
      </w:pPr>
      <w:r w:rsidRPr="00AF7F82">
        <w:rPr>
          <w:b/>
          <w:bCs/>
        </w:rPr>
        <w:t>Proportion of Index Cases Reached and Interviewed</w:t>
      </w:r>
      <w:r w:rsidR="00D75D31">
        <w:rPr>
          <w:b/>
          <w:bCs/>
        </w:rPr>
        <w:t xml:space="preserve"> </w:t>
      </w:r>
    </w:p>
    <w:p w14:paraId="0766AF25" w14:textId="77777777" w:rsidR="00AF7F82" w:rsidRPr="00AF7F82" w:rsidRDefault="00AF7F82" w:rsidP="00AF7F82">
      <w:pPr>
        <w:pStyle w:val="ListParagraph"/>
        <w:numPr>
          <w:ilvl w:val="0"/>
          <w:numId w:val="27"/>
        </w:numPr>
      </w:pPr>
      <w:r w:rsidRPr="00AF7F82">
        <w:rPr>
          <w:b/>
          <w:bCs/>
        </w:rPr>
        <w:t>Number of Partners Newly Diagnosed and Treated per Index Case</w:t>
      </w:r>
    </w:p>
    <w:p w14:paraId="297CB2AD" w14:textId="77777777" w:rsidR="00AF7F82" w:rsidRDefault="00AF7F82" w:rsidP="00AF7F82">
      <w:pPr>
        <w:pStyle w:val="ListParagraph"/>
        <w:numPr>
          <w:ilvl w:val="0"/>
          <w:numId w:val="27"/>
        </w:numPr>
      </w:pPr>
      <w:r w:rsidRPr="00AF7F82">
        <w:rPr>
          <w:b/>
          <w:bCs/>
        </w:rPr>
        <w:t>Number of Partners Receiving Correct Empirical Treatment per Index Case</w:t>
      </w:r>
    </w:p>
    <w:p w14:paraId="3A1CF82D" w14:textId="12743917" w:rsidR="009A3AF3" w:rsidRDefault="00AF7F82" w:rsidP="00D75D31">
      <w:r>
        <w:t>The first two metrics are directly extracted from each study.</w:t>
      </w:r>
      <w:r w:rsidRPr="00AF7F82">
        <w:t xml:space="preserve"> To estimate </w:t>
      </w:r>
      <w:r w:rsidR="00D75D31">
        <w:t>proportion of partners infected with syphilis</w:t>
      </w:r>
      <w:r w:rsidRPr="00AF7F82">
        <w:t xml:space="preserve"> among those receiving empirical treatment (but not tested for syphilis), we relied on reported syphilis prevalence among contacts who were </w:t>
      </w:r>
      <w:proofErr w:type="gramStart"/>
      <w:r w:rsidRPr="00AF7F82">
        <w:t>tested, and</w:t>
      </w:r>
      <w:proofErr w:type="gramEnd"/>
      <w:r w:rsidRPr="00AF7F82">
        <w:t xml:space="preserve"> applied that to the contacts receiving empirical treatment.</w:t>
      </w:r>
      <w:r w:rsidR="00D75D31">
        <w:t xml:space="preserve"> Estimated values and ranges are presented in Table1. </w:t>
      </w:r>
      <w:r w:rsidR="009A3AF3">
        <w:br w:type="page"/>
      </w:r>
    </w:p>
    <w:p w14:paraId="7F77BFC3" w14:textId="77777777" w:rsidR="009A3AF3" w:rsidRDefault="009A3AF3" w:rsidP="00E20F8B"/>
    <w:p w14:paraId="3B55046D" w14:textId="77777777" w:rsidR="00E20F8B" w:rsidRDefault="00E20F8B" w:rsidP="00EB1E8D"/>
    <w:p w14:paraId="1AA6AD29" w14:textId="1304D466" w:rsidR="00E20F8B" w:rsidRDefault="00E20F8B" w:rsidP="00D521AE">
      <w:pPr>
        <w:pStyle w:val="Heading1"/>
      </w:pPr>
      <w:proofErr w:type="spellStart"/>
      <w:r>
        <w:t>Miscellanous</w:t>
      </w:r>
      <w:proofErr w:type="spellEnd"/>
    </w:p>
    <w:p w14:paraId="6E93A3E4" w14:textId="6EC87112" w:rsidR="00C42562" w:rsidRDefault="006A0AA6" w:rsidP="00E20F8B">
      <w:pPr>
        <w:pStyle w:val="Heading2"/>
      </w:pPr>
      <w:r>
        <w:t xml:space="preserve">Misclassification of syphilis stages </w:t>
      </w:r>
      <w:r w:rsidR="00C42562">
        <w:t xml:space="preserve"> </w:t>
      </w:r>
    </w:p>
    <w:p w14:paraId="30D3E224" w14:textId="4E8EFE4E" w:rsidR="00F22807" w:rsidRDefault="001914A8" w:rsidP="00F22807">
      <w:pPr>
        <w:rPr>
          <w:rFonts w:cstheme="minorBidi"/>
          <w:szCs w:val="20"/>
        </w:rPr>
      </w:pPr>
      <w:r w:rsidRPr="001914A8">
        <w:rPr>
          <w:rFonts w:cstheme="minorBidi"/>
          <w:szCs w:val="20"/>
        </w:rPr>
        <w:t xml:space="preserve">The definition of early latent infection requires </w:t>
      </w:r>
      <w:r w:rsidR="00F22807" w:rsidRPr="00F22807">
        <w:rPr>
          <w:rFonts w:cstheme="minorBidi"/>
          <w:szCs w:val="20"/>
        </w:rPr>
        <w:t>within the past year, documented:</w:t>
      </w:r>
      <w:r w:rsidR="00F22807" w:rsidRPr="001914A8">
        <w:rPr>
          <w:rFonts w:cstheme="minorBidi"/>
          <w:szCs w:val="20"/>
        </w:rPr>
        <w:t xml:space="preserve"> </w:t>
      </w:r>
      <w:r w:rsidR="00F22807" w:rsidRPr="00F22807">
        <w:rPr>
          <w:rFonts w:cstheme="minorBidi"/>
          <w:szCs w:val="20"/>
          <w:u w:val="single"/>
        </w:rPr>
        <w:t>laboratory evidence</w:t>
      </w:r>
      <w:r w:rsidR="00F22807">
        <w:rPr>
          <w:rFonts w:cstheme="minorBidi"/>
          <w:szCs w:val="20"/>
          <w:u w:val="single"/>
        </w:rPr>
        <w:t xml:space="preserve"> of </w:t>
      </w:r>
      <w:r w:rsidR="00F22807" w:rsidRPr="00F22807">
        <w:rPr>
          <w:rFonts w:cstheme="minorBidi"/>
          <w:szCs w:val="20"/>
        </w:rPr>
        <w:t xml:space="preserve">seroconversion, fourfold titer increase, </w:t>
      </w:r>
      <w:r w:rsidR="00F22807">
        <w:rPr>
          <w:rFonts w:cstheme="minorBidi"/>
          <w:szCs w:val="20"/>
        </w:rPr>
        <w:t>symptoms, or</w:t>
      </w:r>
      <w:r w:rsidRPr="001914A8">
        <w:rPr>
          <w:rFonts w:cstheme="minorBidi"/>
          <w:szCs w:val="20"/>
        </w:rPr>
        <w:t xml:space="preserve"> </w:t>
      </w:r>
      <w:r w:rsidR="00F22807" w:rsidRPr="00F22807">
        <w:rPr>
          <w:rFonts w:cstheme="minorBidi"/>
          <w:szCs w:val="20"/>
        </w:rPr>
        <w:t xml:space="preserve">contact with an independently documented early syphilis </w:t>
      </w:r>
      <w:proofErr w:type="gramStart"/>
      <w:r w:rsidR="00F22807" w:rsidRPr="00F22807">
        <w:rPr>
          <w:rFonts w:cstheme="minorBidi"/>
          <w:szCs w:val="20"/>
        </w:rPr>
        <w:t>case</w:t>
      </w:r>
      <w:r w:rsidR="00F22807">
        <w:rPr>
          <w:rFonts w:cstheme="minorBidi"/>
          <w:szCs w:val="20"/>
        </w:rPr>
        <w:t>.</w:t>
      </w:r>
      <w:r w:rsidR="00054D15" w:rsidRPr="007C02ED">
        <w:rPr>
          <w:rFonts w:cstheme="minorBidi"/>
          <w:szCs w:val="20"/>
        </w:rPr>
        <w:t>.</w:t>
      </w:r>
      <w:proofErr w:type="gramEnd"/>
      <w:r w:rsidR="00054D15">
        <w:rPr>
          <w:rFonts w:cstheme="minorBidi"/>
          <w:szCs w:val="20"/>
        </w:rPr>
        <w:t xml:space="preserve"> </w:t>
      </w:r>
      <w:hyperlink r:id="rId17" w:history="1">
        <w:r w:rsidR="00054D15" w:rsidRPr="00607DA2">
          <w:rPr>
            <w:rStyle w:val="Hyperlink"/>
            <w:rFonts w:cstheme="minorBidi"/>
            <w:szCs w:val="20"/>
          </w:rPr>
          <w:t>https://journals.lww.com/stdjournal/fulltext/2005/03000/A_Randomized,_Comparative_Pilot_Study_of.2.aspx</w:t>
        </w:r>
      </w:hyperlink>
    </w:p>
    <w:p w14:paraId="5BA10184" w14:textId="2E56AF53" w:rsidR="00F22807" w:rsidRPr="007C02ED" w:rsidRDefault="00F22807" w:rsidP="00537214">
      <w:pPr>
        <w:pStyle w:val="ListParagraph"/>
        <w:numPr>
          <w:ilvl w:val="0"/>
          <w:numId w:val="10"/>
        </w:numPr>
        <w:rPr>
          <w:rFonts w:cstheme="minorBidi"/>
          <w:szCs w:val="20"/>
        </w:rPr>
      </w:pPr>
      <w:r w:rsidRPr="007C02ED">
        <w:rPr>
          <w:rFonts w:cstheme="minorBidi"/>
          <w:szCs w:val="20"/>
        </w:rPr>
        <w:t>This is misinterpreted to include patients with risky behavior, young age, or high nontreponemal test titers.</w:t>
      </w:r>
    </w:p>
    <w:p w14:paraId="37C6997B" w14:textId="3CF8F346" w:rsidR="001914A8" w:rsidRPr="007C02ED" w:rsidRDefault="001914A8" w:rsidP="00537214">
      <w:pPr>
        <w:pStyle w:val="ListParagraph"/>
        <w:numPr>
          <w:ilvl w:val="0"/>
          <w:numId w:val="10"/>
        </w:numPr>
        <w:rPr>
          <w:rFonts w:cstheme="minorBidi"/>
          <w:szCs w:val="20"/>
        </w:rPr>
      </w:pPr>
      <w:r w:rsidRPr="007C02ED">
        <w:rPr>
          <w:rFonts w:cstheme="minorBidi"/>
          <w:szCs w:val="20"/>
        </w:rPr>
        <w:t xml:space="preserve">Information on partners is increasingly difficult to obtain. most latent infections of less than 1 year’s duration would be erroneously classified as late latent due to the lack of evidence. </w:t>
      </w:r>
      <w:hyperlink r:id="rId18" w:history="1">
        <w:r w:rsidRPr="007C02ED">
          <w:rPr>
            <w:rStyle w:val="Hyperlink"/>
            <w:rFonts w:cstheme="minorBidi"/>
            <w:szCs w:val="20"/>
          </w:rPr>
          <w:t>https://journals.lww.com/stdjournal/fulltext/2005/03000/A_Randomized,_Comparative_Pilot_Study_of.2.aspx</w:t>
        </w:r>
      </w:hyperlink>
    </w:p>
    <w:p w14:paraId="5A2E281A" w14:textId="6E1FFE34" w:rsidR="001914A8" w:rsidRPr="00054D15" w:rsidRDefault="00EC3C6E" w:rsidP="001914A8">
      <w:pPr>
        <w:rPr>
          <w:rFonts w:cstheme="minorBidi"/>
          <w:b/>
          <w:bCs/>
          <w:szCs w:val="20"/>
        </w:rPr>
      </w:pPr>
      <w:r w:rsidRPr="00054D15">
        <w:rPr>
          <w:rFonts w:cstheme="minorBidi"/>
          <w:b/>
          <w:bCs/>
          <w:szCs w:val="20"/>
        </w:rPr>
        <w:t>After review and comparison with CDC criteria, 32</w:t>
      </w:r>
      <w:r w:rsidR="00BA6706" w:rsidRPr="00054D15">
        <w:rPr>
          <w:rFonts w:cstheme="minorBidi"/>
          <w:b/>
          <w:bCs/>
          <w:szCs w:val="20"/>
        </w:rPr>
        <w:t>% of EL diagnosis were reclassified</w:t>
      </w:r>
      <w:r w:rsidRPr="00054D15">
        <w:rPr>
          <w:rFonts w:cstheme="minorBidi"/>
          <w:b/>
          <w:bCs/>
          <w:szCs w:val="20"/>
        </w:rPr>
        <w:t xml:space="preserve"> as LL, and 14% as Unknown,</w:t>
      </w:r>
    </w:p>
    <w:p w14:paraId="47767C29" w14:textId="2A838502" w:rsidR="00BE5CAC" w:rsidRPr="002F24FB" w:rsidRDefault="002F24FB" w:rsidP="002F24FB">
      <w:pPr>
        <w:ind w:firstLine="720"/>
        <w:rPr>
          <w:rFonts w:cstheme="minorBidi"/>
          <w:b/>
          <w:bCs/>
          <w:i/>
          <w:iCs/>
          <w:szCs w:val="20"/>
        </w:rPr>
      </w:pPr>
      <w:r w:rsidRPr="002F24FB">
        <w:rPr>
          <w:rFonts w:cstheme="minorBidi"/>
          <w:b/>
          <w:bCs/>
          <w:i/>
          <w:iCs/>
          <w:szCs w:val="20"/>
        </w:rPr>
        <w:t xml:space="preserve">&gt;&gt;&gt; </w:t>
      </w:r>
      <w:r w:rsidR="00BE5CAC" w:rsidRPr="002F24FB">
        <w:rPr>
          <w:rFonts w:cstheme="minorBidi"/>
          <w:b/>
          <w:bCs/>
          <w:i/>
          <w:iCs/>
          <w:szCs w:val="20"/>
        </w:rPr>
        <w:t xml:space="preserve">We can include this as measurement error </w:t>
      </w:r>
      <w:r w:rsidR="008476DA" w:rsidRPr="002F24FB">
        <w:rPr>
          <w:rFonts w:cstheme="minorBidi"/>
          <w:b/>
          <w:bCs/>
          <w:i/>
          <w:iCs/>
          <w:szCs w:val="20"/>
        </w:rPr>
        <w:t>- And it’s correlated between EL and LL</w:t>
      </w:r>
    </w:p>
    <w:p w14:paraId="17B3EC7E" w14:textId="77777777" w:rsidR="007C02ED" w:rsidRDefault="007C02ED" w:rsidP="001914A8">
      <w:pPr>
        <w:rPr>
          <w:rFonts w:cstheme="minorBidi"/>
          <w:szCs w:val="20"/>
        </w:rPr>
      </w:pPr>
    </w:p>
    <w:p w14:paraId="7F5584A7" w14:textId="79152122" w:rsidR="001914A8" w:rsidRDefault="001914A8" w:rsidP="001914A8">
      <w:pPr>
        <w:rPr>
          <w:rFonts w:cstheme="minorBidi"/>
          <w:szCs w:val="20"/>
        </w:rPr>
      </w:pPr>
      <w:r>
        <w:rPr>
          <w:rFonts w:cstheme="minorBidi"/>
          <w:szCs w:val="20"/>
        </w:rPr>
        <w:t>Contact tracing:</w:t>
      </w:r>
    </w:p>
    <w:p w14:paraId="674A7C29" w14:textId="13550CE0" w:rsidR="001914A8" w:rsidRPr="009A65AE" w:rsidRDefault="001914A8" w:rsidP="001914A8">
      <w:pPr>
        <w:rPr>
          <w:rFonts w:cstheme="minorBidi"/>
          <w:szCs w:val="20"/>
        </w:rPr>
      </w:pPr>
      <w:r w:rsidRPr="001914A8">
        <w:rPr>
          <w:rFonts w:cstheme="minorBidi"/>
          <w:szCs w:val="20"/>
        </w:rPr>
        <w:t>the number of partners contacted and treated for newly identified syphilis fell from 0.55 per case in 1961</w:t>
      </w:r>
      <w:r w:rsidRPr="001914A8">
        <w:rPr>
          <w:rFonts w:cstheme="minorBidi"/>
          <w:szCs w:val="20"/>
          <w:vertAlign w:val="superscript"/>
        </w:rPr>
        <w:t>28</w:t>
      </w:r>
      <w:r w:rsidRPr="001914A8">
        <w:rPr>
          <w:rFonts w:cstheme="minorBidi"/>
          <w:szCs w:val="20"/>
        </w:rPr>
        <w:t> to 0.19 in 1991</w:t>
      </w:r>
      <w:r w:rsidRPr="001914A8">
        <w:rPr>
          <w:rFonts w:cstheme="minorBidi"/>
          <w:szCs w:val="20"/>
          <w:vertAlign w:val="superscript"/>
        </w:rPr>
        <w:t>29</w:t>
      </w:r>
    </w:p>
    <w:p w14:paraId="606B20F1" w14:textId="77777777" w:rsidR="000A1771" w:rsidRPr="009A65AE" w:rsidRDefault="000A1771" w:rsidP="005840FB">
      <w:pPr>
        <w:rPr>
          <w:rFonts w:cstheme="minorBidi"/>
          <w:szCs w:val="20"/>
        </w:rPr>
      </w:pPr>
    </w:p>
    <w:p w14:paraId="0EF684DE" w14:textId="606010A3" w:rsidR="00131835" w:rsidRPr="009A65AE" w:rsidRDefault="00131835" w:rsidP="005840FB">
      <w:pPr>
        <w:rPr>
          <w:rFonts w:cstheme="minorBidi"/>
          <w:szCs w:val="20"/>
        </w:rPr>
      </w:pPr>
      <w:r w:rsidRPr="009A65AE">
        <w:rPr>
          <w:rFonts w:cstheme="minorBidi"/>
          <w:szCs w:val="20"/>
        </w:rPr>
        <w:t>Secondary: max =1</w:t>
      </w:r>
    </w:p>
    <w:p w14:paraId="22540454" w14:textId="77777777" w:rsidR="00131835" w:rsidRPr="009A65AE" w:rsidRDefault="00131835" w:rsidP="00516213">
      <w:pPr>
        <w:rPr>
          <w:rFonts w:cstheme="minorBidi"/>
          <w:szCs w:val="20"/>
        </w:rPr>
      </w:pPr>
      <w:r w:rsidRPr="009A65AE">
        <w:rPr>
          <w:rFonts w:cstheme="minorBidi"/>
          <w:szCs w:val="20"/>
        </w:rPr>
        <w:t xml:space="preserve">Primary Relative to secondary: </w:t>
      </w:r>
    </w:p>
    <w:p w14:paraId="0C36CF87" w14:textId="77777777" w:rsidR="00131835" w:rsidRPr="009A65AE" w:rsidRDefault="00131835" w:rsidP="00516213">
      <w:pPr>
        <w:rPr>
          <w:rFonts w:cstheme="minorBidi"/>
          <w:szCs w:val="20"/>
        </w:rPr>
      </w:pPr>
      <w:r w:rsidRPr="009A65AE">
        <w:rPr>
          <w:rFonts w:cstheme="minorBidi"/>
          <w:szCs w:val="20"/>
        </w:rPr>
        <w:t xml:space="preserve">EL relative to secondary: </w:t>
      </w:r>
    </w:p>
    <w:p w14:paraId="2DC42CAF" w14:textId="77777777" w:rsidR="00131835" w:rsidRPr="009A65AE" w:rsidRDefault="00131835" w:rsidP="00516213">
      <w:pPr>
        <w:rPr>
          <w:rFonts w:cstheme="minorBidi"/>
          <w:szCs w:val="20"/>
        </w:rPr>
      </w:pPr>
    </w:p>
    <w:p w14:paraId="59F309B8" w14:textId="77777777" w:rsidR="00131835" w:rsidRPr="009A65AE" w:rsidRDefault="00131835" w:rsidP="00516213">
      <w:pPr>
        <w:rPr>
          <w:rFonts w:cstheme="minorBidi"/>
          <w:szCs w:val="20"/>
        </w:rPr>
      </w:pPr>
      <w:r w:rsidRPr="009A65AE">
        <w:rPr>
          <w:rFonts w:cstheme="minorBidi"/>
          <w:szCs w:val="20"/>
        </w:rPr>
        <w:t xml:space="preserve">Diagnosis </w:t>
      </w:r>
    </w:p>
    <w:p w14:paraId="5BC8B102" w14:textId="77777777" w:rsidR="00131835" w:rsidRPr="009A65AE" w:rsidRDefault="00131835" w:rsidP="00516213">
      <w:pPr>
        <w:rPr>
          <w:rFonts w:cstheme="minorBidi"/>
          <w:szCs w:val="20"/>
        </w:rPr>
      </w:pPr>
      <w:r w:rsidRPr="009A65AE">
        <w:rPr>
          <w:rFonts w:cstheme="minorBidi"/>
          <w:szCs w:val="20"/>
        </w:rPr>
        <w:t>We assume that there are two separate mechanisms for diagnosis:</w:t>
      </w:r>
    </w:p>
    <w:p w14:paraId="3D3B7969" w14:textId="77777777" w:rsidR="00131835" w:rsidRPr="009A65AE" w:rsidRDefault="00131835" w:rsidP="00516213">
      <w:pPr>
        <w:rPr>
          <w:rFonts w:cstheme="minorBidi"/>
          <w:szCs w:val="20"/>
        </w:rPr>
      </w:pPr>
      <w:r w:rsidRPr="009A65AE">
        <w:rPr>
          <w:rFonts w:cstheme="minorBidi"/>
          <w:b/>
          <w:bCs/>
          <w:szCs w:val="20"/>
        </w:rPr>
        <w:t>Screening</w:t>
      </w:r>
      <w:r w:rsidRPr="009A65AE">
        <w:rPr>
          <w:rFonts w:cstheme="minorBidi"/>
          <w:szCs w:val="20"/>
        </w:rPr>
        <w:t>: This is based on underlying rates of STI screening among populations.</w:t>
      </w:r>
    </w:p>
    <w:p w14:paraId="2DAD8943" w14:textId="77777777" w:rsidR="00131835" w:rsidRPr="009A65AE" w:rsidRDefault="00131835" w:rsidP="00516213">
      <w:pPr>
        <w:rPr>
          <w:rFonts w:cstheme="minorBidi"/>
          <w:szCs w:val="20"/>
        </w:rPr>
      </w:pPr>
    </w:p>
    <w:p w14:paraId="75779A31" w14:textId="77777777" w:rsidR="00131835" w:rsidRPr="009A65AE" w:rsidRDefault="00131835" w:rsidP="00516213">
      <w:pPr>
        <w:rPr>
          <w:rFonts w:cstheme="minorBidi"/>
          <w:szCs w:val="20"/>
        </w:rPr>
      </w:pPr>
      <w:r w:rsidRPr="009A65AE">
        <w:rPr>
          <w:rFonts w:cstheme="minorBidi"/>
          <w:b/>
          <w:bCs/>
          <w:szCs w:val="20"/>
        </w:rPr>
        <w:t>Symptomatic Screening Rates</w:t>
      </w:r>
      <w:r w:rsidRPr="009A65AE">
        <w:rPr>
          <w:rFonts w:cstheme="minorBidi"/>
          <w:szCs w:val="20"/>
        </w:rPr>
        <w:t>: These rates vary by syphilis stage—primary, secondary, tertiary, and CNS involvement.</w:t>
      </w:r>
    </w:p>
    <w:p w14:paraId="08633540" w14:textId="77777777" w:rsidR="00131835" w:rsidRPr="009A65AE" w:rsidRDefault="00131835" w:rsidP="00516213">
      <w:pPr>
        <w:rPr>
          <w:rFonts w:cstheme="minorBidi"/>
          <w:szCs w:val="20"/>
        </w:rPr>
      </w:pPr>
      <w:r w:rsidRPr="009A65AE">
        <w:rPr>
          <w:rFonts w:cstheme="minorBidi"/>
          <w:szCs w:val="20"/>
        </w:rPr>
        <w:t>For </w:t>
      </w:r>
      <w:r w:rsidRPr="009A65AE">
        <w:rPr>
          <w:rFonts w:cstheme="minorBidi"/>
          <w:b/>
          <w:bCs/>
          <w:szCs w:val="20"/>
        </w:rPr>
        <w:t>primary syphilis</w:t>
      </w:r>
      <w:r w:rsidRPr="009A65AE">
        <w:rPr>
          <w:rFonts w:cstheme="minorBidi"/>
          <w:szCs w:val="20"/>
        </w:rPr>
        <w:t>, the differential is higher among heterosexual men compared to MSM (men who have sex with men) and women.</w:t>
      </w:r>
    </w:p>
    <w:p w14:paraId="60FE9E02" w14:textId="77777777" w:rsidR="00131835" w:rsidRPr="009A65AE" w:rsidRDefault="00131835" w:rsidP="00516213">
      <w:pPr>
        <w:rPr>
          <w:rFonts w:cstheme="minorBidi"/>
          <w:szCs w:val="20"/>
        </w:rPr>
      </w:pPr>
      <w:r w:rsidRPr="009A65AE">
        <w:rPr>
          <w:rFonts w:cstheme="minorBidi"/>
          <w:b/>
          <w:bCs/>
          <w:szCs w:val="20"/>
        </w:rPr>
        <w:t>Secondary syphilis</w:t>
      </w:r>
      <w:r w:rsidRPr="009A65AE">
        <w:rPr>
          <w:rFonts w:cstheme="minorBidi"/>
          <w:szCs w:val="20"/>
        </w:rPr>
        <w:t> has a higher symptomatic screening rate compared to primary syphilis.</w:t>
      </w:r>
    </w:p>
    <w:p w14:paraId="230090B0" w14:textId="77777777" w:rsidR="00131835" w:rsidRPr="009A65AE" w:rsidRDefault="00131835" w:rsidP="00516213">
      <w:pPr>
        <w:rPr>
          <w:rFonts w:cstheme="minorBidi"/>
          <w:szCs w:val="20"/>
        </w:rPr>
      </w:pPr>
      <w:r w:rsidRPr="009A65AE">
        <w:rPr>
          <w:rFonts w:cstheme="minorBidi"/>
          <w:szCs w:val="20"/>
        </w:rPr>
        <w:t>The rates for </w:t>
      </w:r>
      <w:r w:rsidRPr="009A65AE">
        <w:rPr>
          <w:rFonts w:cstheme="minorBidi"/>
          <w:b/>
          <w:bCs/>
          <w:szCs w:val="20"/>
        </w:rPr>
        <w:t>tertiary syphilis</w:t>
      </w:r>
      <w:r w:rsidRPr="009A65AE">
        <w:rPr>
          <w:rFonts w:cstheme="minorBidi"/>
          <w:szCs w:val="20"/>
        </w:rPr>
        <w:t> and </w:t>
      </w:r>
      <w:r w:rsidRPr="009A65AE">
        <w:rPr>
          <w:rFonts w:cstheme="minorBidi"/>
          <w:b/>
          <w:bCs/>
          <w:szCs w:val="20"/>
        </w:rPr>
        <w:t>CNS involvement</w:t>
      </w:r>
      <w:r w:rsidRPr="009A65AE">
        <w:rPr>
          <w:rFonts w:cstheme="minorBidi"/>
          <w:szCs w:val="20"/>
        </w:rPr>
        <w:t> are the highest among all stages.</w:t>
      </w:r>
    </w:p>
    <w:p w14:paraId="3C045E4A" w14:textId="77777777" w:rsidR="00256546" w:rsidRDefault="00256546" w:rsidP="00516213">
      <w:pPr>
        <w:rPr>
          <w:rFonts w:cstheme="minorBidi"/>
          <w:szCs w:val="20"/>
        </w:rPr>
      </w:pPr>
    </w:p>
    <w:p w14:paraId="7A5A33DE" w14:textId="77777777" w:rsidR="00256546" w:rsidRDefault="00256546" w:rsidP="00516213">
      <w:pPr>
        <w:rPr>
          <w:rFonts w:cstheme="minorBidi"/>
          <w:szCs w:val="20"/>
        </w:rPr>
      </w:pPr>
    </w:p>
    <w:p w14:paraId="419F21F2" w14:textId="6DCB0BC5" w:rsidR="00256546" w:rsidRDefault="00256546" w:rsidP="00E20F8B">
      <w:pPr>
        <w:pStyle w:val="Heading2"/>
      </w:pPr>
      <w:r>
        <w:lastRenderedPageBreak/>
        <w:t>Other studies on Tertiary syphilis:</w:t>
      </w:r>
    </w:p>
    <w:p w14:paraId="0B08BBA9" w14:textId="1EFF424C" w:rsidR="00256546" w:rsidRPr="009A65AE" w:rsidRDefault="00256546" w:rsidP="00256546">
      <w:pPr>
        <w:rPr>
          <w:rFonts w:cstheme="minorBidi"/>
          <w:szCs w:val="20"/>
        </w:rPr>
      </w:pPr>
      <w:r w:rsidRPr="009A65AE">
        <w:rPr>
          <w:rFonts w:cstheme="minorBidi"/>
          <w:szCs w:val="20"/>
        </w:rPr>
        <w:t xml:space="preserve">Historical data provides insights into the progression of late syphilis. </w:t>
      </w:r>
    </w:p>
    <w:p w14:paraId="691403BB" w14:textId="77777777" w:rsidR="00256546" w:rsidRPr="009A65AE" w:rsidRDefault="00256546" w:rsidP="00537214">
      <w:pPr>
        <w:pStyle w:val="NoSpacing"/>
        <w:numPr>
          <w:ilvl w:val="0"/>
          <w:numId w:val="9"/>
        </w:numPr>
      </w:pPr>
      <w:r w:rsidRPr="009A65AE">
        <w:t xml:space="preserve">The Oslo Study, a prospective natural history study conducted from 1891 to 1951, followed 1,978 patients with primary or secondary syphilis. It reported a mortality rate of 17% for males and 8% for females, with </w:t>
      </w:r>
      <w:r w:rsidRPr="009A65AE">
        <w:rPr>
          <w:b/>
          <w:bCs/>
        </w:rPr>
        <w:t>28%</w:t>
      </w:r>
      <w:r w:rsidRPr="009A65AE">
        <w:t xml:space="preserve"> of patients eventually developing clinically evident complications of late disease. These complications included </w:t>
      </w:r>
      <w:r w:rsidRPr="009A65AE">
        <w:rPr>
          <w:b/>
          <w:bCs/>
        </w:rPr>
        <w:t>cardiovascular syphilis (10%),</w:t>
      </w:r>
      <w:r w:rsidRPr="009A65AE">
        <w:t xml:space="preserve"> </w:t>
      </w:r>
      <w:r w:rsidRPr="009A65AE">
        <w:rPr>
          <w:b/>
          <w:bCs/>
        </w:rPr>
        <w:t>symptomatic neurosyphilis (65%),</w:t>
      </w:r>
      <w:r w:rsidRPr="009A65AE">
        <w:t xml:space="preserve"> and </w:t>
      </w:r>
      <w:r w:rsidRPr="009A65AE">
        <w:rPr>
          <w:b/>
          <w:bCs/>
        </w:rPr>
        <w:t>late benign syphilis (16%).</w:t>
      </w:r>
      <w:r w:rsidRPr="009A65AE">
        <w:t xml:space="preserve"> Cardiovascular syphilis and neurosyphilis were observed more frequently in males, and autopsy findings often revealed evidence of cardiovascular involvement.</w:t>
      </w:r>
    </w:p>
    <w:p w14:paraId="3FE005C2" w14:textId="77777777" w:rsidR="00256546" w:rsidRPr="009A65AE" w:rsidRDefault="00256546" w:rsidP="00537214">
      <w:pPr>
        <w:pStyle w:val="NoSpacing"/>
        <w:numPr>
          <w:ilvl w:val="0"/>
          <w:numId w:val="9"/>
        </w:numPr>
      </w:pPr>
      <w:r w:rsidRPr="009A65AE">
        <w:t xml:space="preserve">Paul </w:t>
      </w:r>
      <w:proofErr w:type="spellStart"/>
      <w:r w:rsidRPr="009A65AE">
        <w:t>Rosahn's</w:t>
      </w:r>
      <w:proofErr w:type="spellEnd"/>
      <w:r w:rsidRPr="009A65AE">
        <w:t xml:space="preserve"> review of autopsy findings at Yale University (1917–1941) showed that 9.7% of individuals over 20 years old had clinical, laboratory, or autopsy evidence of syphilis, with about half untreated. Among syphilitic patients, 51% had specific late syphilitic lesions at autopsy, with </w:t>
      </w:r>
      <w:r w:rsidRPr="009A65AE">
        <w:rPr>
          <w:b/>
          <w:bCs/>
        </w:rPr>
        <w:t>30%</w:t>
      </w:r>
      <w:r w:rsidRPr="009A65AE">
        <w:t xml:space="preserve"> of clinically diagnosed cases showing such lesions. Among 77 untreated cases with late syphilitic lesions, </w:t>
      </w:r>
      <w:r w:rsidRPr="009A65AE">
        <w:rPr>
          <w:b/>
          <w:bCs/>
        </w:rPr>
        <w:t>83% were cardiovascular</w:t>
      </w:r>
      <w:r w:rsidRPr="009A65AE">
        <w:t xml:space="preserve">, </w:t>
      </w:r>
      <w:r w:rsidRPr="009A65AE">
        <w:rPr>
          <w:b/>
          <w:bCs/>
        </w:rPr>
        <w:t>7.6% neurological</w:t>
      </w:r>
      <w:r w:rsidRPr="009A65AE">
        <w:t xml:space="preserve">, and </w:t>
      </w:r>
      <w:r w:rsidRPr="009A65AE">
        <w:rPr>
          <w:b/>
          <w:bCs/>
        </w:rPr>
        <w:t xml:space="preserve">8.5% </w:t>
      </w:r>
      <w:proofErr w:type="spellStart"/>
      <w:r w:rsidRPr="009A65AE">
        <w:rPr>
          <w:b/>
          <w:bCs/>
        </w:rPr>
        <w:t>gummatous</w:t>
      </w:r>
      <w:proofErr w:type="spellEnd"/>
      <w:r w:rsidRPr="009A65AE">
        <w:t>. These manifestations generally appeared 15–30 years after the initial infection, often involving multiple overlapping symptoms.</w:t>
      </w:r>
    </w:p>
    <w:p w14:paraId="1049C1BD" w14:textId="77777777" w:rsidR="00256546" w:rsidRPr="00C55E50" w:rsidRDefault="00256546" w:rsidP="00256546"/>
    <w:p w14:paraId="789A3677" w14:textId="77777777" w:rsidR="00256546" w:rsidRPr="009A65AE" w:rsidRDefault="00256546" w:rsidP="00537214">
      <w:pPr>
        <w:pStyle w:val="ListParagraph"/>
        <w:numPr>
          <w:ilvl w:val="0"/>
          <w:numId w:val="11"/>
        </w:numPr>
      </w:pPr>
      <w:r w:rsidRPr="00604172">
        <w:rPr>
          <w:b/>
          <w:bCs/>
        </w:rPr>
        <w:t>Oslo Study (cited in Kent2008):</w:t>
      </w:r>
      <w:r w:rsidRPr="009A65AE">
        <w:t xml:space="preserve"> Eventually, 28% of patients developed clinically evident complications of late disease including cardiovascular syphilis (10%), symptomatic </w:t>
      </w:r>
      <w:proofErr w:type="gramStart"/>
      <w:r w:rsidRPr="009A65AE">
        <w:t>neurosyphilis(</w:t>
      </w:r>
      <w:proofErr w:type="gramEnd"/>
      <w:r w:rsidRPr="009A65AE">
        <w:t>65%), or late benign syphilis (16%), with both cardiovascular and neurosyphilis occurring more commonly in males</w:t>
      </w:r>
    </w:p>
    <w:p w14:paraId="4F286605" w14:textId="77777777" w:rsidR="00256546" w:rsidRPr="00604172" w:rsidRDefault="00256546" w:rsidP="00537214">
      <w:pPr>
        <w:numPr>
          <w:ilvl w:val="1"/>
          <w:numId w:val="11"/>
        </w:numPr>
        <w:rPr>
          <w:rFonts w:cstheme="minorBidi"/>
          <w:szCs w:val="20"/>
        </w:rPr>
      </w:pPr>
      <w:r w:rsidRPr="009A65AE">
        <w:rPr>
          <w:rFonts w:cstheme="minorBidi"/>
          <w:szCs w:val="20"/>
        </w:rPr>
        <w:t>If I multiple these proportions into 28% to approximate total proportions:  2.8% of patients developing cardiovascular syphilis, 4.5% developing late benign syphilis, and 18.2% developing symptomatic neurosyphilis</w:t>
      </w:r>
    </w:p>
    <w:p w14:paraId="5BDEB225" w14:textId="77777777" w:rsidR="00256546" w:rsidRPr="009A65AE" w:rsidRDefault="00256546" w:rsidP="00537214">
      <w:pPr>
        <w:numPr>
          <w:ilvl w:val="0"/>
          <w:numId w:val="11"/>
        </w:numPr>
        <w:rPr>
          <w:rFonts w:cstheme="minorBidi"/>
          <w:szCs w:val="20"/>
        </w:rPr>
      </w:pPr>
      <w:r w:rsidRPr="009A65AE">
        <w:rPr>
          <w:rFonts w:cstheme="minorBidi"/>
          <w:b/>
          <w:bCs/>
          <w:szCs w:val="20"/>
        </w:rPr>
        <w:t>Boeck study (cited in Singh1999)</w:t>
      </w:r>
      <w:r w:rsidRPr="009A65AE">
        <w:rPr>
          <w:rFonts w:cstheme="minorBidi"/>
          <w:szCs w:val="20"/>
        </w:rPr>
        <w:t> estimates that approximately 30% of the patients developed tertiary manifestations. Late benign syphilis was the most frequent manifestation, occurring in 14% of males and 17% of females, 1 to 46 years after healing of the secondary lesions. The incidence of clinically apparent cardiovascular syphilis was 13.6% in males and 7.6% in females, but the true incidence may have been higher had more autopsies been carried out. Symptomatic neurosyphilis developed in approximately 9.4% of males and 5.0% of females.</w:t>
      </w:r>
    </w:p>
    <w:p w14:paraId="0965179A" w14:textId="77777777" w:rsidR="00256546" w:rsidRPr="00604172" w:rsidRDefault="00256546" w:rsidP="00537214">
      <w:pPr>
        <w:numPr>
          <w:ilvl w:val="1"/>
          <w:numId w:val="11"/>
        </w:numPr>
        <w:ind w:firstLine="40"/>
        <w:rPr>
          <w:rFonts w:cstheme="minorBidi"/>
          <w:szCs w:val="20"/>
        </w:rPr>
      </w:pPr>
      <w:r w:rsidRPr="00604172">
        <w:rPr>
          <w:rFonts w:cstheme="minorBidi"/>
          <w:szCs w:val="20"/>
        </w:rPr>
        <w:t xml:space="preserve">It’s unclear to me if the final proportions are after factoring in the 30% or not. I assume that they are.  However, these proportions </w:t>
      </w:r>
      <w:proofErr w:type="gramStart"/>
      <w:r w:rsidRPr="00604172">
        <w:rPr>
          <w:rFonts w:cstheme="minorBidi"/>
          <w:szCs w:val="20"/>
        </w:rPr>
        <w:t>are in contrast to</w:t>
      </w:r>
      <w:proofErr w:type="gramEnd"/>
      <w:r w:rsidRPr="00604172">
        <w:rPr>
          <w:rFonts w:cstheme="minorBidi"/>
          <w:szCs w:val="20"/>
        </w:rPr>
        <w:t xml:space="preserve"> Oslo’s study finding the majority of Tertiary cases as symptomatic neurosyphilis</w:t>
      </w:r>
    </w:p>
    <w:p w14:paraId="0647207A" w14:textId="77777777" w:rsidR="00256546" w:rsidRDefault="00256546" w:rsidP="00537214">
      <w:pPr>
        <w:numPr>
          <w:ilvl w:val="0"/>
          <w:numId w:val="11"/>
        </w:numPr>
        <w:rPr>
          <w:rFonts w:cstheme="minorBidi"/>
          <w:szCs w:val="20"/>
        </w:rPr>
      </w:pPr>
      <w:r w:rsidRPr="00604172">
        <w:rPr>
          <w:rFonts w:cstheme="minorBidi"/>
          <w:b/>
          <w:bCs/>
          <w:szCs w:val="20"/>
        </w:rPr>
        <w:t>Lanford (2006)</w:t>
      </w:r>
      <w:r w:rsidRPr="00604172">
        <w:rPr>
          <w:rFonts w:cstheme="minorBidi"/>
          <w:szCs w:val="20"/>
        </w:rPr>
        <w:t xml:space="preserve"> estimates the following proportions from the literature: Progressive inflammation caused </w:t>
      </w:r>
      <w:proofErr w:type="spellStart"/>
      <w:r w:rsidRPr="00604172">
        <w:rPr>
          <w:rFonts w:cstheme="minorBidi"/>
          <w:szCs w:val="20"/>
        </w:rPr>
        <w:t>gumma</w:t>
      </w:r>
      <w:proofErr w:type="spellEnd"/>
      <w:r w:rsidRPr="00604172">
        <w:rPr>
          <w:rFonts w:cstheme="minorBidi"/>
          <w:szCs w:val="20"/>
        </w:rPr>
        <w:t xml:space="preserve"> (late benign syphilis) in 15% of patients with untreated syphilis. Cardiovascular syphilis was observed in 10% of untreated patients. Symptomatic late neurosyphilis was recognized in 6.5% of untreated patients.</w:t>
      </w:r>
    </w:p>
    <w:p w14:paraId="71B59E44" w14:textId="77777777" w:rsidR="00256546" w:rsidRPr="00604172" w:rsidRDefault="00256546" w:rsidP="00537214">
      <w:pPr>
        <w:numPr>
          <w:ilvl w:val="1"/>
          <w:numId w:val="11"/>
        </w:numPr>
        <w:rPr>
          <w:rFonts w:cstheme="minorBidi"/>
          <w:szCs w:val="20"/>
        </w:rPr>
      </w:pPr>
      <w:r w:rsidRPr="00604172">
        <w:rPr>
          <w:rFonts w:cstheme="minorBidi"/>
          <w:szCs w:val="20"/>
        </w:rPr>
        <w:t xml:space="preserve">These results are </w:t>
      </w:r>
      <w:proofErr w:type="spellStart"/>
      <w:r w:rsidRPr="00604172">
        <w:rPr>
          <w:rFonts w:cstheme="minorBidi"/>
          <w:szCs w:val="20"/>
        </w:rPr>
        <w:t>inline</w:t>
      </w:r>
      <w:proofErr w:type="spellEnd"/>
      <w:r w:rsidRPr="00604172">
        <w:rPr>
          <w:rFonts w:cstheme="minorBidi"/>
          <w:szCs w:val="20"/>
        </w:rPr>
        <w:t xml:space="preserve"> with Boeck study</w:t>
      </w:r>
    </w:p>
    <w:p w14:paraId="5F858E83" w14:textId="77777777" w:rsidR="00256546" w:rsidRPr="009A65AE" w:rsidRDefault="00256546" w:rsidP="00537214">
      <w:pPr>
        <w:numPr>
          <w:ilvl w:val="0"/>
          <w:numId w:val="11"/>
        </w:numPr>
        <w:rPr>
          <w:rFonts w:cstheme="minorBidi"/>
          <w:szCs w:val="20"/>
        </w:rPr>
      </w:pPr>
      <w:r w:rsidRPr="009A65AE">
        <w:rPr>
          <w:rFonts w:cstheme="minorBidi"/>
          <w:b/>
          <w:bCs/>
          <w:szCs w:val="20"/>
        </w:rPr>
        <w:t>Golden (2003)</w:t>
      </w:r>
      <w:r w:rsidRPr="009A65AE">
        <w:rPr>
          <w:rFonts w:cstheme="minorBidi"/>
          <w:szCs w:val="20"/>
        </w:rPr>
        <w:t xml:space="preserve"> provides an estimate for the two forms of tertiary syphilis, at 2-5% over 20-30 years developing General Paresis, and 2-9% over 3-50 years developing </w:t>
      </w:r>
      <w:proofErr w:type="spellStart"/>
      <w:r w:rsidRPr="009A65AE">
        <w:rPr>
          <w:rFonts w:cstheme="minorBidi"/>
          <w:szCs w:val="20"/>
        </w:rPr>
        <w:t>Tabes</w:t>
      </w:r>
      <w:proofErr w:type="spellEnd"/>
      <w:r w:rsidRPr="009A65AE">
        <w:rPr>
          <w:rFonts w:cstheme="minorBidi"/>
          <w:szCs w:val="20"/>
        </w:rPr>
        <w:t xml:space="preserve"> Dorsalis, but it’s progressed among those with early CNS (25-60%) </w:t>
      </w:r>
    </w:p>
    <w:p w14:paraId="21B92284" w14:textId="77777777" w:rsidR="00256546" w:rsidRPr="009A65AE" w:rsidRDefault="00256546" w:rsidP="00537214">
      <w:pPr>
        <w:numPr>
          <w:ilvl w:val="1"/>
          <w:numId w:val="8"/>
        </w:numPr>
        <w:rPr>
          <w:rFonts w:cstheme="minorBidi"/>
          <w:szCs w:val="20"/>
        </w:rPr>
      </w:pPr>
      <w:r w:rsidRPr="009A65AE">
        <w:rPr>
          <w:rFonts w:cstheme="minorBidi"/>
          <w:szCs w:val="20"/>
        </w:rPr>
        <w:t>This is approximately, 4-14% of those patients with early CNS&gt;&gt; 2-5% of all patients? </w:t>
      </w:r>
    </w:p>
    <w:p w14:paraId="566DDD25" w14:textId="77777777" w:rsidR="00256546" w:rsidRPr="009A65AE" w:rsidRDefault="00256546" w:rsidP="00256546">
      <w:pPr>
        <w:rPr>
          <w:rFonts w:cstheme="minorBidi"/>
          <w:szCs w:val="20"/>
        </w:rPr>
      </w:pPr>
      <w:r w:rsidRPr="009A65AE">
        <w:rPr>
          <w:rFonts w:cstheme="minorBidi"/>
          <w:szCs w:val="20"/>
        </w:rPr>
        <w:t>  </w:t>
      </w:r>
    </w:p>
    <w:p w14:paraId="4FC9C150" w14:textId="77777777" w:rsidR="00256546" w:rsidRPr="00604172" w:rsidRDefault="00256546" w:rsidP="00256546">
      <w:pPr>
        <w:rPr>
          <w:b/>
          <w:bCs/>
        </w:rPr>
      </w:pPr>
      <w:r>
        <w:rPr>
          <w:b/>
          <w:bCs/>
        </w:rPr>
        <w:t>Progression from LL to tertiary:</w:t>
      </w:r>
    </w:p>
    <w:p w14:paraId="0A09F0FC" w14:textId="77777777" w:rsidR="00256546" w:rsidRDefault="00256546" w:rsidP="00537214">
      <w:pPr>
        <w:pStyle w:val="ListParagraph"/>
        <w:numPr>
          <w:ilvl w:val="0"/>
          <w:numId w:val="12"/>
        </w:numPr>
      </w:pPr>
      <w:r w:rsidRPr="009A65AE">
        <w:t>Late benign syphilis: 14% of males and 17% of females, 1 to 46 years post infection (Kent-2008, Golden-2003)</w:t>
      </w:r>
    </w:p>
    <w:p w14:paraId="3A6E9BA2" w14:textId="77777777" w:rsidR="00256546" w:rsidRDefault="00256546" w:rsidP="00537214">
      <w:pPr>
        <w:pStyle w:val="ListParagraph"/>
        <w:numPr>
          <w:ilvl w:val="1"/>
          <w:numId w:val="12"/>
        </w:numPr>
      </w:pPr>
      <w:r>
        <w:t>Everyone was followed until the event occurs, which means that the follow up time was unequal</w:t>
      </w:r>
    </w:p>
    <w:p w14:paraId="40557682" w14:textId="77777777" w:rsidR="00256546" w:rsidRDefault="00256546" w:rsidP="00537214">
      <w:pPr>
        <w:pStyle w:val="ListParagraph"/>
        <w:numPr>
          <w:ilvl w:val="1"/>
          <w:numId w:val="12"/>
        </w:numPr>
      </w:pPr>
      <w:r>
        <w:t xml:space="preserve">Since we don’t know the distribution of </w:t>
      </w:r>
      <w:proofErr w:type="spellStart"/>
      <w:r>
        <w:t>followup</w:t>
      </w:r>
      <w:proofErr w:type="spellEnd"/>
      <w:r>
        <w:t xml:space="preserve"> time, we take an average: t = (1+46)/2=28.5 </w:t>
      </w:r>
    </w:p>
    <w:p w14:paraId="29B03F35" w14:textId="77777777" w:rsidR="00256546" w:rsidRDefault="00256546" w:rsidP="00537214">
      <w:pPr>
        <w:pStyle w:val="ListParagraph"/>
        <w:numPr>
          <w:ilvl w:val="1"/>
          <w:numId w:val="12"/>
        </w:numPr>
      </w:pPr>
      <w:r>
        <w:t xml:space="preserve">Rate = - log(1-prob)/time -&gt; </w:t>
      </w:r>
    </w:p>
    <w:p w14:paraId="69758FE5" w14:textId="77777777" w:rsidR="00256546" w:rsidRDefault="00256546" w:rsidP="00537214">
      <w:pPr>
        <w:pStyle w:val="ListParagraph"/>
        <w:numPr>
          <w:ilvl w:val="2"/>
          <w:numId w:val="12"/>
        </w:numPr>
      </w:pPr>
      <w:r>
        <w:t>-</w:t>
      </w:r>
      <w:proofErr w:type="gramStart"/>
      <w:r>
        <w:t>log(</w:t>
      </w:r>
      <w:proofErr w:type="gramEnd"/>
      <w:r>
        <w:t>1- 14%)/28.5 =    0.53% men and -log(1- 17%)/28.5 =0.65% women</w:t>
      </w:r>
    </w:p>
    <w:p w14:paraId="5E1E3482" w14:textId="77777777" w:rsidR="00256546" w:rsidRPr="009A65AE" w:rsidRDefault="00256546" w:rsidP="00256546">
      <w:pPr>
        <w:pStyle w:val="ListParagraph"/>
        <w:ind w:left="1440"/>
      </w:pPr>
    </w:p>
    <w:p w14:paraId="47D143C8" w14:textId="77777777" w:rsidR="00256546" w:rsidRDefault="00256546" w:rsidP="00537214">
      <w:pPr>
        <w:pStyle w:val="ListParagraph"/>
        <w:numPr>
          <w:ilvl w:val="0"/>
          <w:numId w:val="12"/>
        </w:numPr>
      </w:pPr>
      <w:r>
        <w:t>C</w:t>
      </w:r>
      <w:r w:rsidRPr="009A65AE">
        <w:t>ardiovascular syphilis: 13.6% in males and 7.6% in females 10-30 years post infection (Kent-2008)</w:t>
      </w:r>
    </w:p>
    <w:p w14:paraId="4222205B" w14:textId="77777777" w:rsidR="00256546" w:rsidRDefault="00256546" w:rsidP="00537214">
      <w:pPr>
        <w:pStyle w:val="ListParagraph"/>
        <w:numPr>
          <w:ilvl w:val="1"/>
          <w:numId w:val="12"/>
        </w:numPr>
      </w:pPr>
      <w:r>
        <w:t xml:space="preserve">Rate = </w:t>
      </w:r>
      <w:r w:rsidRPr="00AD4E94">
        <w:t>-</w:t>
      </w:r>
      <w:proofErr w:type="gramStart"/>
      <w:r w:rsidRPr="00AD4E94">
        <w:t>log(</w:t>
      </w:r>
      <w:proofErr w:type="gramEnd"/>
      <w:r w:rsidRPr="00AD4E94">
        <w:t>1-0.136)/</w:t>
      </w:r>
      <w:r>
        <w:t>2</w:t>
      </w:r>
      <w:r w:rsidRPr="00AD4E94">
        <w:t>0</w:t>
      </w:r>
      <w:r>
        <w:t xml:space="preserve"> = 0.73% men and </w:t>
      </w:r>
      <w:r w:rsidRPr="007E4A15">
        <w:t>-log(1-0.076)/30</w:t>
      </w:r>
      <w:r>
        <w:t xml:space="preserve"> = 0.39% women</w:t>
      </w:r>
    </w:p>
    <w:p w14:paraId="32400E96" w14:textId="77777777" w:rsidR="00256546" w:rsidRDefault="00256546" w:rsidP="00256546">
      <w:pPr>
        <w:pStyle w:val="ListParagraph"/>
        <w:ind w:left="1440"/>
      </w:pPr>
    </w:p>
    <w:p w14:paraId="5E7C6DED" w14:textId="77777777" w:rsidR="00256546" w:rsidRPr="00A830B9" w:rsidRDefault="00256546" w:rsidP="00256546">
      <w:pPr>
        <w:pStyle w:val="ListParagraph"/>
        <w:ind w:left="1440"/>
        <w:rPr>
          <w:color w:val="A02B93" w:themeColor="accent5"/>
          <w:u w:val="single"/>
        </w:rPr>
      </w:pPr>
      <w:r w:rsidRPr="00A830B9">
        <w:rPr>
          <w:color w:val="A02B93" w:themeColor="accent5"/>
          <w:u w:val="single"/>
        </w:rPr>
        <w:t>&gt;&gt; total rates</w:t>
      </w:r>
      <w:r>
        <w:rPr>
          <w:color w:val="A02B93" w:themeColor="accent5"/>
          <w:u w:val="single"/>
        </w:rPr>
        <w:t xml:space="preserve"> added for each sex</w:t>
      </w:r>
      <w:r w:rsidRPr="00A830B9">
        <w:rPr>
          <w:color w:val="A02B93" w:themeColor="accent5"/>
          <w:u w:val="single"/>
        </w:rPr>
        <w:t xml:space="preserve">:  </w:t>
      </w:r>
      <w:r>
        <w:rPr>
          <w:color w:val="A02B93" w:themeColor="accent5"/>
          <w:u w:val="single"/>
        </w:rPr>
        <w:t>1.26</w:t>
      </w:r>
      <w:r w:rsidRPr="00A830B9">
        <w:rPr>
          <w:color w:val="A02B93" w:themeColor="accent5"/>
          <w:u w:val="single"/>
        </w:rPr>
        <w:t xml:space="preserve">% men / </w:t>
      </w:r>
      <w:r>
        <w:rPr>
          <w:color w:val="A02B93" w:themeColor="accent5"/>
          <w:u w:val="single"/>
        </w:rPr>
        <w:t>1.04</w:t>
      </w:r>
      <w:r w:rsidRPr="00A830B9">
        <w:rPr>
          <w:color w:val="A02B93" w:themeColor="accent5"/>
          <w:u w:val="single"/>
        </w:rPr>
        <w:t>% women</w:t>
      </w:r>
    </w:p>
    <w:p w14:paraId="66920A57" w14:textId="77777777" w:rsidR="00256546" w:rsidRDefault="00256546" w:rsidP="00256546">
      <w:pPr>
        <w:rPr>
          <w:b/>
          <w:bCs/>
        </w:rPr>
      </w:pPr>
    </w:p>
    <w:p w14:paraId="0BA3A55E" w14:textId="77777777" w:rsidR="00256546" w:rsidRPr="00A830B9" w:rsidRDefault="00256546" w:rsidP="00256546">
      <w:pPr>
        <w:rPr>
          <w:b/>
          <w:bCs/>
        </w:rPr>
      </w:pPr>
      <w:r w:rsidRPr="00A830B9">
        <w:rPr>
          <w:b/>
          <w:bCs/>
        </w:rPr>
        <w:t>Progression from LL to CNS:</w:t>
      </w:r>
    </w:p>
    <w:p w14:paraId="200BC0FF" w14:textId="77777777" w:rsidR="00256546" w:rsidRDefault="00256546" w:rsidP="00537214">
      <w:pPr>
        <w:pStyle w:val="ListParagraph"/>
        <w:numPr>
          <w:ilvl w:val="0"/>
          <w:numId w:val="12"/>
        </w:numPr>
      </w:pPr>
      <w:r w:rsidRPr="009A65AE">
        <w:t>Symptomatic neurosyphilis:  9.4% of males and 5.0% of females over 4-25 years post infection (Kent-2008)</w:t>
      </w:r>
    </w:p>
    <w:p w14:paraId="7DF7B2CD" w14:textId="77777777" w:rsidR="00256546" w:rsidRPr="002F78AB" w:rsidRDefault="00256546" w:rsidP="00537214">
      <w:pPr>
        <w:pStyle w:val="ListParagraph"/>
        <w:numPr>
          <w:ilvl w:val="1"/>
          <w:numId w:val="12"/>
        </w:numPr>
        <w:rPr>
          <w:i/>
          <w:iCs/>
          <w:u w:val="single"/>
        </w:rPr>
      </w:pPr>
      <w:r w:rsidRPr="002F78AB">
        <w:rPr>
          <w:color w:val="A02B93" w:themeColor="accent5"/>
          <w:u w:val="single"/>
        </w:rPr>
        <w:t>-</w:t>
      </w:r>
      <w:proofErr w:type="gramStart"/>
      <w:r w:rsidRPr="002F78AB">
        <w:rPr>
          <w:color w:val="A02B93" w:themeColor="accent5"/>
          <w:u w:val="single"/>
        </w:rPr>
        <w:t>log(</w:t>
      </w:r>
      <w:proofErr w:type="gramEnd"/>
      <w:r w:rsidRPr="002F78AB">
        <w:rPr>
          <w:color w:val="A02B93" w:themeColor="accent5"/>
          <w:u w:val="single"/>
        </w:rPr>
        <w:t>1- 0.094)/14.5= 0.68% for men  &amp; -log(1- 0.05)/14.5= 0.35% for women</w:t>
      </w:r>
      <w:r w:rsidRPr="002F78AB">
        <w:rPr>
          <w:u w:val="single"/>
        </w:rPr>
        <w:t xml:space="preserve"> </w:t>
      </w:r>
    </w:p>
    <w:p w14:paraId="22935D35" w14:textId="77777777" w:rsidR="00256546" w:rsidRPr="00BD2E25" w:rsidRDefault="00256546" w:rsidP="00256546">
      <w:pPr>
        <w:pStyle w:val="ListParagraph"/>
        <w:ind w:left="1440"/>
        <w:rPr>
          <w:i/>
          <w:iCs/>
        </w:rPr>
      </w:pPr>
    </w:p>
    <w:p w14:paraId="64C7E632" w14:textId="77777777" w:rsidR="00256546" w:rsidRPr="009A65AE" w:rsidRDefault="00256546" w:rsidP="00256546"/>
    <w:p w14:paraId="04774BC8" w14:textId="77777777" w:rsidR="00256546" w:rsidRPr="009A65AE" w:rsidRDefault="00256546" w:rsidP="00256546">
      <w:pPr>
        <w:ind w:left="720"/>
      </w:pPr>
    </w:p>
    <w:p w14:paraId="6FA2DB05" w14:textId="77777777" w:rsidR="00256546" w:rsidRPr="009A65AE" w:rsidRDefault="00256546" w:rsidP="00256546">
      <w:pPr>
        <w:rPr>
          <w:rFonts w:cstheme="minorBidi"/>
          <w:szCs w:val="20"/>
        </w:rPr>
      </w:pPr>
    </w:p>
    <w:p w14:paraId="67BB813C" w14:textId="0A6B821D" w:rsidR="00131835" w:rsidRPr="009A65AE" w:rsidRDefault="00131835" w:rsidP="00516213">
      <w:pPr>
        <w:rPr>
          <w:rFonts w:cstheme="minorBidi"/>
          <w:szCs w:val="20"/>
        </w:rPr>
      </w:pPr>
      <w:r w:rsidRPr="009A65AE">
        <w:rPr>
          <w:rFonts w:cstheme="minorBidi"/>
          <w:szCs w:val="20"/>
        </w:rPr>
        <w:br w:type="page"/>
      </w:r>
    </w:p>
    <w:p w14:paraId="2AD9DCAA" w14:textId="0133C53C" w:rsidR="00A41859" w:rsidRPr="009A65AE" w:rsidRDefault="00CE5EBA" w:rsidP="00CE5EBA">
      <w:pPr>
        <w:pStyle w:val="Heading1"/>
      </w:pPr>
      <w:r>
        <w:lastRenderedPageBreak/>
        <w:t xml:space="preserve">References </w:t>
      </w:r>
    </w:p>
    <w:p w14:paraId="4B5A187C" w14:textId="77777777" w:rsidR="00460258" w:rsidRPr="00460258" w:rsidRDefault="009E5F82" w:rsidP="00460258">
      <w:pPr>
        <w:pStyle w:val="EndNoteBibliography"/>
        <w:spacing w:after="0"/>
        <w:ind w:left="0" w:firstLine="0"/>
        <w:rPr>
          <w:noProof/>
        </w:rPr>
      </w:pPr>
      <w:r w:rsidRPr="009A65AE">
        <w:rPr>
          <w:rFonts w:asciiTheme="minorBidi" w:hAnsiTheme="minorBidi" w:cstheme="minorBidi"/>
          <w:sz w:val="20"/>
          <w:szCs w:val="20"/>
        </w:rPr>
        <w:fldChar w:fldCharType="begin"/>
      </w:r>
      <w:r w:rsidRPr="009A65AE">
        <w:rPr>
          <w:rFonts w:asciiTheme="minorBidi" w:hAnsiTheme="minorBidi" w:cstheme="minorBidi"/>
          <w:sz w:val="20"/>
          <w:szCs w:val="20"/>
        </w:rPr>
        <w:instrText xml:space="preserve"> ADDIN EN.REFLIST </w:instrText>
      </w:r>
      <w:r w:rsidRPr="009A65AE">
        <w:rPr>
          <w:rFonts w:asciiTheme="minorBidi" w:hAnsiTheme="minorBidi" w:cstheme="minorBidi"/>
          <w:sz w:val="20"/>
          <w:szCs w:val="20"/>
        </w:rPr>
        <w:fldChar w:fldCharType="separate"/>
      </w:r>
      <w:r w:rsidR="00460258" w:rsidRPr="00460258">
        <w:rPr>
          <w:noProof/>
        </w:rPr>
        <w:t xml:space="preserve">Alexander, J. M., J. S. Sheffield, P. J. Sanchez, J. Mayfield and G. D. Wendel Jr (1999). "Efficacy of treatment for syphilis in pregnancy." </w:t>
      </w:r>
      <w:r w:rsidR="00460258" w:rsidRPr="00460258">
        <w:rPr>
          <w:noProof/>
          <w:u w:val="single"/>
        </w:rPr>
        <w:t>Obstetrics &amp; Gynecology</w:t>
      </w:r>
      <w:r w:rsidR="00460258" w:rsidRPr="00460258">
        <w:rPr>
          <w:noProof/>
        </w:rPr>
        <w:t xml:space="preserve"> </w:t>
      </w:r>
      <w:r w:rsidR="00460258" w:rsidRPr="00460258">
        <w:rPr>
          <w:b/>
          <w:noProof/>
        </w:rPr>
        <w:t>93</w:t>
      </w:r>
      <w:r w:rsidR="00460258" w:rsidRPr="00460258">
        <w:rPr>
          <w:noProof/>
        </w:rPr>
        <w:t>(1): 5-8.</w:t>
      </w:r>
    </w:p>
    <w:p w14:paraId="66FAE517" w14:textId="77777777" w:rsidR="00460258" w:rsidRPr="00460258" w:rsidRDefault="00460258" w:rsidP="00460258">
      <w:pPr>
        <w:pStyle w:val="EndNoteBibliography"/>
        <w:spacing w:after="0"/>
        <w:ind w:left="0" w:firstLine="0"/>
        <w:rPr>
          <w:noProof/>
        </w:rPr>
      </w:pPr>
      <w:r w:rsidRPr="00460258">
        <w:rPr>
          <w:noProof/>
        </w:rPr>
        <w:t xml:space="preserve">Alexander, L. J. and A. G. SCHOCH (1949). "Prevention of syphilis: Penicillin calcium in oil and white wax, usp, bismuth ethylcamphorate and oxophenarsine hydrochloride in treatment, during incubation stage, of persons exposed to syphilis." </w:t>
      </w:r>
      <w:r w:rsidRPr="00460258">
        <w:rPr>
          <w:noProof/>
          <w:u w:val="single"/>
        </w:rPr>
        <w:t>Archives of dermatology and syphilology</w:t>
      </w:r>
      <w:r w:rsidRPr="00460258">
        <w:rPr>
          <w:noProof/>
        </w:rPr>
        <w:t xml:space="preserve"> </w:t>
      </w:r>
      <w:r w:rsidRPr="00460258">
        <w:rPr>
          <w:b/>
          <w:noProof/>
        </w:rPr>
        <w:t>59</w:t>
      </w:r>
      <w:r w:rsidRPr="00460258">
        <w:rPr>
          <w:noProof/>
        </w:rPr>
        <w:t>(1): 1-10.</w:t>
      </w:r>
    </w:p>
    <w:p w14:paraId="3F03C306" w14:textId="77777777" w:rsidR="00460258" w:rsidRPr="00460258" w:rsidRDefault="00460258" w:rsidP="00460258">
      <w:pPr>
        <w:pStyle w:val="EndNoteBibliography"/>
        <w:spacing w:after="0"/>
        <w:ind w:left="0" w:firstLine="0"/>
        <w:rPr>
          <w:noProof/>
        </w:rPr>
      </w:pPr>
      <w:r w:rsidRPr="00460258">
        <w:rPr>
          <w:noProof/>
        </w:rPr>
        <w:t xml:space="preserve">Brewer, D. D. (2005). "Case-finding effectiveness of partner notification and cluster investigation for sexually transmitted diseases/HIV." </w:t>
      </w:r>
      <w:r w:rsidRPr="00460258">
        <w:rPr>
          <w:noProof/>
          <w:u w:val="single"/>
        </w:rPr>
        <w:t>Sexually transmitted diseases</w:t>
      </w:r>
      <w:r w:rsidRPr="00460258">
        <w:rPr>
          <w:noProof/>
        </w:rPr>
        <w:t xml:space="preserve"> </w:t>
      </w:r>
      <w:r w:rsidRPr="00460258">
        <w:rPr>
          <w:b/>
          <w:noProof/>
        </w:rPr>
        <w:t>32</w:t>
      </w:r>
      <w:r w:rsidRPr="00460258">
        <w:rPr>
          <w:noProof/>
        </w:rPr>
        <w:t>(2): 78-83.</w:t>
      </w:r>
    </w:p>
    <w:p w14:paraId="30B69321" w14:textId="77777777" w:rsidR="00460258" w:rsidRPr="00460258" w:rsidRDefault="00460258" w:rsidP="00460258">
      <w:pPr>
        <w:pStyle w:val="EndNoteBibliography"/>
        <w:spacing w:after="0"/>
        <w:ind w:left="0" w:firstLine="0"/>
        <w:rPr>
          <w:noProof/>
        </w:rPr>
      </w:pPr>
      <w:r w:rsidRPr="00460258">
        <w:rPr>
          <w:noProof/>
        </w:rPr>
        <w:t>Centers for Disease Control and Prevention (CDC) (2024). Sexually Transmitted Infections Surveillance, 2023 Atlanta: US Department of Health and Human Services.</w:t>
      </w:r>
    </w:p>
    <w:p w14:paraId="761BA7E9" w14:textId="77777777" w:rsidR="00460258" w:rsidRPr="00460258" w:rsidRDefault="00460258" w:rsidP="00460258">
      <w:pPr>
        <w:pStyle w:val="EndNoteBibliography"/>
        <w:spacing w:after="0"/>
        <w:ind w:left="0" w:firstLine="0"/>
        <w:rPr>
          <w:noProof/>
        </w:rPr>
      </w:pPr>
      <w:r w:rsidRPr="00460258">
        <w:rPr>
          <w:noProof/>
        </w:rPr>
        <w:t xml:space="preserve">Clark, E. G. and N. Danbolt (1955). "The Oslo study of the natural history of untreated syphilis: an epidemiologic investigation based on a restudy of the Boeck-Bruusgaard material a review and appraisal." </w:t>
      </w:r>
      <w:r w:rsidRPr="00460258">
        <w:rPr>
          <w:noProof/>
          <w:u w:val="single"/>
        </w:rPr>
        <w:t>Journal of chronic diseases</w:t>
      </w:r>
      <w:r w:rsidRPr="00460258">
        <w:rPr>
          <w:noProof/>
        </w:rPr>
        <w:t xml:space="preserve"> </w:t>
      </w:r>
      <w:r w:rsidRPr="00460258">
        <w:rPr>
          <w:b/>
          <w:noProof/>
        </w:rPr>
        <w:t>2</w:t>
      </w:r>
      <w:r w:rsidRPr="00460258">
        <w:rPr>
          <w:noProof/>
        </w:rPr>
        <w:t>(3): 311-344.</w:t>
      </w:r>
    </w:p>
    <w:p w14:paraId="57891532" w14:textId="77777777" w:rsidR="00460258" w:rsidRPr="00460258" w:rsidRDefault="00460258" w:rsidP="00460258">
      <w:pPr>
        <w:pStyle w:val="EndNoteBibliography"/>
        <w:spacing w:after="0"/>
        <w:ind w:left="0" w:firstLine="0"/>
        <w:rPr>
          <w:noProof/>
        </w:rPr>
      </w:pPr>
      <w:r w:rsidRPr="00460258">
        <w:rPr>
          <w:noProof/>
        </w:rPr>
        <w:t xml:space="preserve">Cooper, J. M. and P. J. Sánchez (2018). </w:t>
      </w:r>
      <w:r w:rsidRPr="00460258">
        <w:rPr>
          <w:noProof/>
          <w:u w:val="single"/>
        </w:rPr>
        <w:t>Congenital syphilis</w:t>
      </w:r>
      <w:r w:rsidRPr="00460258">
        <w:rPr>
          <w:noProof/>
        </w:rPr>
        <w:t>. Seminars in perinatology, Elsevier.</w:t>
      </w:r>
    </w:p>
    <w:p w14:paraId="66569046" w14:textId="77777777" w:rsidR="00460258" w:rsidRPr="00460258" w:rsidRDefault="00460258" w:rsidP="00460258">
      <w:pPr>
        <w:pStyle w:val="EndNoteBibliography"/>
        <w:spacing w:after="0"/>
        <w:ind w:left="0" w:firstLine="0"/>
        <w:rPr>
          <w:noProof/>
        </w:rPr>
      </w:pPr>
      <w:r w:rsidRPr="00460258">
        <w:rPr>
          <w:noProof/>
        </w:rPr>
        <w:t xml:space="preserve">Cope, A. B., K. T. Bernstein, J. Matthias, M. Rahman, J. C. Diesel, R. A. Pugsley, J. A. Schillinger, R. A. C. Ng, E. J. Klingler and V. L. Mobley (2022). "Effectiveness of syphilis partner notification after adjusting for treatment dates, 7 jurisdictions." </w:t>
      </w:r>
      <w:r w:rsidRPr="00460258">
        <w:rPr>
          <w:noProof/>
          <w:u w:val="single"/>
        </w:rPr>
        <w:t>Sexually transmitted diseases</w:t>
      </w:r>
      <w:r w:rsidRPr="00460258">
        <w:rPr>
          <w:noProof/>
        </w:rPr>
        <w:t xml:space="preserve"> </w:t>
      </w:r>
      <w:r w:rsidRPr="00460258">
        <w:rPr>
          <w:b/>
          <w:noProof/>
        </w:rPr>
        <w:t>49</w:t>
      </w:r>
      <w:r w:rsidRPr="00460258">
        <w:rPr>
          <w:noProof/>
        </w:rPr>
        <w:t>(2): 160-165.</w:t>
      </w:r>
    </w:p>
    <w:p w14:paraId="3F76C50E" w14:textId="77777777" w:rsidR="00460258" w:rsidRPr="00460258" w:rsidRDefault="00460258" w:rsidP="00460258">
      <w:pPr>
        <w:pStyle w:val="EndNoteBibliography"/>
        <w:spacing w:after="0"/>
        <w:ind w:left="0" w:firstLine="0"/>
        <w:rPr>
          <w:noProof/>
        </w:rPr>
      </w:pPr>
      <w:r w:rsidRPr="00460258">
        <w:rPr>
          <w:noProof/>
        </w:rPr>
        <w:t xml:space="preserve">De Voux, A., S. Kidd and E. A. Torrone (2018). "Reported cases of neurosyphilis among early syphilis cases—United States, 2009 to 2015." </w:t>
      </w:r>
      <w:r w:rsidRPr="00460258">
        <w:rPr>
          <w:noProof/>
          <w:u w:val="single"/>
        </w:rPr>
        <w:t>Sexually transmitted diseases</w:t>
      </w:r>
      <w:r w:rsidRPr="00460258">
        <w:rPr>
          <w:noProof/>
        </w:rPr>
        <w:t xml:space="preserve"> </w:t>
      </w:r>
      <w:r w:rsidRPr="00460258">
        <w:rPr>
          <w:b/>
          <w:noProof/>
        </w:rPr>
        <w:t>45</w:t>
      </w:r>
      <w:r w:rsidRPr="00460258">
        <w:rPr>
          <w:noProof/>
        </w:rPr>
        <w:t>(1): 39-41.</w:t>
      </w:r>
    </w:p>
    <w:p w14:paraId="4289EFE8" w14:textId="77777777" w:rsidR="00460258" w:rsidRPr="00460258" w:rsidRDefault="00460258" w:rsidP="00460258">
      <w:pPr>
        <w:pStyle w:val="EndNoteBibliography"/>
        <w:spacing w:after="0"/>
        <w:ind w:left="0" w:firstLine="0"/>
        <w:rPr>
          <w:noProof/>
        </w:rPr>
      </w:pPr>
      <w:r w:rsidRPr="00460258">
        <w:rPr>
          <w:noProof/>
        </w:rPr>
        <w:t xml:space="preserve">Fang, J., E. Partridge, G. M. Bautista and D. Sankaran (2022). "Congenital syphilis epidemiology, prevention, and management in the United States: a 2022 update." </w:t>
      </w:r>
      <w:r w:rsidRPr="00460258">
        <w:rPr>
          <w:noProof/>
          <w:u w:val="single"/>
        </w:rPr>
        <w:t>Cureus</w:t>
      </w:r>
      <w:r w:rsidRPr="00460258">
        <w:rPr>
          <w:noProof/>
        </w:rPr>
        <w:t xml:space="preserve"> </w:t>
      </w:r>
      <w:r w:rsidRPr="00460258">
        <w:rPr>
          <w:b/>
          <w:noProof/>
        </w:rPr>
        <w:t>14</w:t>
      </w:r>
      <w:r w:rsidRPr="00460258">
        <w:rPr>
          <w:noProof/>
        </w:rPr>
        <w:t>(12).</w:t>
      </w:r>
    </w:p>
    <w:p w14:paraId="740FA738" w14:textId="77777777" w:rsidR="00460258" w:rsidRPr="00460258" w:rsidRDefault="00460258" w:rsidP="00460258">
      <w:pPr>
        <w:pStyle w:val="EndNoteBibliography"/>
        <w:spacing w:after="0"/>
        <w:ind w:left="0" w:firstLine="0"/>
        <w:rPr>
          <w:noProof/>
        </w:rPr>
      </w:pPr>
      <w:r w:rsidRPr="00460258">
        <w:rPr>
          <w:noProof/>
        </w:rPr>
        <w:t xml:space="preserve">Fiumara, N. J., W. L. Fleming, J. G. Downing and F. L. Good (1952). "The incidence of prenatal syphilis at the Boston City Hospital." </w:t>
      </w:r>
      <w:r w:rsidRPr="00460258">
        <w:rPr>
          <w:noProof/>
          <w:u w:val="single"/>
        </w:rPr>
        <w:t>New England Journal of Medicine</w:t>
      </w:r>
      <w:r w:rsidRPr="00460258">
        <w:rPr>
          <w:noProof/>
        </w:rPr>
        <w:t xml:space="preserve"> </w:t>
      </w:r>
      <w:r w:rsidRPr="00460258">
        <w:rPr>
          <w:b/>
          <w:noProof/>
        </w:rPr>
        <w:t>247</w:t>
      </w:r>
      <w:r w:rsidRPr="00460258">
        <w:rPr>
          <w:noProof/>
        </w:rPr>
        <w:t>(2): 48-52.</w:t>
      </w:r>
    </w:p>
    <w:p w14:paraId="4CE6C5CB" w14:textId="77777777" w:rsidR="00460258" w:rsidRPr="00460258" w:rsidRDefault="00460258" w:rsidP="00460258">
      <w:pPr>
        <w:pStyle w:val="EndNoteBibliography"/>
        <w:spacing w:after="0"/>
        <w:ind w:left="0" w:firstLine="0"/>
        <w:rPr>
          <w:noProof/>
        </w:rPr>
      </w:pPr>
      <w:r w:rsidRPr="00460258">
        <w:rPr>
          <w:noProof/>
        </w:rPr>
        <w:t xml:space="preserve">Golden, M. R., C. M. Marra and K. K. Holmes (2003). "Update on syphilis: resurgence of an old problem." </w:t>
      </w:r>
      <w:r w:rsidRPr="00460258">
        <w:rPr>
          <w:noProof/>
          <w:u w:val="single"/>
        </w:rPr>
        <w:t>Jama</w:t>
      </w:r>
      <w:r w:rsidRPr="00460258">
        <w:rPr>
          <w:noProof/>
        </w:rPr>
        <w:t xml:space="preserve"> </w:t>
      </w:r>
      <w:r w:rsidRPr="00460258">
        <w:rPr>
          <w:b/>
          <w:noProof/>
        </w:rPr>
        <w:t>290</w:t>
      </w:r>
      <w:r w:rsidRPr="00460258">
        <w:rPr>
          <w:noProof/>
        </w:rPr>
        <w:t>(11): 1510-1514.</w:t>
      </w:r>
    </w:p>
    <w:p w14:paraId="236A36C4" w14:textId="77777777" w:rsidR="00460258" w:rsidRPr="00460258" w:rsidRDefault="00460258" w:rsidP="00460258">
      <w:pPr>
        <w:pStyle w:val="EndNoteBibliography"/>
        <w:spacing w:after="0"/>
        <w:ind w:left="0" w:firstLine="0"/>
        <w:rPr>
          <w:noProof/>
        </w:rPr>
      </w:pPr>
      <w:r w:rsidRPr="00460258">
        <w:rPr>
          <w:noProof/>
        </w:rPr>
        <w:t xml:space="preserve">Gross, G. and S. K. Tyring (2011). </w:t>
      </w:r>
      <w:r w:rsidRPr="00460258">
        <w:rPr>
          <w:noProof/>
          <w:u w:val="single"/>
        </w:rPr>
        <w:t>Sexually transmitted infections and sexually transmitted diseases</w:t>
      </w:r>
      <w:r w:rsidRPr="00460258">
        <w:rPr>
          <w:noProof/>
        </w:rPr>
        <w:t>, Springer Science &amp; Business Media.</w:t>
      </w:r>
    </w:p>
    <w:p w14:paraId="37F60A82" w14:textId="77777777" w:rsidR="00460258" w:rsidRPr="00460258" w:rsidRDefault="00460258" w:rsidP="00460258">
      <w:pPr>
        <w:pStyle w:val="EndNoteBibliography"/>
        <w:spacing w:after="0"/>
        <w:ind w:left="0" w:firstLine="0"/>
        <w:rPr>
          <w:noProof/>
        </w:rPr>
      </w:pPr>
      <w:r w:rsidRPr="00460258">
        <w:rPr>
          <w:noProof/>
        </w:rPr>
        <w:t xml:space="preserve">Hawkes, S. J., G. B. Gomez and N. Broutet (2013). "Early antenatal care: does it make a difference to outcomes of pregnancy associated with syphilis? A systematic review and meta-analysis." </w:t>
      </w:r>
      <w:r w:rsidRPr="00460258">
        <w:rPr>
          <w:noProof/>
          <w:u w:val="single"/>
        </w:rPr>
        <w:t>PloS one</w:t>
      </w:r>
      <w:r w:rsidRPr="00460258">
        <w:rPr>
          <w:noProof/>
        </w:rPr>
        <w:t xml:space="preserve"> </w:t>
      </w:r>
      <w:r w:rsidRPr="00460258">
        <w:rPr>
          <w:b/>
          <w:noProof/>
        </w:rPr>
        <w:t>8</w:t>
      </w:r>
      <w:r w:rsidRPr="00460258">
        <w:rPr>
          <w:noProof/>
        </w:rPr>
        <w:t>(2): e56713.</w:t>
      </w:r>
    </w:p>
    <w:p w14:paraId="7135CE4D" w14:textId="4CA72AD6" w:rsidR="00460258" w:rsidRPr="00460258" w:rsidRDefault="00460258" w:rsidP="00460258">
      <w:pPr>
        <w:pStyle w:val="EndNoteBibliography"/>
        <w:spacing w:after="0"/>
        <w:ind w:left="0" w:firstLine="0"/>
        <w:rPr>
          <w:noProof/>
        </w:rPr>
      </w:pPr>
      <w:r w:rsidRPr="00460258">
        <w:rPr>
          <w:noProof/>
        </w:rPr>
        <w:t xml:space="preserve">Hicks, C. B. and M. Clement (2021). "Syphilis: epidemiology, pathophysiology, and clinical manifestations in patients without HIV." </w:t>
      </w:r>
      <w:r w:rsidRPr="00460258">
        <w:rPr>
          <w:noProof/>
          <w:u w:val="single"/>
        </w:rPr>
        <w:t xml:space="preserve">UpToDate, Alphen aan den Rijn, Netherlands: Wolters Kluwer </w:t>
      </w:r>
      <w:hyperlink r:id="rId19" w:history="1">
        <w:r w:rsidRPr="00460258">
          <w:rPr>
            <w:rStyle w:val="Hyperlink"/>
            <w:noProof/>
          </w:rPr>
          <w:t>https://www</w:t>
        </w:r>
      </w:hyperlink>
      <w:r w:rsidRPr="00460258">
        <w:rPr>
          <w:noProof/>
          <w:u w:val="single"/>
        </w:rPr>
        <w:t>. uptodate. com/contents/syphilis-epidemiology-pathophysiology-and-clinical-manifestations-in-patients-without-hiv (Accessed 23 November 2023.)</w:t>
      </w:r>
      <w:r w:rsidRPr="00460258">
        <w:rPr>
          <w:noProof/>
        </w:rPr>
        <w:t>.</w:t>
      </w:r>
    </w:p>
    <w:p w14:paraId="29D675DD" w14:textId="77777777" w:rsidR="00460258" w:rsidRPr="00460258" w:rsidRDefault="00460258" w:rsidP="00460258">
      <w:pPr>
        <w:pStyle w:val="EndNoteBibliography"/>
        <w:spacing w:after="0"/>
        <w:ind w:left="0" w:firstLine="0"/>
        <w:rPr>
          <w:noProof/>
        </w:rPr>
      </w:pPr>
      <w:r w:rsidRPr="00460258">
        <w:rPr>
          <w:noProof/>
        </w:rPr>
        <w:t xml:space="preserve">Hoots, B. E., F. M. Lewis, G. Anschuetz, J. A. Schillinger, S. Blank, T. Foskey, J. A. Stover and T. A. Peterman (2014). "Would targeting increase efficiency of syphilis partner services programs?—Data from New York City, Philadelphia, Texas, and Virginia." </w:t>
      </w:r>
      <w:r w:rsidRPr="00460258">
        <w:rPr>
          <w:noProof/>
          <w:u w:val="single"/>
        </w:rPr>
        <w:t>Sexually transmitted diseases</w:t>
      </w:r>
      <w:r w:rsidRPr="00460258">
        <w:rPr>
          <w:noProof/>
        </w:rPr>
        <w:t xml:space="preserve"> </w:t>
      </w:r>
      <w:r w:rsidRPr="00460258">
        <w:rPr>
          <w:b/>
          <w:noProof/>
        </w:rPr>
        <w:t>41</w:t>
      </w:r>
      <w:r w:rsidRPr="00460258">
        <w:rPr>
          <w:noProof/>
        </w:rPr>
        <w:t>(6): 407-412.</w:t>
      </w:r>
    </w:p>
    <w:p w14:paraId="41F0C4FE" w14:textId="77777777" w:rsidR="00460258" w:rsidRPr="00460258" w:rsidRDefault="00460258" w:rsidP="00460258">
      <w:pPr>
        <w:pStyle w:val="EndNoteBibliography"/>
        <w:spacing w:after="0"/>
        <w:ind w:left="0" w:firstLine="0"/>
        <w:rPr>
          <w:noProof/>
        </w:rPr>
      </w:pPr>
      <w:r w:rsidRPr="00460258">
        <w:rPr>
          <w:noProof/>
        </w:rPr>
        <w:lastRenderedPageBreak/>
        <w:t xml:space="preserve">Ingraham Jr, N. (1950). "The value of penicillin alone in the prevention and treatment of congenital syphilis." </w:t>
      </w:r>
      <w:r w:rsidRPr="00460258">
        <w:rPr>
          <w:noProof/>
          <w:u w:val="single"/>
        </w:rPr>
        <w:t>Acta dermato-venereologica. Supplementum</w:t>
      </w:r>
      <w:r w:rsidRPr="00460258">
        <w:rPr>
          <w:noProof/>
        </w:rPr>
        <w:t xml:space="preserve"> </w:t>
      </w:r>
      <w:r w:rsidRPr="00460258">
        <w:rPr>
          <w:b/>
          <w:noProof/>
        </w:rPr>
        <w:t>31</w:t>
      </w:r>
      <w:r w:rsidRPr="00460258">
        <w:rPr>
          <w:noProof/>
        </w:rPr>
        <w:t>(Suppl. 24): 60-87.</w:t>
      </w:r>
    </w:p>
    <w:p w14:paraId="7CDD492C" w14:textId="77777777" w:rsidR="00460258" w:rsidRPr="00460258" w:rsidRDefault="00460258" w:rsidP="00460258">
      <w:pPr>
        <w:pStyle w:val="EndNoteBibliography"/>
        <w:spacing w:after="0"/>
        <w:ind w:left="0" w:firstLine="0"/>
        <w:rPr>
          <w:noProof/>
        </w:rPr>
      </w:pPr>
      <w:r w:rsidRPr="00460258">
        <w:rPr>
          <w:noProof/>
        </w:rPr>
        <w:t xml:space="preserve">Katz, D. A., M. Hogben, S. W. Dooley Jr and M. R. Golden (2010). "Increasing public health partner services for human immunodeficiency virus: results of a second national survey." </w:t>
      </w:r>
      <w:r w:rsidRPr="00460258">
        <w:rPr>
          <w:noProof/>
          <w:u w:val="single"/>
        </w:rPr>
        <w:t>Sexually transmitted diseases</w:t>
      </w:r>
      <w:r w:rsidRPr="00460258">
        <w:rPr>
          <w:noProof/>
        </w:rPr>
        <w:t xml:space="preserve"> </w:t>
      </w:r>
      <w:r w:rsidRPr="00460258">
        <w:rPr>
          <w:b/>
          <w:noProof/>
        </w:rPr>
        <w:t>37</w:t>
      </w:r>
      <w:r w:rsidRPr="00460258">
        <w:rPr>
          <w:noProof/>
        </w:rPr>
        <w:t>(8): 469-475.</w:t>
      </w:r>
    </w:p>
    <w:p w14:paraId="73E3F2EA" w14:textId="77777777" w:rsidR="00460258" w:rsidRPr="00460258" w:rsidRDefault="00460258" w:rsidP="00460258">
      <w:pPr>
        <w:pStyle w:val="EndNoteBibliography"/>
        <w:spacing w:after="0"/>
        <w:ind w:left="0" w:firstLine="0"/>
        <w:rPr>
          <w:noProof/>
        </w:rPr>
      </w:pPr>
      <w:r w:rsidRPr="00460258">
        <w:rPr>
          <w:noProof/>
        </w:rPr>
        <w:t xml:space="preserve">Kent, M. E. and F. Romanelli (2008). "Reexamining syphilis: an update on epidemiology, clinical manifestations, and management." </w:t>
      </w:r>
      <w:r w:rsidRPr="00460258">
        <w:rPr>
          <w:noProof/>
          <w:u w:val="single"/>
        </w:rPr>
        <w:t>Ann Pharmacother</w:t>
      </w:r>
      <w:r w:rsidRPr="00460258">
        <w:rPr>
          <w:noProof/>
        </w:rPr>
        <w:t xml:space="preserve"> </w:t>
      </w:r>
      <w:r w:rsidRPr="00460258">
        <w:rPr>
          <w:b/>
          <w:noProof/>
        </w:rPr>
        <w:t>42</w:t>
      </w:r>
      <w:r w:rsidRPr="00460258">
        <w:rPr>
          <w:noProof/>
        </w:rPr>
        <w:t>(2): 226-236.</w:t>
      </w:r>
    </w:p>
    <w:p w14:paraId="48069D2A" w14:textId="77777777" w:rsidR="00460258" w:rsidRPr="00460258" w:rsidRDefault="00460258" w:rsidP="00460258">
      <w:pPr>
        <w:pStyle w:val="EndNoteBibliography"/>
        <w:spacing w:after="0"/>
        <w:ind w:left="0" w:firstLine="0"/>
        <w:rPr>
          <w:noProof/>
        </w:rPr>
      </w:pPr>
      <w:r w:rsidRPr="00460258">
        <w:rPr>
          <w:noProof/>
        </w:rPr>
        <w:t xml:space="preserve">Kerani, R. P., A. Chang, A. Berzkalns, J. P. Moreno, M. Ramchandani and M. R. Golden (2024). "An evaluation of syphilis partner services among gay, bisexual, and other men who have sex with men with early syphilis in King County, WA." </w:t>
      </w:r>
      <w:r w:rsidRPr="00460258">
        <w:rPr>
          <w:noProof/>
          <w:u w:val="single"/>
        </w:rPr>
        <w:t>Sexually Transmitted Diseases</w:t>
      </w:r>
      <w:r w:rsidRPr="00460258">
        <w:rPr>
          <w:noProof/>
        </w:rPr>
        <w:t>: 10.1097.</w:t>
      </w:r>
    </w:p>
    <w:p w14:paraId="1C1417A0" w14:textId="77777777" w:rsidR="00460258" w:rsidRPr="00460258" w:rsidRDefault="00460258" w:rsidP="00460258">
      <w:pPr>
        <w:pStyle w:val="EndNoteBibliography"/>
        <w:spacing w:after="0"/>
        <w:ind w:left="0" w:firstLine="0"/>
        <w:rPr>
          <w:noProof/>
        </w:rPr>
      </w:pPr>
      <w:r w:rsidRPr="00460258">
        <w:rPr>
          <w:noProof/>
        </w:rPr>
        <w:t xml:space="preserve">Lafond, R. E. and S. A. Lukehart (2006). "Biological basis for syphilis." </w:t>
      </w:r>
      <w:r w:rsidRPr="00460258">
        <w:rPr>
          <w:noProof/>
          <w:u w:val="single"/>
        </w:rPr>
        <w:t>Clin Microbiol Rev</w:t>
      </w:r>
      <w:r w:rsidRPr="00460258">
        <w:rPr>
          <w:noProof/>
        </w:rPr>
        <w:t xml:space="preserve"> </w:t>
      </w:r>
      <w:r w:rsidRPr="00460258">
        <w:rPr>
          <w:b/>
          <w:noProof/>
        </w:rPr>
        <w:t>19</w:t>
      </w:r>
      <w:r w:rsidRPr="00460258">
        <w:rPr>
          <w:noProof/>
        </w:rPr>
        <w:t>(1): 29-49.</w:t>
      </w:r>
    </w:p>
    <w:p w14:paraId="72533436" w14:textId="77777777" w:rsidR="00460258" w:rsidRPr="00460258" w:rsidRDefault="00460258" w:rsidP="00460258">
      <w:pPr>
        <w:pStyle w:val="EndNoteBibliography"/>
        <w:ind w:left="0" w:firstLine="0"/>
        <w:rPr>
          <w:noProof/>
        </w:rPr>
      </w:pPr>
      <w:r w:rsidRPr="00460258">
        <w:rPr>
          <w:noProof/>
        </w:rPr>
        <w:t>March of Dimes. (2023). "SINGLETONS &amp; MULTIPLES</w:t>
      </w:r>
    </w:p>
    <w:p w14:paraId="0CE6BC6C" w14:textId="77777777" w:rsidR="00460258" w:rsidRPr="00460258" w:rsidRDefault="00460258" w:rsidP="00460258">
      <w:pPr>
        <w:pStyle w:val="EndNoteBibliography"/>
        <w:ind w:left="0" w:firstLine="0"/>
        <w:rPr>
          <w:noProof/>
        </w:rPr>
      </w:pPr>
    </w:p>
    <w:p w14:paraId="7A5062FF" w14:textId="24D987B3" w:rsidR="00460258" w:rsidRPr="00460258" w:rsidRDefault="00460258" w:rsidP="00460258">
      <w:pPr>
        <w:pStyle w:val="EndNoteBibliography"/>
        <w:spacing w:after="0"/>
        <w:ind w:left="0" w:firstLine="0"/>
        <w:rPr>
          <w:noProof/>
        </w:rPr>
      </w:pPr>
      <w:r w:rsidRPr="00460258">
        <w:rPr>
          <w:noProof/>
        </w:rPr>
        <w:t xml:space="preserve">."   Retrieved 02/01/2025, from </w:t>
      </w:r>
      <w:hyperlink r:id="rId20" w:history="1">
        <w:r w:rsidRPr="00460258">
          <w:rPr>
            <w:rStyle w:val="Hyperlink"/>
            <w:noProof/>
          </w:rPr>
          <w:t>https://www.marchofdimes.org/peristats/data?reg=99&amp;top=7&amp;stop=72&amp;lev=1&amp;slev=1&amp;obj=1</w:t>
        </w:r>
      </w:hyperlink>
      <w:r w:rsidRPr="00460258">
        <w:rPr>
          <w:noProof/>
        </w:rPr>
        <w:t>.</w:t>
      </w:r>
    </w:p>
    <w:p w14:paraId="108592B8" w14:textId="77777777" w:rsidR="00460258" w:rsidRPr="00460258" w:rsidRDefault="00460258" w:rsidP="00460258">
      <w:pPr>
        <w:pStyle w:val="EndNoteBibliography"/>
        <w:spacing w:after="0"/>
        <w:ind w:left="0" w:firstLine="0"/>
        <w:rPr>
          <w:noProof/>
        </w:rPr>
      </w:pPr>
      <w:r w:rsidRPr="00460258">
        <w:rPr>
          <w:noProof/>
        </w:rPr>
        <w:t xml:space="preserve">Mathews, T. and B. E. Hamilton (2005). "Trend analysis of the sex ratio at birth in the United States." </w:t>
      </w:r>
      <w:r w:rsidRPr="00460258">
        <w:rPr>
          <w:noProof/>
          <w:u w:val="single"/>
        </w:rPr>
        <w:t>National vital statistics reports</w:t>
      </w:r>
      <w:r w:rsidRPr="00460258">
        <w:rPr>
          <w:noProof/>
        </w:rPr>
        <w:t xml:space="preserve"> </w:t>
      </w:r>
      <w:r w:rsidRPr="00460258">
        <w:rPr>
          <w:b/>
          <w:noProof/>
        </w:rPr>
        <w:t>53</w:t>
      </w:r>
      <w:r w:rsidRPr="00460258">
        <w:rPr>
          <w:noProof/>
        </w:rPr>
        <w:t>(20): 1-17.</w:t>
      </w:r>
    </w:p>
    <w:p w14:paraId="19E38C99" w14:textId="77777777" w:rsidR="00460258" w:rsidRPr="00460258" w:rsidRDefault="00460258" w:rsidP="00460258">
      <w:pPr>
        <w:pStyle w:val="EndNoteBibliography"/>
        <w:spacing w:after="0"/>
        <w:ind w:left="0" w:firstLine="0"/>
        <w:rPr>
          <w:noProof/>
        </w:rPr>
      </w:pPr>
      <w:r w:rsidRPr="00460258">
        <w:rPr>
          <w:noProof/>
        </w:rPr>
        <w:t xml:space="preserve">Mercuri, S. R., E. Moliterni, A. Cerullo, M. R. Di Nicola, N. Rizzo, V. G. Bianchi and G. Paolino (2022). "Syphilis: a mini review of the history, epidemiology and focus on microbiota." </w:t>
      </w:r>
      <w:r w:rsidRPr="00460258">
        <w:rPr>
          <w:noProof/>
          <w:u w:val="single"/>
        </w:rPr>
        <w:t>New Microbiol</w:t>
      </w:r>
      <w:r w:rsidRPr="00460258">
        <w:rPr>
          <w:noProof/>
        </w:rPr>
        <w:t xml:space="preserve"> </w:t>
      </w:r>
      <w:r w:rsidRPr="00460258">
        <w:rPr>
          <w:b/>
          <w:noProof/>
        </w:rPr>
        <w:t>45</w:t>
      </w:r>
      <w:r w:rsidRPr="00460258">
        <w:rPr>
          <w:noProof/>
        </w:rPr>
        <w:t>(1): 28-34.</w:t>
      </w:r>
    </w:p>
    <w:p w14:paraId="011E57A7" w14:textId="77777777" w:rsidR="00460258" w:rsidRPr="00460258" w:rsidRDefault="00460258" w:rsidP="00460258">
      <w:pPr>
        <w:pStyle w:val="EndNoteBibliography"/>
        <w:spacing w:after="0"/>
        <w:ind w:left="0" w:firstLine="0"/>
        <w:rPr>
          <w:noProof/>
        </w:rPr>
      </w:pPr>
      <w:r w:rsidRPr="00460258">
        <w:rPr>
          <w:noProof/>
        </w:rPr>
        <w:t xml:space="preserve">Peel, J., E. P. Chow, I. Denham, T. Schmidt, A. Buchanan, C. K. Fairley, D. A. Williamson, M. Bissessor and M. Y. Chen (2021). "Clinical presentation of incident syphilis among men who have sex with men taking HIV pre-exposure prophylaxis in Melbourne, Australia." </w:t>
      </w:r>
      <w:r w:rsidRPr="00460258">
        <w:rPr>
          <w:noProof/>
          <w:u w:val="single"/>
        </w:rPr>
        <w:t>Clinical Infectious Diseases</w:t>
      </w:r>
      <w:r w:rsidRPr="00460258">
        <w:rPr>
          <w:noProof/>
        </w:rPr>
        <w:t xml:space="preserve"> </w:t>
      </w:r>
      <w:r w:rsidRPr="00460258">
        <w:rPr>
          <w:b/>
          <w:noProof/>
        </w:rPr>
        <w:t>73</w:t>
      </w:r>
      <w:r w:rsidRPr="00460258">
        <w:rPr>
          <w:noProof/>
        </w:rPr>
        <w:t>(4): e934-e937.</w:t>
      </w:r>
    </w:p>
    <w:p w14:paraId="7A39115F" w14:textId="77777777" w:rsidR="00460258" w:rsidRPr="00460258" w:rsidRDefault="00460258" w:rsidP="00460258">
      <w:pPr>
        <w:pStyle w:val="EndNoteBibliography"/>
        <w:spacing w:after="0"/>
        <w:ind w:left="0" w:firstLine="0"/>
        <w:rPr>
          <w:noProof/>
        </w:rPr>
      </w:pPr>
      <w:r w:rsidRPr="00460258">
        <w:rPr>
          <w:noProof/>
        </w:rPr>
        <w:t>Qin JiaBi, Q. J., Y. T. Yang TuBao, X. S. Xiao ShuiYuan, T. H. Tan HongZhuan, F. T. Feng TieJian and F. H. Fu HanLin (2014). "Reported estimates of adverse pregnancy outcomes among women with and without syphilis: a systematic review and meta-analysis."</w:t>
      </w:r>
    </w:p>
    <w:p w14:paraId="7F16D2F1" w14:textId="77777777" w:rsidR="00460258" w:rsidRPr="00460258" w:rsidRDefault="00460258" w:rsidP="00460258">
      <w:pPr>
        <w:pStyle w:val="EndNoteBibliography"/>
        <w:spacing w:after="0"/>
        <w:ind w:left="0" w:firstLine="0"/>
        <w:rPr>
          <w:noProof/>
        </w:rPr>
      </w:pPr>
      <w:r w:rsidRPr="00460258">
        <w:rPr>
          <w:noProof/>
        </w:rPr>
        <w:t xml:space="preserve">Robinson, C. L., L. Young, K. Bisgard, T. Mickey and M. M. Taylor (2016). "Syphilis time to treatment at publicly funded sexually transmitted disease clinics versus non–sexually transmitted disease clinics—Maricopa and Pima Counties, Arizona, 2009–2012." </w:t>
      </w:r>
      <w:r w:rsidRPr="00460258">
        <w:rPr>
          <w:noProof/>
          <w:u w:val="single"/>
        </w:rPr>
        <w:t>Sexually transmitted diseases</w:t>
      </w:r>
      <w:r w:rsidRPr="00460258">
        <w:rPr>
          <w:noProof/>
        </w:rPr>
        <w:t xml:space="preserve"> </w:t>
      </w:r>
      <w:r w:rsidRPr="00460258">
        <w:rPr>
          <w:b/>
          <w:noProof/>
        </w:rPr>
        <w:t>43</w:t>
      </w:r>
      <w:r w:rsidRPr="00460258">
        <w:rPr>
          <w:noProof/>
        </w:rPr>
        <w:t>(1): 30-33.</w:t>
      </w:r>
    </w:p>
    <w:p w14:paraId="6F698722" w14:textId="77777777" w:rsidR="00460258" w:rsidRPr="00460258" w:rsidRDefault="00460258" w:rsidP="00460258">
      <w:pPr>
        <w:pStyle w:val="EndNoteBibliography"/>
        <w:spacing w:after="0"/>
        <w:ind w:left="0" w:firstLine="0"/>
        <w:rPr>
          <w:noProof/>
        </w:rPr>
      </w:pPr>
      <w:r w:rsidRPr="00460258">
        <w:rPr>
          <w:noProof/>
        </w:rPr>
        <w:t xml:space="preserve">Samoff, E., A. B. Cope, J. Maxwell, F. Thomas and V. L. Mobley (2017). "The number of interviews needed to yield new syphilis and human immunodeficiency virus cases among partners of people diagnosed with syphilis, North Carolina, 2015." </w:t>
      </w:r>
      <w:r w:rsidRPr="00460258">
        <w:rPr>
          <w:noProof/>
          <w:u w:val="single"/>
        </w:rPr>
        <w:t>Sexually Transmitted Diseases</w:t>
      </w:r>
      <w:r w:rsidRPr="00460258">
        <w:rPr>
          <w:noProof/>
        </w:rPr>
        <w:t xml:space="preserve"> </w:t>
      </w:r>
      <w:r w:rsidRPr="00460258">
        <w:rPr>
          <w:b/>
          <w:noProof/>
        </w:rPr>
        <w:t>44</w:t>
      </w:r>
      <w:r w:rsidRPr="00460258">
        <w:rPr>
          <w:noProof/>
        </w:rPr>
        <w:t>(8): 451-456.</w:t>
      </w:r>
    </w:p>
    <w:p w14:paraId="6562F321" w14:textId="77777777" w:rsidR="00460258" w:rsidRPr="00460258" w:rsidRDefault="00460258" w:rsidP="00460258">
      <w:pPr>
        <w:pStyle w:val="EndNoteBibliography"/>
        <w:spacing w:after="0"/>
        <w:ind w:left="0" w:firstLine="0"/>
        <w:rPr>
          <w:noProof/>
        </w:rPr>
      </w:pPr>
      <w:r w:rsidRPr="00460258">
        <w:rPr>
          <w:noProof/>
        </w:rPr>
        <w:t xml:space="preserve">Sheffield, J. S., P. J. Sanchez, G. Morris, M. Maberry, F. Zeray, D. D. McIntire and G. D. Wendel Jr (2002). "Congenital syphilis after maternal treatment for syphilis during pregnancy." </w:t>
      </w:r>
      <w:r w:rsidRPr="00460258">
        <w:rPr>
          <w:noProof/>
          <w:u w:val="single"/>
        </w:rPr>
        <w:t>American journal of obstetrics and gynecology</w:t>
      </w:r>
      <w:r w:rsidRPr="00460258">
        <w:rPr>
          <w:noProof/>
        </w:rPr>
        <w:t xml:space="preserve"> </w:t>
      </w:r>
      <w:r w:rsidRPr="00460258">
        <w:rPr>
          <w:b/>
          <w:noProof/>
        </w:rPr>
        <w:t>186</w:t>
      </w:r>
      <w:r w:rsidRPr="00460258">
        <w:rPr>
          <w:noProof/>
        </w:rPr>
        <w:t>(3): 569-573.</w:t>
      </w:r>
    </w:p>
    <w:p w14:paraId="1272F9D7" w14:textId="77777777" w:rsidR="00460258" w:rsidRPr="00460258" w:rsidRDefault="00460258" w:rsidP="00460258">
      <w:pPr>
        <w:pStyle w:val="EndNoteBibliography"/>
        <w:spacing w:after="0"/>
        <w:ind w:left="0" w:firstLine="0"/>
        <w:rPr>
          <w:noProof/>
        </w:rPr>
      </w:pPr>
      <w:r w:rsidRPr="00460258">
        <w:rPr>
          <w:noProof/>
        </w:rPr>
        <w:t xml:space="preserve">Singh, A. E. and B. Romanowski (1999). "Syphilis: review with emphasis on clinical, epidemiologic, and some biologic features." </w:t>
      </w:r>
      <w:r w:rsidRPr="00460258">
        <w:rPr>
          <w:noProof/>
          <w:u w:val="single"/>
        </w:rPr>
        <w:t>Clin Microbiol Rev</w:t>
      </w:r>
      <w:r w:rsidRPr="00460258">
        <w:rPr>
          <w:noProof/>
        </w:rPr>
        <w:t xml:space="preserve"> </w:t>
      </w:r>
      <w:r w:rsidRPr="00460258">
        <w:rPr>
          <w:b/>
          <w:noProof/>
        </w:rPr>
        <w:t>12</w:t>
      </w:r>
      <w:r w:rsidRPr="00460258">
        <w:rPr>
          <w:noProof/>
        </w:rPr>
        <w:t>(2): 187-209.</w:t>
      </w:r>
    </w:p>
    <w:p w14:paraId="5AC25853" w14:textId="77777777" w:rsidR="00460258" w:rsidRPr="00460258" w:rsidRDefault="00460258" w:rsidP="00460258">
      <w:pPr>
        <w:pStyle w:val="EndNoteBibliography"/>
        <w:spacing w:after="0"/>
        <w:ind w:left="0" w:firstLine="0"/>
        <w:rPr>
          <w:noProof/>
        </w:rPr>
      </w:pPr>
      <w:r w:rsidRPr="00460258">
        <w:rPr>
          <w:noProof/>
        </w:rPr>
        <w:lastRenderedPageBreak/>
        <w:t xml:space="preserve">Tannis, A., K. Miele, J. M. Carlson, K. P. O'Callaghan, K. R. Woodworth, B. Anderson, A. Praag, K. Pulliam, N. Coppola and D. Mbotha (2022). "Syphilis treatment among people who are pregnant in six US states, 2018–2021." </w:t>
      </w:r>
      <w:r w:rsidRPr="00460258">
        <w:rPr>
          <w:noProof/>
          <w:u w:val="single"/>
        </w:rPr>
        <w:t>Obstetrics &amp; Gynecology</w:t>
      </w:r>
      <w:r w:rsidRPr="00460258">
        <w:rPr>
          <w:noProof/>
        </w:rPr>
        <w:t>: 10.1097.</w:t>
      </w:r>
    </w:p>
    <w:p w14:paraId="1B31AEA7" w14:textId="77777777" w:rsidR="00460258" w:rsidRPr="00460258" w:rsidRDefault="00460258" w:rsidP="00460258">
      <w:pPr>
        <w:pStyle w:val="EndNoteBibliography"/>
        <w:spacing w:after="0"/>
        <w:ind w:left="0" w:firstLine="0"/>
        <w:rPr>
          <w:noProof/>
        </w:rPr>
      </w:pPr>
      <w:r w:rsidRPr="00460258">
        <w:rPr>
          <w:noProof/>
        </w:rPr>
        <w:t xml:space="preserve">United States Census Bureau (1944). Statistical Abstract of the United States: 1943. </w:t>
      </w:r>
      <w:r w:rsidRPr="00460258">
        <w:rPr>
          <w:b/>
          <w:noProof/>
        </w:rPr>
        <w:t>65</w:t>
      </w:r>
      <w:r w:rsidRPr="00460258">
        <w:rPr>
          <w:noProof/>
        </w:rPr>
        <w:t>.</w:t>
      </w:r>
    </w:p>
    <w:p w14:paraId="4D34618F" w14:textId="77777777" w:rsidR="00460258" w:rsidRPr="00460258" w:rsidRDefault="00460258" w:rsidP="00460258">
      <w:pPr>
        <w:pStyle w:val="EndNoteBibliography"/>
        <w:ind w:left="0" w:firstLine="0"/>
        <w:rPr>
          <w:noProof/>
        </w:rPr>
      </w:pPr>
      <w:r w:rsidRPr="00460258">
        <w:rPr>
          <w:noProof/>
        </w:rPr>
        <w:t xml:space="preserve">Workowski, K. A. (2021). "Sexually transmitted infections treatment guidelines, 2021." </w:t>
      </w:r>
      <w:r w:rsidRPr="00460258">
        <w:rPr>
          <w:noProof/>
          <w:u w:val="single"/>
        </w:rPr>
        <w:t>MMWR. Recommendations and Reports</w:t>
      </w:r>
      <w:r w:rsidRPr="00460258">
        <w:rPr>
          <w:noProof/>
        </w:rPr>
        <w:t xml:space="preserve"> </w:t>
      </w:r>
      <w:r w:rsidRPr="00460258">
        <w:rPr>
          <w:b/>
          <w:noProof/>
        </w:rPr>
        <w:t>70</w:t>
      </w:r>
      <w:r w:rsidRPr="00460258">
        <w:rPr>
          <w:noProof/>
        </w:rPr>
        <w:t>.</w:t>
      </w:r>
    </w:p>
    <w:p w14:paraId="51654522" w14:textId="6D756F1B" w:rsidR="00CB2855" w:rsidRPr="00516213" w:rsidRDefault="009E5F82" w:rsidP="00460258">
      <w:pPr>
        <w:rPr>
          <w:rFonts w:cstheme="minorBidi"/>
          <w:szCs w:val="20"/>
        </w:rPr>
      </w:pPr>
      <w:r w:rsidRPr="009A65AE">
        <w:rPr>
          <w:rFonts w:cstheme="minorBidi"/>
          <w:szCs w:val="20"/>
        </w:rPr>
        <w:fldChar w:fldCharType="end"/>
      </w:r>
    </w:p>
    <w:sectPr w:rsidR="00CB2855" w:rsidRPr="00516213"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arastu Kasaie" w:date="2025-03-07T11:38:00Z" w:initials="PK">
    <w:p w14:paraId="49D3EAB7" w14:textId="77777777" w:rsidR="0053307C" w:rsidRDefault="0053307C" w:rsidP="0053307C">
      <w:r>
        <w:rPr>
          <w:rStyle w:val="CommentReference"/>
        </w:rPr>
        <w:annotationRef/>
      </w:r>
    </w:p>
    <w:p w14:paraId="22C3AAA5" w14:textId="71DFF4CB" w:rsidR="0053307C" w:rsidRDefault="0053307C" w:rsidP="0053307C">
      <w:r>
        <w:rPr>
          <w:rFonts w:asciiTheme="minorHAnsi" w:eastAsiaTheme="minorHAnsi" w:hAnsiTheme="minorHAnsi" w:cstheme="minorBidi"/>
          <w:color w:val="000000"/>
        </w:rPr>
        <w:fldChar w:fldCharType="begin"/>
      </w:r>
      <w:r>
        <w:rPr>
          <w:rFonts w:asciiTheme="minorHAnsi" w:eastAsiaTheme="minorHAnsi" w:hAnsiTheme="minorHAnsi" w:cstheme="minorBidi"/>
          <w:color w:val="000000"/>
        </w:rPr>
        <w:instrText>HYPERLINK "mailto:mschnur3@jh.edu"</w:instrText>
      </w:r>
      <w:r>
        <w:rPr>
          <w:rFonts w:asciiTheme="minorHAnsi" w:eastAsiaTheme="minorHAnsi" w:hAnsiTheme="minorHAnsi" w:cstheme="minorBidi"/>
          <w:color w:val="000000"/>
        </w:rPr>
      </w:r>
      <w:bookmarkStart w:id="1" w:name="_@_79304A212BF27F44861E1A4088F0615FZ"/>
      <w:r>
        <w:rPr>
          <w:rFonts w:asciiTheme="minorHAnsi" w:eastAsiaTheme="minorHAnsi" w:hAnsiTheme="minorHAnsi" w:cstheme="minorBidi"/>
          <w:color w:val="000000"/>
        </w:rPr>
        <w:fldChar w:fldCharType="separate"/>
      </w:r>
      <w:bookmarkEnd w:id="1"/>
      <w:r w:rsidRPr="0053307C">
        <w:rPr>
          <w:rStyle w:val="Mention"/>
          <w:rFonts w:asciiTheme="minorHAnsi" w:eastAsiaTheme="minorHAnsi" w:hAnsiTheme="minorHAnsi" w:cstheme="minorBidi"/>
          <w:noProof/>
        </w:rPr>
        <w:t>@Melissa Schnure</w:t>
      </w:r>
      <w:r>
        <w:rPr>
          <w:rFonts w:asciiTheme="minorHAnsi" w:eastAsiaTheme="minorHAnsi" w:hAnsiTheme="minorHAnsi" w:cstheme="minorBidi"/>
          <w:color w:val="000000"/>
        </w:rPr>
        <w:fldChar w:fldCharType="end"/>
      </w:r>
      <w:r>
        <w:rPr>
          <w:rFonts w:asciiTheme="minorHAnsi" w:eastAsiaTheme="minorHAnsi" w:hAnsiTheme="minorHAnsi" w:cstheme="minorBidi"/>
          <w:color w:val="000000"/>
        </w:rPr>
        <w:t>: still needing data for het male and women</w:t>
      </w:r>
    </w:p>
  </w:comment>
  <w:comment w:id="2" w:author="Parastu Kasaie" w:date="2025-02-27T11:38:00Z" w:initials="PK">
    <w:p w14:paraId="3C7A8C04" w14:textId="7337EF7C" w:rsidR="00042ADD" w:rsidRDefault="00042ADD" w:rsidP="00042ADD">
      <w:r>
        <w:rPr>
          <w:rStyle w:val="CommentReference"/>
        </w:rPr>
        <w:annotationRef/>
      </w:r>
      <w:r>
        <w:fldChar w:fldCharType="begin"/>
      </w:r>
      <w:r>
        <w:instrText>HYPERLINK "mailto:mschnur3@jh.edu"</w:instrText>
      </w:r>
      <w:bookmarkStart w:id="3" w:name="_@_62C4C309ED9AC84EA6BC45092E42CD7BZ"/>
      <w:r>
        <w:fldChar w:fldCharType="separate"/>
      </w:r>
      <w:bookmarkEnd w:id="3"/>
      <w:r w:rsidRPr="00042ADD">
        <w:rPr>
          <w:rStyle w:val="Mention"/>
          <w:noProof/>
        </w:rPr>
        <w:t>@Melissa Schnure</w:t>
      </w:r>
      <w:r>
        <w:fldChar w:fldCharType="end"/>
      </w:r>
    </w:p>
    <w:p w14:paraId="16FD02DF" w14:textId="77777777" w:rsidR="00042ADD" w:rsidRDefault="00042ADD" w:rsidP="00042AD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C3AAA5" w15:done="0"/>
  <w15:commentEx w15:paraId="16FD0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D3E13E" w16cex:dateUtc="2025-03-07T16:38:00Z"/>
  <w16cex:commentExtensible w16cex:durableId="132E74F2" w16cex:dateUtc="2025-02-27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C3AAA5" w16cid:durableId="37D3E13E"/>
  <w16cid:commentId w16cid:paraId="16FD02DF" w16cid:durableId="132E74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F6DD9"/>
    <w:multiLevelType w:val="hybridMultilevel"/>
    <w:tmpl w:val="C6F8D3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FD1795"/>
    <w:multiLevelType w:val="hybridMultilevel"/>
    <w:tmpl w:val="E93C6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C1646"/>
    <w:multiLevelType w:val="hybridMultilevel"/>
    <w:tmpl w:val="3E301A8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57A91"/>
    <w:multiLevelType w:val="multilevel"/>
    <w:tmpl w:val="D9C05CBE"/>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F84435C"/>
    <w:multiLevelType w:val="hybridMultilevel"/>
    <w:tmpl w:val="A424A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0756D3F"/>
    <w:multiLevelType w:val="hybridMultilevel"/>
    <w:tmpl w:val="96F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F6780"/>
    <w:multiLevelType w:val="hybridMultilevel"/>
    <w:tmpl w:val="AD30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51CB9"/>
    <w:multiLevelType w:val="hybridMultilevel"/>
    <w:tmpl w:val="31C8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F2BAF"/>
    <w:multiLevelType w:val="hybridMultilevel"/>
    <w:tmpl w:val="46A0DE9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648"/>
    <w:multiLevelType w:val="hybridMultilevel"/>
    <w:tmpl w:val="E6CA6BB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92B5C"/>
    <w:multiLevelType w:val="hybridMultilevel"/>
    <w:tmpl w:val="90A0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22775"/>
    <w:multiLevelType w:val="multilevel"/>
    <w:tmpl w:val="D578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4789F"/>
    <w:multiLevelType w:val="hybridMultilevel"/>
    <w:tmpl w:val="DF3A6FA2"/>
    <w:lvl w:ilvl="0" w:tplc="D9BA3050">
      <w:start w:val="2"/>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257990"/>
    <w:multiLevelType w:val="hybridMultilevel"/>
    <w:tmpl w:val="B43E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F00B3"/>
    <w:multiLevelType w:val="hybridMultilevel"/>
    <w:tmpl w:val="EE8C2E6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65145"/>
    <w:multiLevelType w:val="hybridMultilevel"/>
    <w:tmpl w:val="3B3487E4"/>
    <w:lvl w:ilvl="0" w:tplc="167A96C0">
      <w:start w:val="5"/>
      <w:numFmt w:val="bullet"/>
      <w:lvlText w:val=""/>
      <w:lvlJc w:val="left"/>
      <w:pPr>
        <w:ind w:left="720" w:hanging="360"/>
      </w:pPr>
      <w:rPr>
        <w:rFonts w:ascii="Wingdings" w:eastAsia="Times New Roman" w:hAnsi="Wingdings" w:cstheme="minorBidi"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646A2"/>
    <w:multiLevelType w:val="hybridMultilevel"/>
    <w:tmpl w:val="1230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A0F9F"/>
    <w:multiLevelType w:val="multilevel"/>
    <w:tmpl w:val="452C0224"/>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8FC7A18"/>
    <w:multiLevelType w:val="hybridMultilevel"/>
    <w:tmpl w:val="BD20E8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DA141A"/>
    <w:multiLevelType w:val="hybridMultilevel"/>
    <w:tmpl w:val="C87CB5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137FC"/>
    <w:multiLevelType w:val="hybridMultilevel"/>
    <w:tmpl w:val="B60436EA"/>
    <w:lvl w:ilvl="0" w:tplc="38C8B538">
      <w:start w:val="5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5BDA"/>
    <w:multiLevelType w:val="multilevel"/>
    <w:tmpl w:val="10A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90146"/>
    <w:multiLevelType w:val="hybridMultilevel"/>
    <w:tmpl w:val="0DA48A62"/>
    <w:lvl w:ilvl="0" w:tplc="14CEA03C">
      <w:numFmt w:val="bullet"/>
      <w:lvlText w:val=""/>
      <w:lvlJc w:val="left"/>
      <w:pPr>
        <w:ind w:left="720" w:hanging="360"/>
      </w:pPr>
      <w:rPr>
        <w:rFonts w:ascii="Wingdings" w:eastAsia="Times New Roman" w:hAnsi="Wingding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25"/>
  </w:num>
  <w:num w:numId="2" w16cid:durableId="1014537">
    <w:abstractNumId w:val="4"/>
  </w:num>
  <w:num w:numId="3" w16cid:durableId="445197601">
    <w:abstractNumId w:val="19"/>
  </w:num>
  <w:num w:numId="4" w16cid:durableId="1676420802">
    <w:abstractNumId w:val="6"/>
  </w:num>
  <w:num w:numId="5" w16cid:durableId="2102557157">
    <w:abstractNumId w:val="1"/>
  </w:num>
  <w:num w:numId="6" w16cid:durableId="508568778">
    <w:abstractNumId w:val="26"/>
  </w:num>
  <w:num w:numId="7" w16cid:durableId="1921255642">
    <w:abstractNumId w:val="16"/>
  </w:num>
  <w:num w:numId="8" w16cid:durableId="943221388">
    <w:abstractNumId w:val="13"/>
  </w:num>
  <w:num w:numId="9" w16cid:durableId="284822826">
    <w:abstractNumId w:val="10"/>
  </w:num>
  <w:num w:numId="10" w16cid:durableId="1238906278">
    <w:abstractNumId w:val="17"/>
  </w:num>
  <w:num w:numId="11" w16cid:durableId="226302568">
    <w:abstractNumId w:val="0"/>
  </w:num>
  <w:num w:numId="12" w16cid:durableId="342365413">
    <w:abstractNumId w:val="21"/>
  </w:num>
  <w:num w:numId="13" w16cid:durableId="369958091">
    <w:abstractNumId w:val="15"/>
  </w:num>
  <w:num w:numId="14" w16cid:durableId="834227946">
    <w:abstractNumId w:val="9"/>
  </w:num>
  <w:num w:numId="15" w16cid:durableId="848829694">
    <w:abstractNumId w:val="14"/>
  </w:num>
  <w:num w:numId="16" w16cid:durableId="958025817">
    <w:abstractNumId w:val="5"/>
  </w:num>
  <w:num w:numId="17" w16cid:durableId="649090871">
    <w:abstractNumId w:val="8"/>
  </w:num>
  <w:num w:numId="18" w16cid:durableId="1586838538">
    <w:abstractNumId w:val="24"/>
  </w:num>
  <w:num w:numId="19" w16cid:durableId="1063599743">
    <w:abstractNumId w:val="20"/>
  </w:num>
  <w:num w:numId="20" w16cid:durableId="281155542">
    <w:abstractNumId w:val="12"/>
  </w:num>
  <w:num w:numId="21" w16cid:durableId="1288076451">
    <w:abstractNumId w:val="18"/>
  </w:num>
  <w:num w:numId="22" w16cid:durableId="1229730405">
    <w:abstractNumId w:val="3"/>
  </w:num>
  <w:num w:numId="23" w16cid:durableId="1272736896">
    <w:abstractNumId w:val="11"/>
  </w:num>
  <w:num w:numId="24" w16cid:durableId="265619940">
    <w:abstractNumId w:val="22"/>
  </w:num>
  <w:num w:numId="25" w16cid:durableId="719524181">
    <w:abstractNumId w:val="2"/>
  </w:num>
  <w:num w:numId="26" w16cid:durableId="269899990">
    <w:abstractNumId w:val="23"/>
  </w:num>
  <w:num w:numId="27" w16cid:durableId="1183326634">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de29wz08pxpvrezp2r5trx59zf09wpzr5sv&quot;&gt;My EndNote Library&lt;record-ids&gt;&lt;item&gt;1247&lt;/item&gt;&lt;item&gt;1248&lt;/item&gt;&lt;item&gt;1249&lt;/item&gt;&lt;item&gt;1250&lt;/item&gt;&lt;item&gt;1251&lt;/item&gt;&lt;item&gt;1252&lt;/item&gt;&lt;item&gt;1253&lt;/item&gt;&lt;item&gt;1254&lt;/item&gt;&lt;item&gt;1255&lt;/item&gt;&lt;item&gt;1256&lt;/item&gt;&lt;item&gt;1259&lt;/item&gt;&lt;item&gt;1260&lt;/item&gt;&lt;item&gt;1261&lt;/item&gt;&lt;item&gt;1262&lt;/item&gt;&lt;item&gt;1263&lt;/item&gt;&lt;item&gt;1264&lt;/item&gt;&lt;item&gt;1265&lt;/item&gt;&lt;item&gt;1266&lt;/item&gt;&lt;item&gt;1267&lt;/item&gt;&lt;item&gt;1268&lt;/item&gt;&lt;item&gt;1269&lt;/item&gt;&lt;item&gt;1275&lt;/item&gt;&lt;item&gt;1276&lt;/item&gt;&lt;item&gt;1277&lt;/item&gt;&lt;item&gt;1278&lt;/item&gt;&lt;/record-ids&gt;&lt;/item&gt;&lt;/Libraries&gt;"/>
  </w:docVars>
  <w:rsids>
    <w:rsidRoot w:val="009E5F82"/>
    <w:rsid w:val="000067A6"/>
    <w:rsid w:val="00007F93"/>
    <w:rsid w:val="00010A77"/>
    <w:rsid w:val="00020C41"/>
    <w:rsid w:val="00030976"/>
    <w:rsid w:val="0003189A"/>
    <w:rsid w:val="00032DD4"/>
    <w:rsid w:val="00034D05"/>
    <w:rsid w:val="00035AA8"/>
    <w:rsid w:val="000370A8"/>
    <w:rsid w:val="0004129C"/>
    <w:rsid w:val="00041DFC"/>
    <w:rsid w:val="00042366"/>
    <w:rsid w:val="00042ADD"/>
    <w:rsid w:val="00052732"/>
    <w:rsid w:val="0005289A"/>
    <w:rsid w:val="00054D15"/>
    <w:rsid w:val="0006199C"/>
    <w:rsid w:val="00075685"/>
    <w:rsid w:val="00081AC5"/>
    <w:rsid w:val="0008636B"/>
    <w:rsid w:val="00095FB6"/>
    <w:rsid w:val="000A1117"/>
    <w:rsid w:val="000A1771"/>
    <w:rsid w:val="000A3760"/>
    <w:rsid w:val="000A3F89"/>
    <w:rsid w:val="000A71C9"/>
    <w:rsid w:val="000B113F"/>
    <w:rsid w:val="000C01E1"/>
    <w:rsid w:val="000E319E"/>
    <w:rsid w:val="000E3942"/>
    <w:rsid w:val="000E40BE"/>
    <w:rsid w:val="000F284E"/>
    <w:rsid w:val="000F5913"/>
    <w:rsid w:val="000F78D6"/>
    <w:rsid w:val="001031DC"/>
    <w:rsid w:val="00104773"/>
    <w:rsid w:val="00106A79"/>
    <w:rsid w:val="00120E10"/>
    <w:rsid w:val="00130680"/>
    <w:rsid w:val="00131835"/>
    <w:rsid w:val="00146C8A"/>
    <w:rsid w:val="0015279B"/>
    <w:rsid w:val="00155E87"/>
    <w:rsid w:val="00160482"/>
    <w:rsid w:val="0016531B"/>
    <w:rsid w:val="001655C5"/>
    <w:rsid w:val="00167B29"/>
    <w:rsid w:val="00174279"/>
    <w:rsid w:val="001810EC"/>
    <w:rsid w:val="0019013F"/>
    <w:rsid w:val="001902E9"/>
    <w:rsid w:val="001914A8"/>
    <w:rsid w:val="001917E4"/>
    <w:rsid w:val="001B0151"/>
    <w:rsid w:val="001B2B67"/>
    <w:rsid w:val="001B592A"/>
    <w:rsid w:val="001C45E7"/>
    <w:rsid w:val="001E3F66"/>
    <w:rsid w:val="001E726A"/>
    <w:rsid w:val="001F5AD3"/>
    <w:rsid w:val="001F7043"/>
    <w:rsid w:val="00200E52"/>
    <w:rsid w:val="00204898"/>
    <w:rsid w:val="00205F17"/>
    <w:rsid w:val="00207946"/>
    <w:rsid w:val="002142A0"/>
    <w:rsid w:val="002155C4"/>
    <w:rsid w:val="00216989"/>
    <w:rsid w:val="00217C3D"/>
    <w:rsid w:val="00223361"/>
    <w:rsid w:val="00237CA5"/>
    <w:rsid w:val="00240B50"/>
    <w:rsid w:val="0025151C"/>
    <w:rsid w:val="00256546"/>
    <w:rsid w:val="002616D0"/>
    <w:rsid w:val="0026236C"/>
    <w:rsid w:val="00271D6C"/>
    <w:rsid w:val="00280516"/>
    <w:rsid w:val="0028131A"/>
    <w:rsid w:val="002854D3"/>
    <w:rsid w:val="00294C9A"/>
    <w:rsid w:val="002A1E57"/>
    <w:rsid w:val="002A4DC3"/>
    <w:rsid w:val="002A6F40"/>
    <w:rsid w:val="002C15FC"/>
    <w:rsid w:val="002D0B42"/>
    <w:rsid w:val="002D2520"/>
    <w:rsid w:val="002D77B3"/>
    <w:rsid w:val="002E3795"/>
    <w:rsid w:val="002E405A"/>
    <w:rsid w:val="002E586A"/>
    <w:rsid w:val="002E75B3"/>
    <w:rsid w:val="002F24FB"/>
    <w:rsid w:val="002F4DA6"/>
    <w:rsid w:val="002F78AB"/>
    <w:rsid w:val="003032DC"/>
    <w:rsid w:val="0031497A"/>
    <w:rsid w:val="00321EA1"/>
    <w:rsid w:val="00325E7F"/>
    <w:rsid w:val="00332EC6"/>
    <w:rsid w:val="00345EC4"/>
    <w:rsid w:val="00356E6F"/>
    <w:rsid w:val="00356F5C"/>
    <w:rsid w:val="00371594"/>
    <w:rsid w:val="00375AD9"/>
    <w:rsid w:val="00376D3B"/>
    <w:rsid w:val="003901B5"/>
    <w:rsid w:val="00396679"/>
    <w:rsid w:val="003A05D4"/>
    <w:rsid w:val="003A5EE9"/>
    <w:rsid w:val="003B0EFD"/>
    <w:rsid w:val="003B61C7"/>
    <w:rsid w:val="003B6A07"/>
    <w:rsid w:val="003B7782"/>
    <w:rsid w:val="003C21EE"/>
    <w:rsid w:val="003D138F"/>
    <w:rsid w:val="003D3AB0"/>
    <w:rsid w:val="003E0722"/>
    <w:rsid w:val="003E0ED0"/>
    <w:rsid w:val="003E5820"/>
    <w:rsid w:val="003F096F"/>
    <w:rsid w:val="00412682"/>
    <w:rsid w:val="00417DE9"/>
    <w:rsid w:val="00430A35"/>
    <w:rsid w:val="004371D4"/>
    <w:rsid w:val="00440437"/>
    <w:rsid w:val="0044689F"/>
    <w:rsid w:val="0045040B"/>
    <w:rsid w:val="0045300A"/>
    <w:rsid w:val="00460258"/>
    <w:rsid w:val="004638A5"/>
    <w:rsid w:val="00463BD8"/>
    <w:rsid w:val="004653FF"/>
    <w:rsid w:val="0047237E"/>
    <w:rsid w:val="004767A3"/>
    <w:rsid w:val="0047730A"/>
    <w:rsid w:val="00482207"/>
    <w:rsid w:val="00482CFA"/>
    <w:rsid w:val="004831E4"/>
    <w:rsid w:val="0048796A"/>
    <w:rsid w:val="004879B4"/>
    <w:rsid w:val="004A1D63"/>
    <w:rsid w:val="004A3D39"/>
    <w:rsid w:val="004B23CE"/>
    <w:rsid w:val="004B33B8"/>
    <w:rsid w:val="004B3B29"/>
    <w:rsid w:val="004B456E"/>
    <w:rsid w:val="004B4B0F"/>
    <w:rsid w:val="004D33C5"/>
    <w:rsid w:val="004D3AD8"/>
    <w:rsid w:val="004D45D7"/>
    <w:rsid w:val="004D7267"/>
    <w:rsid w:val="004E2B3C"/>
    <w:rsid w:val="004E383E"/>
    <w:rsid w:val="004E552D"/>
    <w:rsid w:val="004F5534"/>
    <w:rsid w:val="00500ADF"/>
    <w:rsid w:val="00505A78"/>
    <w:rsid w:val="00513518"/>
    <w:rsid w:val="00516213"/>
    <w:rsid w:val="00525B8B"/>
    <w:rsid w:val="0052604D"/>
    <w:rsid w:val="00530E29"/>
    <w:rsid w:val="0053307C"/>
    <w:rsid w:val="00534CE3"/>
    <w:rsid w:val="00537214"/>
    <w:rsid w:val="00541A8D"/>
    <w:rsid w:val="00553030"/>
    <w:rsid w:val="00554DFE"/>
    <w:rsid w:val="0056198A"/>
    <w:rsid w:val="00576D5D"/>
    <w:rsid w:val="0058307D"/>
    <w:rsid w:val="005840FB"/>
    <w:rsid w:val="0058740D"/>
    <w:rsid w:val="00591E65"/>
    <w:rsid w:val="005971F9"/>
    <w:rsid w:val="005A429C"/>
    <w:rsid w:val="005A49D7"/>
    <w:rsid w:val="005C4B5E"/>
    <w:rsid w:val="005D61C9"/>
    <w:rsid w:val="005D6E80"/>
    <w:rsid w:val="005E2400"/>
    <w:rsid w:val="005F049E"/>
    <w:rsid w:val="005F3452"/>
    <w:rsid w:val="0060408B"/>
    <w:rsid w:val="00604172"/>
    <w:rsid w:val="00605E16"/>
    <w:rsid w:val="006172C2"/>
    <w:rsid w:val="0062324A"/>
    <w:rsid w:val="00633631"/>
    <w:rsid w:val="00634A3E"/>
    <w:rsid w:val="00635DB7"/>
    <w:rsid w:val="00637651"/>
    <w:rsid w:val="00652524"/>
    <w:rsid w:val="00654B98"/>
    <w:rsid w:val="00656116"/>
    <w:rsid w:val="00675AC5"/>
    <w:rsid w:val="00676448"/>
    <w:rsid w:val="00680F7F"/>
    <w:rsid w:val="006922EE"/>
    <w:rsid w:val="006A0AA6"/>
    <w:rsid w:val="006A6892"/>
    <w:rsid w:val="006B5CD3"/>
    <w:rsid w:val="006C27C8"/>
    <w:rsid w:val="006C536F"/>
    <w:rsid w:val="006C6C1B"/>
    <w:rsid w:val="006D0B19"/>
    <w:rsid w:val="006D43BB"/>
    <w:rsid w:val="006D4C74"/>
    <w:rsid w:val="006D56A3"/>
    <w:rsid w:val="006E431F"/>
    <w:rsid w:val="006F0066"/>
    <w:rsid w:val="00702FC4"/>
    <w:rsid w:val="00707413"/>
    <w:rsid w:val="00710089"/>
    <w:rsid w:val="00710CF9"/>
    <w:rsid w:val="00712BB7"/>
    <w:rsid w:val="0071434B"/>
    <w:rsid w:val="00715D04"/>
    <w:rsid w:val="00721449"/>
    <w:rsid w:val="007250BC"/>
    <w:rsid w:val="00735900"/>
    <w:rsid w:val="00736061"/>
    <w:rsid w:val="00747404"/>
    <w:rsid w:val="00751A02"/>
    <w:rsid w:val="00766821"/>
    <w:rsid w:val="007700EB"/>
    <w:rsid w:val="0077103A"/>
    <w:rsid w:val="00771380"/>
    <w:rsid w:val="00771EE4"/>
    <w:rsid w:val="007729A0"/>
    <w:rsid w:val="00781C51"/>
    <w:rsid w:val="00783D78"/>
    <w:rsid w:val="00785448"/>
    <w:rsid w:val="00790981"/>
    <w:rsid w:val="007958DF"/>
    <w:rsid w:val="007A604B"/>
    <w:rsid w:val="007B2E1D"/>
    <w:rsid w:val="007B33A1"/>
    <w:rsid w:val="007C02ED"/>
    <w:rsid w:val="007C321B"/>
    <w:rsid w:val="007E13F1"/>
    <w:rsid w:val="007E2FA1"/>
    <w:rsid w:val="007E4A15"/>
    <w:rsid w:val="007E7BFD"/>
    <w:rsid w:val="00801282"/>
    <w:rsid w:val="00803BD3"/>
    <w:rsid w:val="00811C9F"/>
    <w:rsid w:val="008146E3"/>
    <w:rsid w:val="00820355"/>
    <w:rsid w:val="00823826"/>
    <w:rsid w:val="00831B02"/>
    <w:rsid w:val="00831F9D"/>
    <w:rsid w:val="00832951"/>
    <w:rsid w:val="00837348"/>
    <w:rsid w:val="008476DA"/>
    <w:rsid w:val="00847F38"/>
    <w:rsid w:val="00865148"/>
    <w:rsid w:val="008662D3"/>
    <w:rsid w:val="00866528"/>
    <w:rsid w:val="00881040"/>
    <w:rsid w:val="00881505"/>
    <w:rsid w:val="0088299F"/>
    <w:rsid w:val="00886214"/>
    <w:rsid w:val="00890D34"/>
    <w:rsid w:val="008A00E5"/>
    <w:rsid w:val="008A30AA"/>
    <w:rsid w:val="008A492C"/>
    <w:rsid w:val="008A61BD"/>
    <w:rsid w:val="008C16A9"/>
    <w:rsid w:val="008C322C"/>
    <w:rsid w:val="008D4547"/>
    <w:rsid w:val="008D67FA"/>
    <w:rsid w:val="008E0B4A"/>
    <w:rsid w:val="008E5126"/>
    <w:rsid w:val="008E6222"/>
    <w:rsid w:val="008F15B1"/>
    <w:rsid w:val="00902BCB"/>
    <w:rsid w:val="00916431"/>
    <w:rsid w:val="009259B7"/>
    <w:rsid w:val="00940B4E"/>
    <w:rsid w:val="00943E72"/>
    <w:rsid w:val="00952DA2"/>
    <w:rsid w:val="00955D96"/>
    <w:rsid w:val="00963116"/>
    <w:rsid w:val="009729CC"/>
    <w:rsid w:val="00985155"/>
    <w:rsid w:val="009908C7"/>
    <w:rsid w:val="009A017B"/>
    <w:rsid w:val="009A3AF3"/>
    <w:rsid w:val="009A65AE"/>
    <w:rsid w:val="009B28EA"/>
    <w:rsid w:val="009B6248"/>
    <w:rsid w:val="009C5954"/>
    <w:rsid w:val="009D2A8E"/>
    <w:rsid w:val="009E00E7"/>
    <w:rsid w:val="009E1A87"/>
    <w:rsid w:val="009E401A"/>
    <w:rsid w:val="009E480A"/>
    <w:rsid w:val="009E4CC8"/>
    <w:rsid w:val="009E54FA"/>
    <w:rsid w:val="009E5F82"/>
    <w:rsid w:val="009E74E3"/>
    <w:rsid w:val="009E77E7"/>
    <w:rsid w:val="009F0779"/>
    <w:rsid w:val="009F5266"/>
    <w:rsid w:val="009F7B72"/>
    <w:rsid w:val="00A12AFE"/>
    <w:rsid w:val="00A143E6"/>
    <w:rsid w:val="00A41859"/>
    <w:rsid w:val="00A53864"/>
    <w:rsid w:val="00A53A89"/>
    <w:rsid w:val="00A6375A"/>
    <w:rsid w:val="00A744BE"/>
    <w:rsid w:val="00A830B9"/>
    <w:rsid w:val="00A84157"/>
    <w:rsid w:val="00A842A0"/>
    <w:rsid w:val="00A84D5A"/>
    <w:rsid w:val="00A854D6"/>
    <w:rsid w:val="00A870A0"/>
    <w:rsid w:val="00A92CF2"/>
    <w:rsid w:val="00A93682"/>
    <w:rsid w:val="00A97B73"/>
    <w:rsid w:val="00AA09DA"/>
    <w:rsid w:val="00AC51A6"/>
    <w:rsid w:val="00AD4E94"/>
    <w:rsid w:val="00AD6635"/>
    <w:rsid w:val="00AD7AAA"/>
    <w:rsid w:val="00AD7CBE"/>
    <w:rsid w:val="00AE2923"/>
    <w:rsid w:val="00AF325C"/>
    <w:rsid w:val="00AF3CD8"/>
    <w:rsid w:val="00AF53FA"/>
    <w:rsid w:val="00AF693D"/>
    <w:rsid w:val="00AF7F82"/>
    <w:rsid w:val="00B01CA7"/>
    <w:rsid w:val="00B06E1C"/>
    <w:rsid w:val="00B20AF8"/>
    <w:rsid w:val="00B20F9C"/>
    <w:rsid w:val="00B313AD"/>
    <w:rsid w:val="00B36AE3"/>
    <w:rsid w:val="00B41711"/>
    <w:rsid w:val="00B44807"/>
    <w:rsid w:val="00B44DCB"/>
    <w:rsid w:val="00B465EE"/>
    <w:rsid w:val="00B47E7D"/>
    <w:rsid w:val="00B568B2"/>
    <w:rsid w:val="00B70215"/>
    <w:rsid w:val="00B74BDC"/>
    <w:rsid w:val="00B81689"/>
    <w:rsid w:val="00B9078C"/>
    <w:rsid w:val="00B92F69"/>
    <w:rsid w:val="00BA071C"/>
    <w:rsid w:val="00BA6706"/>
    <w:rsid w:val="00BB13A2"/>
    <w:rsid w:val="00BC3AC9"/>
    <w:rsid w:val="00BC7533"/>
    <w:rsid w:val="00BC7604"/>
    <w:rsid w:val="00BD1B04"/>
    <w:rsid w:val="00BD2E25"/>
    <w:rsid w:val="00BD3169"/>
    <w:rsid w:val="00BD4F85"/>
    <w:rsid w:val="00BD539D"/>
    <w:rsid w:val="00BE5CAC"/>
    <w:rsid w:val="00BF79F1"/>
    <w:rsid w:val="00C02A4C"/>
    <w:rsid w:val="00C1084F"/>
    <w:rsid w:val="00C1754E"/>
    <w:rsid w:val="00C268A5"/>
    <w:rsid w:val="00C36A3E"/>
    <w:rsid w:val="00C41CE1"/>
    <w:rsid w:val="00C41DC2"/>
    <w:rsid w:val="00C42562"/>
    <w:rsid w:val="00C442E7"/>
    <w:rsid w:val="00C52665"/>
    <w:rsid w:val="00C5584D"/>
    <w:rsid w:val="00C55E50"/>
    <w:rsid w:val="00C578EF"/>
    <w:rsid w:val="00C651D9"/>
    <w:rsid w:val="00C656D0"/>
    <w:rsid w:val="00C71422"/>
    <w:rsid w:val="00C71E2A"/>
    <w:rsid w:val="00C73F6B"/>
    <w:rsid w:val="00C80FDF"/>
    <w:rsid w:val="00C91146"/>
    <w:rsid w:val="00C94B78"/>
    <w:rsid w:val="00CA0B74"/>
    <w:rsid w:val="00CA419E"/>
    <w:rsid w:val="00CA58D9"/>
    <w:rsid w:val="00CA5B27"/>
    <w:rsid w:val="00CA683A"/>
    <w:rsid w:val="00CB0F2B"/>
    <w:rsid w:val="00CB2855"/>
    <w:rsid w:val="00CB54CD"/>
    <w:rsid w:val="00CB5E52"/>
    <w:rsid w:val="00CB7FDA"/>
    <w:rsid w:val="00CC3227"/>
    <w:rsid w:val="00CD00DA"/>
    <w:rsid w:val="00CD00F7"/>
    <w:rsid w:val="00CD33D2"/>
    <w:rsid w:val="00CE0BC9"/>
    <w:rsid w:val="00CE164B"/>
    <w:rsid w:val="00CE5EBA"/>
    <w:rsid w:val="00CE675B"/>
    <w:rsid w:val="00CE7C83"/>
    <w:rsid w:val="00D07F8B"/>
    <w:rsid w:val="00D11770"/>
    <w:rsid w:val="00D15CB7"/>
    <w:rsid w:val="00D233AA"/>
    <w:rsid w:val="00D23B42"/>
    <w:rsid w:val="00D27198"/>
    <w:rsid w:val="00D32034"/>
    <w:rsid w:val="00D420F7"/>
    <w:rsid w:val="00D46E4D"/>
    <w:rsid w:val="00D50523"/>
    <w:rsid w:val="00D50CF8"/>
    <w:rsid w:val="00D521AE"/>
    <w:rsid w:val="00D57333"/>
    <w:rsid w:val="00D61B24"/>
    <w:rsid w:val="00D64DB8"/>
    <w:rsid w:val="00D75D31"/>
    <w:rsid w:val="00D80011"/>
    <w:rsid w:val="00D81A97"/>
    <w:rsid w:val="00D9448A"/>
    <w:rsid w:val="00D974CB"/>
    <w:rsid w:val="00DA0415"/>
    <w:rsid w:val="00DA0E69"/>
    <w:rsid w:val="00DA3A8F"/>
    <w:rsid w:val="00DA47A7"/>
    <w:rsid w:val="00DB35B3"/>
    <w:rsid w:val="00DD362B"/>
    <w:rsid w:val="00DE1EF9"/>
    <w:rsid w:val="00DE5597"/>
    <w:rsid w:val="00E02FA0"/>
    <w:rsid w:val="00E058EB"/>
    <w:rsid w:val="00E17F9C"/>
    <w:rsid w:val="00E20CED"/>
    <w:rsid w:val="00E20F8B"/>
    <w:rsid w:val="00E23292"/>
    <w:rsid w:val="00E34D46"/>
    <w:rsid w:val="00E362EE"/>
    <w:rsid w:val="00E551B1"/>
    <w:rsid w:val="00E57D9D"/>
    <w:rsid w:val="00E63048"/>
    <w:rsid w:val="00E651D7"/>
    <w:rsid w:val="00E67334"/>
    <w:rsid w:val="00E71B15"/>
    <w:rsid w:val="00E74B38"/>
    <w:rsid w:val="00E91FB6"/>
    <w:rsid w:val="00E949B4"/>
    <w:rsid w:val="00EA052D"/>
    <w:rsid w:val="00EA390A"/>
    <w:rsid w:val="00EA5A60"/>
    <w:rsid w:val="00EB1E8D"/>
    <w:rsid w:val="00EB761F"/>
    <w:rsid w:val="00EC3282"/>
    <w:rsid w:val="00EC3C6E"/>
    <w:rsid w:val="00EC3FF3"/>
    <w:rsid w:val="00EC6AC8"/>
    <w:rsid w:val="00EE09B0"/>
    <w:rsid w:val="00EE7946"/>
    <w:rsid w:val="00F01336"/>
    <w:rsid w:val="00F01A1E"/>
    <w:rsid w:val="00F15686"/>
    <w:rsid w:val="00F22807"/>
    <w:rsid w:val="00F2535F"/>
    <w:rsid w:val="00F277B4"/>
    <w:rsid w:val="00F27802"/>
    <w:rsid w:val="00F45931"/>
    <w:rsid w:val="00F5437A"/>
    <w:rsid w:val="00F547B3"/>
    <w:rsid w:val="00F659E3"/>
    <w:rsid w:val="00F74DEC"/>
    <w:rsid w:val="00F869C0"/>
    <w:rsid w:val="00F87862"/>
    <w:rsid w:val="00F928AD"/>
    <w:rsid w:val="00F9425F"/>
    <w:rsid w:val="00F96C16"/>
    <w:rsid w:val="00F96D20"/>
    <w:rsid w:val="00FA0950"/>
    <w:rsid w:val="00FA292E"/>
    <w:rsid w:val="00FB27A8"/>
    <w:rsid w:val="00FB3870"/>
    <w:rsid w:val="00FC0F42"/>
    <w:rsid w:val="00FC5825"/>
    <w:rsid w:val="00FC738F"/>
    <w:rsid w:val="00FC7831"/>
    <w:rsid w:val="00FD76E3"/>
    <w:rsid w:val="00FD7CD5"/>
    <w:rsid w:val="00FE390E"/>
    <w:rsid w:val="00FE7D42"/>
    <w:rsid w:val="00FF184F"/>
    <w:rsid w:val="00FF1EEF"/>
    <w:rsid w:val="00FF6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EA0262A2-DB95-4BA9-ACA3-0060DAF6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CA7"/>
    <w:pPr>
      <w:spacing w:before="120" w:after="120"/>
    </w:pPr>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E67334"/>
    <w:pPr>
      <w:keepNext/>
      <w:keepLines/>
      <w:numPr>
        <w:numId w:val="2"/>
      </w:numPr>
      <w:outlineLvl w:val="0"/>
    </w:pPr>
    <w:rPr>
      <w:rFonts w:eastAsiaTheme="majorEastAsia" w:cstheme="majorBidi"/>
      <w:b/>
      <w:color w:val="000000" w:themeColor="text1"/>
      <w:sz w:val="22"/>
      <w:szCs w:val="40"/>
    </w:rPr>
  </w:style>
  <w:style w:type="paragraph" w:styleId="Heading2">
    <w:name w:val="heading 2"/>
    <w:basedOn w:val="Normal"/>
    <w:next w:val="Normal"/>
    <w:link w:val="Heading2Char"/>
    <w:autoRedefine/>
    <w:uiPriority w:val="9"/>
    <w:unhideWhenUsed/>
    <w:qFormat/>
    <w:rsid w:val="002F78AB"/>
    <w:pPr>
      <w:keepNext/>
      <w:keepLines/>
      <w:numPr>
        <w:ilvl w:val="1"/>
        <w:numId w:val="3"/>
      </w:numPr>
      <w:spacing w:before="160" w:after="80"/>
      <w:outlineLvl w:val="1"/>
    </w:pPr>
    <w:rPr>
      <w:rFonts w:eastAsiaTheme="majorEastAsia" w:cstheme="minorBidi"/>
      <w:b/>
      <w:color w:val="000000" w:themeColor="text1"/>
      <w:szCs w:val="20"/>
    </w:rPr>
  </w:style>
  <w:style w:type="paragraph" w:styleId="Heading3">
    <w:name w:val="heading 3"/>
    <w:basedOn w:val="Normal"/>
    <w:next w:val="Normal"/>
    <w:link w:val="Heading3Char"/>
    <w:autoRedefine/>
    <w:uiPriority w:val="9"/>
    <w:unhideWhenUsed/>
    <w:qFormat/>
    <w:rsid w:val="00952DA2"/>
    <w:pPr>
      <w:keepNext/>
      <w:keepLines/>
      <w:numPr>
        <w:ilvl w:val="2"/>
        <w:numId w:val="2"/>
      </w:numPr>
      <w:spacing w:before="160" w:after="80"/>
      <w:outlineLvl w:val="2"/>
    </w:pPr>
    <w:rPr>
      <w:rFonts w:eastAsiaTheme="majorEastAsia" w:cstheme="majorBidi"/>
      <w:b/>
      <w:color w:val="156082" w:themeColor="accent1"/>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E67334"/>
    <w:rPr>
      <w:rFonts w:ascii="Calibri" w:eastAsiaTheme="majorEastAsia" w:hAnsi="Calibri" w:cstheme="majorBidi"/>
      <w:b/>
      <w:color w:val="000000" w:themeColor="text1"/>
      <w:kern w:val="0"/>
      <w:sz w:val="22"/>
      <w:szCs w:val="40"/>
      <w14:ligatures w14:val="none"/>
    </w:rPr>
  </w:style>
  <w:style w:type="character" w:customStyle="1" w:styleId="Heading2Char">
    <w:name w:val="Heading 2 Char"/>
    <w:basedOn w:val="DefaultParagraphFont"/>
    <w:link w:val="Heading2"/>
    <w:uiPriority w:val="9"/>
    <w:rsid w:val="002F78AB"/>
    <w:rPr>
      <w:rFonts w:ascii="Calibri" w:eastAsiaTheme="majorEastAsia" w:hAnsi="Calibri"/>
      <w:b/>
      <w:color w:val="000000" w:themeColor="text1"/>
      <w:kern w:val="0"/>
      <w:sz w:val="20"/>
      <w:szCs w:val="20"/>
      <w14:ligatures w14:val="none"/>
    </w:rPr>
  </w:style>
  <w:style w:type="character" w:customStyle="1" w:styleId="Heading3Char">
    <w:name w:val="Heading 3 Char"/>
    <w:basedOn w:val="DefaultParagraphFont"/>
    <w:link w:val="Heading3"/>
    <w:uiPriority w:val="9"/>
    <w:rsid w:val="00952DA2"/>
    <w:rPr>
      <w:rFonts w:ascii="Calibri" w:eastAsiaTheme="majorEastAsia" w:hAnsi="Calibri" w:cstheme="majorBidi"/>
      <w:b/>
      <w:color w:val="156082" w:themeColor="accent1"/>
      <w:kern w:val="0"/>
      <w:sz w:val="20"/>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sz w:val="22"/>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6"/>
      </w:numPr>
    </w:pPr>
    <w:rPr>
      <w:rFonts w:ascii="Arial" w:hAnsi="Arial" w:cs="Arial"/>
      <w:sz w:val="22"/>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500ADF"/>
    <w:rPr>
      <w:rFonts w:ascii="Calibri" w:hAnsi="Calibri" w:cs="Times New Roman"/>
      <w:color w:val="000000" w:themeColor="text1"/>
      <w:kern w:val="0"/>
      <w:sz w:val="18"/>
      <w14:ligatures w14:val="none"/>
    </w:rPr>
  </w:style>
  <w:style w:type="character" w:styleId="Mention">
    <w:name w:val="Mention"/>
    <w:basedOn w:val="DefaultParagraphFont"/>
    <w:uiPriority w:val="99"/>
    <w:unhideWhenUsed/>
    <w:rsid w:val="00430A35"/>
    <w:rPr>
      <w:color w:val="2B579A"/>
      <w:shd w:val="clear" w:color="auto" w:fill="E1DFDD"/>
    </w:rPr>
  </w:style>
  <w:style w:type="character" w:styleId="FollowedHyperlink">
    <w:name w:val="FollowedHyperlink"/>
    <w:basedOn w:val="DefaultParagraphFont"/>
    <w:uiPriority w:val="99"/>
    <w:semiHidden/>
    <w:unhideWhenUsed/>
    <w:rsid w:val="00803BD3"/>
    <w:rPr>
      <w:color w:val="96607D" w:themeColor="followedHyperlink"/>
      <w:u w:val="single"/>
    </w:rPr>
  </w:style>
  <w:style w:type="character" w:customStyle="1" w:styleId="apple-converted-space">
    <w:name w:val="apple-converted-space"/>
    <w:basedOn w:val="DefaultParagraphFont"/>
    <w:rsid w:val="004879B4"/>
  </w:style>
  <w:style w:type="character" w:styleId="Strong">
    <w:name w:val="Strong"/>
    <w:basedOn w:val="DefaultParagraphFont"/>
    <w:uiPriority w:val="22"/>
    <w:qFormat/>
    <w:rsid w:val="00412682"/>
    <w:rPr>
      <w:b/>
      <w:bCs/>
    </w:rPr>
  </w:style>
  <w:style w:type="character" w:customStyle="1" w:styleId="katex-mathml">
    <w:name w:val="katex-mathml"/>
    <w:basedOn w:val="DefaultParagraphFont"/>
    <w:rsid w:val="00B20AF8"/>
  </w:style>
  <w:style w:type="character" w:customStyle="1" w:styleId="mord">
    <w:name w:val="mord"/>
    <w:basedOn w:val="DefaultParagraphFont"/>
    <w:rsid w:val="00B20AF8"/>
  </w:style>
  <w:style w:type="character" w:customStyle="1" w:styleId="mbin">
    <w:name w:val="mbin"/>
    <w:basedOn w:val="DefaultParagraphFont"/>
    <w:rsid w:val="00B20AF8"/>
  </w:style>
  <w:style w:type="paragraph" w:styleId="Revision">
    <w:name w:val="Revision"/>
    <w:hidden/>
    <w:uiPriority w:val="99"/>
    <w:semiHidden/>
    <w:rsid w:val="00081AC5"/>
    <w:rPr>
      <w:rFonts w:ascii="Calibri" w:hAnsi="Calibri" w:cs="Times New Roman"/>
      <w:kern w:val="0"/>
      <w:sz w:val="20"/>
      <w14:ligatures w14:val="none"/>
    </w:rPr>
  </w:style>
  <w:style w:type="character" w:customStyle="1" w:styleId="anchor-text">
    <w:name w:val="anchor-text"/>
    <w:basedOn w:val="DefaultParagraphFont"/>
    <w:rsid w:val="005971F9"/>
  </w:style>
  <w:style w:type="paragraph" w:customStyle="1" w:styleId="mb-6">
    <w:name w:val="mb-6"/>
    <w:basedOn w:val="Normal"/>
    <w:rsid w:val="00847F38"/>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83651761">
      <w:bodyDiv w:val="1"/>
      <w:marLeft w:val="0"/>
      <w:marRight w:val="0"/>
      <w:marTop w:val="0"/>
      <w:marBottom w:val="0"/>
      <w:divBdr>
        <w:top w:val="none" w:sz="0" w:space="0" w:color="auto"/>
        <w:left w:val="none" w:sz="0" w:space="0" w:color="auto"/>
        <w:bottom w:val="none" w:sz="0" w:space="0" w:color="auto"/>
        <w:right w:val="none" w:sz="0" w:space="0" w:color="auto"/>
      </w:divBdr>
    </w:div>
    <w:div w:id="91972982">
      <w:bodyDiv w:val="1"/>
      <w:marLeft w:val="0"/>
      <w:marRight w:val="0"/>
      <w:marTop w:val="0"/>
      <w:marBottom w:val="0"/>
      <w:divBdr>
        <w:top w:val="none" w:sz="0" w:space="0" w:color="auto"/>
        <w:left w:val="none" w:sz="0" w:space="0" w:color="auto"/>
        <w:bottom w:val="none" w:sz="0" w:space="0" w:color="auto"/>
        <w:right w:val="none" w:sz="0" w:space="0" w:color="auto"/>
      </w:divBdr>
      <w:divsChild>
        <w:div w:id="1076702892">
          <w:marLeft w:val="0"/>
          <w:marRight w:val="0"/>
          <w:marTop w:val="0"/>
          <w:marBottom w:val="0"/>
          <w:divBdr>
            <w:top w:val="none" w:sz="0" w:space="0" w:color="auto"/>
            <w:left w:val="none" w:sz="0" w:space="0" w:color="auto"/>
            <w:bottom w:val="none" w:sz="0" w:space="0" w:color="auto"/>
            <w:right w:val="none" w:sz="0" w:space="0" w:color="auto"/>
          </w:divBdr>
          <w:divsChild>
            <w:div w:id="1845245190">
              <w:marLeft w:val="0"/>
              <w:marRight w:val="0"/>
              <w:marTop w:val="0"/>
              <w:marBottom w:val="0"/>
              <w:divBdr>
                <w:top w:val="none" w:sz="0" w:space="0" w:color="auto"/>
                <w:left w:val="none" w:sz="0" w:space="0" w:color="auto"/>
                <w:bottom w:val="none" w:sz="0" w:space="0" w:color="auto"/>
                <w:right w:val="none" w:sz="0" w:space="0" w:color="auto"/>
              </w:divBdr>
              <w:divsChild>
                <w:div w:id="706687052">
                  <w:marLeft w:val="0"/>
                  <w:marRight w:val="0"/>
                  <w:marTop w:val="0"/>
                  <w:marBottom w:val="0"/>
                  <w:divBdr>
                    <w:top w:val="none" w:sz="0" w:space="0" w:color="auto"/>
                    <w:left w:val="none" w:sz="0" w:space="0" w:color="auto"/>
                    <w:bottom w:val="none" w:sz="0" w:space="0" w:color="auto"/>
                    <w:right w:val="none" w:sz="0" w:space="0" w:color="auto"/>
                  </w:divBdr>
                  <w:divsChild>
                    <w:div w:id="1333333281">
                      <w:marLeft w:val="0"/>
                      <w:marRight w:val="0"/>
                      <w:marTop w:val="0"/>
                      <w:marBottom w:val="0"/>
                      <w:divBdr>
                        <w:top w:val="none" w:sz="0" w:space="0" w:color="auto"/>
                        <w:left w:val="none" w:sz="0" w:space="0" w:color="auto"/>
                        <w:bottom w:val="none" w:sz="0" w:space="0" w:color="auto"/>
                        <w:right w:val="none" w:sz="0" w:space="0" w:color="auto"/>
                      </w:divBdr>
                      <w:divsChild>
                        <w:div w:id="1544437686">
                          <w:marLeft w:val="0"/>
                          <w:marRight w:val="0"/>
                          <w:marTop w:val="0"/>
                          <w:marBottom w:val="0"/>
                          <w:divBdr>
                            <w:top w:val="none" w:sz="0" w:space="0" w:color="auto"/>
                            <w:left w:val="none" w:sz="0" w:space="0" w:color="auto"/>
                            <w:bottom w:val="none" w:sz="0" w:space="0" w:color="auto"/>
                            <w:right w:val="none" w:sz="0" w:space="0" w:color="auto"/>
                          </w:divBdr>
                          <w:divsChild>
                            <w:div w:id="4304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6735">
      <w:bodyDiv w:val="1"/>
      <w:marLeft w:val="0"/>
      <w:marRight w:val="0"/>
      <w:marTop w:val="0"/>
      <w:marBottom w:val="0"/>
      <w:divBdr>
        <w:top w:val="none" w:sz="0" w:space="0" w:color="auto"/>
        <w:left w:val="none" w:sz="0" w:space="0" w:color="auto"/>
        <w:bottom w:val="none" w:sz="0" w:space="0" w:color="auto"/>
        <w:right w:val="none" w:sz="0" w:space="0" w:color="auto"/>
      </w:divBdr>
    </w:div>
    <w:div w:id="242842460">
      <w:bodyDiv w:val="1"/>
      <w:marLeft w:val="0"/>
      <w:marRight w:val="0"/>
      <w:marTop w:val="0"/>
      <w:marBottom w:val="0"/>
      <w:divBdr>
        <w:top w:val="none" w:sz="0" w:space="0" w:color="auto"/>
        <w:left w:val="none" w:sz="0" w:space="0" w:color="auto"/>
        <w:bottom w:val="none" w:sz="0" w:space="0" w:color="auto"/>
        <w:right w:val="none" w:sz="0" w:space="0" w:color="auto"/>
      </w:divBdr>
    </w:div>
    <w:div w:id="401409236">
      <w:bodyDiv w:val="1"/>
      <w:marLeft w:val="0"/>
      <w:marRight w:val="0"/>
      <w:marTop w:val="0"/>
      <w:marBottom w:val="0"/>
      <w:divBdr>
        <w:top w:val="none" w:sz="0" w:space="0" w:color="auto"/>
        <w:left w:val="none" w:sz="0" w:space="0" w:color="auto"/>
        <w:bottom w:val="none" w:sz="0" w:space="0" w:color="auto"/>
        <w:right w:val="none" w:sz="0" w:space="0" w:color="auto"/>
      </w:divBdr>
      <w:divsChild>
        <w:div w:id="1084030996">
          <w:marLeft w:val="0"/>
          <w:marRight w:val="0"/>
          <w:marTop w:val="0"/>
          <w:marBottom w:val="0"/>
          <w:divBdr>
            <w:top w:val="none" w:sz="0" w:space="0" w:color="auto"/>
            <w:left w:val="none" w:sz="0" w:space="0" w:color="auto"/>
            <w:bottom w:val="none" w:sz="0" w:space="0" w:color="auto"/>
            <w:right w:val="none" w:sz="0" w:space="0" w:color="auto"/>
          </w:divBdr>
          <w:divsChild>
            <w:div w:id="1079981298">
              <w:marLeft w:val="0"/>
              <w:marRight w:val="0"/>
              <w:marTop w:val="0"/>
              <w:marBottom w:val="0"/>
              <w:divBdr>
                <w:top w:val="none" w:sz="0" w:space="0" w:color="auto"/>
                <w:left w:val="none" w:sz="0" w:space="0" w:color="auto"/>
                <w:bottom w:val="none" w:sz="0" w:space="0" w:color="auto"/>
                <w:right w:val="none" w:sz="0" w:space="0" w:color="auto"/>
              </w:divBdr>
              <w:divsChild>
                <w:div w:id="1760177440">
                  <w:marLeft w:val="0"/>
                  <w:marRight w:val="0"/>
                  <w:marTop w:val="0"/>
                  <w:marBottom w:val="0"/>
                  <w:divBdr>
                    <w:top w:val="none" w:sz="0" w:space="0" w:color="auto"/>
                    <w:left w:val="none" w:sz="0" w:space="0" w:color="auto"/>
                    <w:bottom w:val="none" w:sz="0" w:space="0" w:color="auto"/>
                    <w:right w:val="none" w:sz="0" w:space="0" w:color="auto"/>
                  </w:divBdr>
                  <w:divsChild>
                    <w:div w:id="731074461">
                      <w:marLeft w:val="0"/>
                      <w:marRight w:val="0"/>
                      <w:marTop w:val="0"/>
                      <w:marBottom w:val="0"/>
                      <w:divBdr>
                        <w:top w:val="none" w:sz="0" w:space="0" w:color="auto"/>
                        <w:left w:val="none" w:sz="0" w:space="0" w:color="auto"/>
                        <w:bottom w:val="none" w:sz="0" w:space="0" w:color="auto"/>
                        <w:right w:val="none" w:sz="0" w:space="0" w:color="auto"/>
                      </w:divBdr>
                      <w:divsChild>
                        <w:div w:id="1030061499">
                          <w:marLeft w:val="0"/>
                          <w:marRight w:val="0"/>
                          <w:marTop w:val="0"/>
                          <w:marBottom w:val="0"/>
                          <w:divBdr>
                            <w:top w:val="none" w:sz="0" w:space="0" w:color="auto"/>
                            <w:left w:val="none" w:sz="0" w:space="0" w:color="auto"/>
                            <w:bottom w:val="none" w:sz="0" w:space="0" w:color="auto"/>
                            <w:right w:val="none" w:sz="0" w:space="0" w:color="auto"/>
                          </w:divBdr>
                          <w:divsChild>
                            <w:div w:id="2786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4170">
      <w:bodyDiv w:val="1"/>
      <w:marLeft w:val="0"/>
      <w:marRight w:val="0"/>
      <w:marTop w:val="0"/>
      <w:marBottom w:val="0"/>
      <w:divBdr>
        <w:top w:val="none" w:sz="0" w:space="0" w:color="auto"/>
        <w:left w:val="none" w:sz="0" w:space="0" w:color="auto"/>
        <w:bottom w:val="none" w:sz="0" w:space="0" w:color="auto"/>
        <w:right w:val="none" w:sz="0" w:space="0" w:color="auto"/>
      </w:divBdr>
    </w:div>
    <w:div w:id="522478815">
      <w:bodyDiv w:val="1"/>
      <w:marLeft w:val="0"/>
      <w:marRight w:val="0"/>
      <w:marTop w:val="0"/>
      <w:marBottom w:val="0"/>
      <w:divBdr>
        <w:top w:val="none" w:sz="0" w:space="0" w:color="auto"/>
        <w:left w:val="none" w:sz="0" w:space="0" w:color="auto"/>
        <w:bottom w:val="none" w:sz="0" w:space="0" w:color="auto"/>
        <w:right w:val="none" w:sz="0" w:space="0" w:color="auto"/>
      </w:divBdr>
    </w:div>
    <w:div w:id="572467507">
      <w:bodyDiv w:val="1"/>
      <w:marLeft w:val="0"/>
      <w:marRight w:val="0"/>
      <w:marTop w:val="0"/>
      <w:marBottom w:val="0"/>
      <w:divBdr>
        <w:top w:val="none" w:sz="0" w:space="0" w:color="auto"/>
        <w:left w:val="none" w:sz="0" w:space="0" w:color="auto"/>
        <w:bottom w:val="none" w:sz="0" w:space="0" w:color="auto"/>
        <w:right w:val="none" w:sz="0" w:space="0" w:color="auto"/>
      </w:divBdr>
    </w:div>
    <w:div w:id="665978150">
      <w:bodyDiv w:val="1"/>
      <w:marLeft w:val="0"/>
      <w:marRight w:val="0"/>
      <w:marTop w:val="0"/>
      <w:marBottom w:val="0"/>
      <w:divBdr>
        <w:top w:val="none" w:sz="0" w:space="0" w:color="auto"/>
        <w:left w:val="none" w:sz="0" w:space="0" w:color="auto"/>
        <w:bottom w:val="none" w:sz="0" w:space="0" w:color="auto"/>
        <w:right w:val="none" w:sz="0" w:space="0" w:color="auto"/>
      </w:divBdr>
    </w:div>
    <w:div w:id="823548132">
      <w:bodyDiv w:val="1"/>
      <w:marLeft w:val="0"/>
      <w:marRight w:val="0"/>
      <w:marTop w:val="0"/>
      <w:marBottom w:val="0"/>
      <w:divBdr>
        <w:top w:val="none" w:sz="0" w:space="0" w:color="auto"/>
        <w:left w:val="none" w:sz="0" w:space="0" w:color="auto"/>
        <w:bottom w:val="none" w:sz="0" w:space="0" w:color="auto"/>
        <w:right w:val="none" w:sz="0" w:space="0" w:color="auto"/>
      </w:divBdr>
    </w:div>
    <w:div w:id="828908997">
      <w:bodyDiv w:val="1"/>
      <w:marLeft w:val="0"/>
      <w:marRight w:val="0"/>
      <w:marTop w:val="0"/>
      <w:marBottom w:val="0"/>
      <w:divBdr>
        <w:top w:val="none" w:sz="0" w:space="0" w:color="auto"/>
        <w:left w:val="none" w:sz="0" w:space="0" w:color="auto"/>
        <w:bottom w:val="none" w:sz="0" w:space="0" w:color="auto"/>
        <w:right w:val="none" w:sz="0" w:space="0" w:color="auto"/>
      </w:divBdr>
    </w:div>
    <w:div w:id="922451649">
      <w:bodyDiv w:val="1"/>
      <w:marLeft w:val="0"/>
      <w:marRight w:val="0"/>
      <w:marTop w:val="0"/>
      <w:marBottom w:val="0"/>
      <w:divBdr>
        <w:top w:val="none" w:sz="0" w:space="0" w:color="auto"/>
        <w:left w:val="none" w:sz="0" w:space="0" w:color="auto"/>
        <w:bottom w:val="none" w:sz="0" w:space="0" w:color="auto"/>
        <w:right w:val="none" w:sz="0" w:space="0" w:color="auto"/>
      </w:divBdr>
    </w:div>
    <w:div w:id="983781866">
      <w:bodyDiv w:val="1"/>
      <w:marLeft w:val="0"/>
      <w:marRight w:val="0"/>
      <w:marTop w:val="0"/>
      <w:marBottom w:val="0"/>
      <w:divBdr>
        <w:top w:val="none" w:sz="0" w:space="0" w:color="auto"/>
        <w:left w:val="none" w:sz="0" w:space="0" w:color="auto"/>
        <w:bottom w:val="none" w:sz="0" w:space="0" w:color="auto"/>
        <w:right w:val="none" w:sz="0" w:space="0" w:color="auto"/>
      </w:divBdr>
    </w:div>
    <w:div w:id="1040129539">
      <w:bodyDiv w:val="1"/>
      <w:marLeft w:val="0"/>
      <w:marRight w:val="0"/>
      <w:marTop w:val="0"/>
      <w:marBottom w:val="0"/>
      <w:divBdr>
        <w:top w:val="none" w:sz="0" w:space="0" w:color="auto"/>
        <w:left w:val="none" w:sz="0" w:space="0" w:color="auto"/>
        <w:bottom w:val="none" w:sz="0" w:space="0" w:color="auto"/>
        <w:right w:val="none" w:sz="0" w:space="0" w:color="auto"/>
      </w:divBdr>
    </w:div>
    <w:div w:id="1070226360">
      <w:bodyDiv w:val="1"/>
      <w:marLeft w:val="0"/>
      <w:marRight w:val="0"/>
      <w:marTop w:val="0"/>
      <w:marBottom w:val="0"/>
      <w:divBdr>
        <w:top w:val="none" w:sz="0" w:space="0" w:color="auto"/>
        <w:left w:val="none" w:sz="0" w:space="0" w:color="auto"/>
        <w:bottom w:val="none" w:sz="0" w:space="0" w:color="auto"/>
        <w:right w:val="none" w:sz="0" w:space="0" w:color="auto"/>
      </w:divBdr>
    </w:div>
    <w:div w:id="1135484071">
      <w:bodyDiv w:val="1"/>
      <w:marLeft w:val="0"/>
      <w:marRight w:val="0"/>
      <w:marTop w:val="0"/>
      <w:marBottom w:val="0"/>
      <w:divBdr>
        <w:top w:val="none" w:sz="0" w:space="0" w:color="auto"/>
        <w:left w:val="none" w:sz="0" w:space="0" w:color="auto"/>
        <w:bottom w:val="none" w:sz="0" w:space="0" w:color="auto"/>
        <w:right w:val="none" w:sz="0" w:space="0" w:color="auto"/>
      </w:divBdr>
      <w:divsChild>
        <w:div w:id="1539969033">
          <w:marLeft w:val="0"/>
          <w:marRight w:val="0"/>
          <w:marTop w:val="0"/>
          <w:marBottom w:val="0"/>
          <w:divBdr>
            <w:top w:val="none" w:sz="0" w:space="0" w:color="auto"/>
            <w:left w:val="none" w:sz="0" w:space="0" w:color="auto"/>
            <w:bottom w:val="none" w:sz="0" w:space="0" w:color="auto"/>
            <w:right w:val="none" w:sz="0" w:space="0" w:color="auto"/>
          </w:divBdr>
          <w:divsChild>
            <w:div w:id="1940408811">
              <w:marLeft w:val="0"/>
              <w:marRight w:val="0"/>
              <w:marTop w:val="0"/>
              <w:marBottom w:val="0"/>
              <w:divBdr>
                <w:top w:val="none" w:sz="0" w:space="0" w:color="auto"/>
                <w:left w:val="none" w:sz="0" w:space="0" w:color="auto"/>
                <w:bottom w:val="none" w:sz="0" w:space="0" w:color="auto"/>
                <w:right w:val="none" w:sz="0" w:space="0" w:color="auto"/>
              </w:divBdr>
              <w:divsChild>
                <w:div w:id="1605459717">
                  <w:marLeft w:val="0"/>
                  <w:marRight w:val="0"/>
                  <w:marTop w:val="0"/>
                  <w:marBottom w:val="0"/>
                  <w:divBdr>
                    <w:top w:val="none" w:sz="0" w:space="0" w:color="auto"/>
                    <w:left w:val="none" w:sz="0" w:space="0" w:color="auto"/>
                    <w:bottom w:val="none" w:sz="0" w:space="0" w:color="auto"/>
                    <w:right w:val="none" w:sz="0" w:space="0" w:color="auto"/>
                  </w:divBdr>
                  <w:divsChild>
                    <w:div w:id="19736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9315">
      <w:bodyDiv w:val="1"/>
      <w:marLeft w:val="0"/>
      <w:marRight w:val="0"/>
      <w:marTop w:val="0"/>
      <w:marBottom w:val="0"/>
      <w:divBdr>
        <w:top w:val="none" w:sz="0" w:space="0" w:color="auto"/>
        <w:left w:val="none" w:sz="0" w:space="0" w:color="auto"/>
        <w:bottom w:val="none" w:sz="0" w:space="0" w:color="auto"/>
        <w:right w:val="none" w:sz="0" w:space="0" w:color="auto"/>
      </w:divBdr>
    </w:div>
    <w:div w:id="1441486196">
      <w:bodyDiv w:val="1"/>
      <w:marLeft w:val="0"/>
      <w:marRight w:val="0"/>
      <w:marTop w:val="0"/>
      <w:marBottom w:val="0"/>
      <w:divBdr>
        <w:top w:val="none" w:sz="0" w:space="0" w:color="auto"/>
        <w:left w:val="none" w:sz="0" w:space="0" w:color="auto"/>
        <w:bottom w:val="none" w:sz="0" w:space="0" w:color="auto"/>
        <w:right w:val="none" w:sz="0" w:space="0" w:color="auto"/>
      </w:divBdr>
    </w:div>
    <w:div w:id="1580215991">
      <w:bodyDiv w:val="1"/>
      <w:marLeft w:val="0"/>
      <w:marRight w:val="0"/>
      <w:marTop w:val="0"/>
      <w:marBottom w:val="0"/>
      <w:divBdr>
        <w:top w:val="none" w:sz="0" w:space="0" w:color="auto"/>
        <w:left w:val="none" w:sz="0" w:space="0" w:color="auto"/>
        <w:bottom w:val="none" w:sz="0" w:space="0" w:color="auto"/>
        <w:right w:val="none" w:sz="0" w:space="0" w:color="auto"/>
      </w:divBdr>
    </w:div>
    <w:div w:id="1584029359">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 w:id="1648120763">
      <w:bodyDiv w:val="1"/>
      <w:marLeft w:val="0"/>
      <w:marRight w:val="0"/>
      <w:marTop w:val="0"/>
      <w:marBottom w:val="0"/>
      <w:divBdr>
        <w:top w:val="none" w:sz="0" w:space="0" w:color="auto"/>
        <w:left w:val="none" w:sz="0" w:space="0" w:color="auto"/>
        <w:bottom w:val="none" w:sz="0" w:space="0" w:color="auto"/>
        <w:right w:val="none" w:sz="0" w:space="0" w:color="auto"/>
      </w:divBdr>
    </w:div>
    <w:div w:id="1922372812">
      <w:bodyDiv w:val="1"/>
      <w:marLeft w:val="0"/>
      <w:marRight w:val="0"/>
      <w:marTop w:val="0"/>
      <w:marBottom w:val="0"/>
      <w:divBdr>
        <w:top w:val="none" w:sz="0" w:space="0" w:color="auto"/>
        <w:left w:val="none" w:sz="0" w:space="0" w:color="auto"/>
        <w:bottom w:val="none" w:sz="0" w:space="0" w:color="auto"/>
        <w:right w:val="none" w:sz="0" w:space="0" w:color="auto"/>
      </w:divBdr>
      <w:divsChild>
        <w:div w:id="1107774976">
          <w:marLeft w:val="0"/>
          <w:marRight w:val="0"/>
          <w:marTop w:val="0"/>
          <w:marBottom w:val="0"/>
          <w:divBdr>
            <w:top w:val="none" w:sz="0" w:space="0" w:color="auto"/>
            <w:left w:val="none" w:sz="0" w:space="0" w:color="auto"/>
            <w:bottom w:val="none" w:sz="0" w:space="0" w:color="auto"/>
            <w:right w:val="none" w:sz="0" w:space="0" w:color="auto"/>
          </w:divBdr>
          <w:divsChild>
            <w:div w:id="1885212965">
              <w:marLeft w:val="0"/>
              <w:marRight w:val="0"/>
              <w:marTop w:val="0"/>
              <w:marBottom w:val="0"/>
              <w:divBdr>
                <w:top w:val="none" w:sz="0" w:space="0" w:color="auto"/>
                <w:left w:val="none" w:sz="0" w:space="0" w:color="auto"/>
                <w:bottom w:val="none" w:sz="0" w:space="0" w:color="auto"/>
                <w:right w:val="none" w:sz="0" w:space="0" w:color="auto"/>
              </w:divBdr>
              <w:divsChild>
                <w:div w:id="46341862">
                  <w:marLeft w:val="0"/>
                  <w:marRight w:val="0"/>
                  <w:marTop w:val="0"/>
                  <w:marBottom w:val="0"/>
                  <w:divBdr>
                    <w:top w:val="none" w:sz="0" w:space="0" w:color="auto"/>
                    <w:left w:val="none" w:sz="0" w:space="0" w:color="auto"/>
                    <w:bottom w:val="none" w:sz="0" w:space="0" w:color="auto"/>
                    <w:right w:val="none" w:sz="0" w:space="0" w:color="auto"/>
                  </w:divBdr>
                  <w:divsChild>
                    <w:div w:id="14817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journals.lww.com/stdjournal/fulltext/2005/03000/A_Randomized,_Comparative_Pilot_Study_of.2.aspx"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journals.lww.com/stdjournal/fulltext/2005/03000/A_Randomized,_Comparative_Pilot_Study_of.2.aspx"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archofdimes.org/peristats/data?reg=99&amp;top=7&amp;stop=72&amp;lev=1&amp;slev=1&amp;obj=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pmc.ncbi.nlm.nih.gov/articles/PMC678573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547</TotalTime>
  <Pages>21</Pages>
  <Words>14413</Words>
  <Characters>82157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96378</CharactersWithSpaces>
  <SharedDoc>false</SharedDoc>
  <HLinks>
    <vt:vector size="48" baseType="variant">
      <vt:variant>
        <vt:i4>2293814</vt:i4>
      </vt:variant>
      <vt:variant>
        <vt:i4>209</vt:i4>
      </vt:variant>
      <vt:variant>
        <vt:i4>0</vt:i4>
      </vt:variant>
      <vt:variant>
        <vt:i4>5</vt:i4>
      </vt:variant>
      <vt:variant>
        <vt:lpwstr>https://www.marchofdimes.org/peristats/data?reg=99&amp;top=7&amp;stop=72&amp;lev=1&amp;slev=1&amp;obj=1</vt:lpwstr>
      </vt:variant>
      <vt:variant>
        <vt:lpwstr/>
      </vt:variant>
      <vt:variant>
        <vt:i4>4784192</vt:i4>
      </vt:variant>
      <vt:variant>
        <vt:i4>206</vt:i4>
      </vt:variant>
      <vt:variant>
        <vt:i4>0</vt:i4>
      </vt:variant>
      <vt:variant>
        <vt:i4>5</vt:i4>
      </vt:variant>
      <vt:variant>
        <vt:lpwstr>https://www/</vt:lpwstr>
      </vt:variant>
      <vt:variant>
        <vt:lpwstr/>
      </vt:variant>
      <vt:variant>
        <vt:i4>5439524</vt:i4>
      </vt:variant>
      <vt:variant>
        <vt:i4>201</vt:i4>
      </vt:variant>
      <vt:variant>
        <vt:i4>0</vt:i4>
      </vt:variant>
      <vt:variant>
        <vt:i4>5</vt:i4>
      </vt:variant>
      <vt:variant>
        <vt:lpwstr>https://journals.lww.com/stdjournal/fulltext/2005/03000/A_Randomized,_Comparative_Pilot_Study_of.2.aspx</vt:lpwstr>
      </vt:variant>
      <vt:variant>
        <vt:lpwstr/>
      </vt:variant>
      <vt:variant>
        <vt:i4>5439524</vt:i4>
      </vt:variant>
      <vt:variant>
        <vt:i4>198</vt:i4>
      </vt:variant>
      <vt:variant>
        <vt:i4>0</vt:i4>
      </vt:variant>
      <vt:variant>
        <vt:i4>5</vt:i4>
      </vt:variant>
      <vt:variant>
        <vt:lpwstr>https://journals.lww.com/stdjournal/fulltext/2005/03000/A_Randomized,_Comparative_Pilot_Study_of.2.aspx</vt:lpwstr>
      </vt:variant>
      <vt:variant>
        <vt:lpwstr/>
      </vt:variant>
      <vt:variant>
        <vt:i4>6226016</vt:i4>
      </vt:variant>
      <vt:variant>
        <vt:i4>195</vt:i4>
      </vt:variant>
      <vt:variant>
        <vt:i4>0</vt:i4>
      </vt:variant>
      <vt:variant>
        <vt:i4>5</vt:i4>
      </vt:variant>
      <vt:variant>
        <vt:lpwstr>https://journals.lww.com/stdjournal/fulltext/2024/01000/the_tenacious_treponema__a_retrospective.1.aspx</vt:lpwstr>
      </vt:variant>
      <vt:variant>
        <vt:lpwstr/>
      </vt:variant>
      <vt:variant>
        <vt:i4>1835026</vt:i4>
      </vt:variant>
      <vt:variant>
        <vt:i4>189</vt:i4>
      </vt:variant>
      <vt:variant>
        <vt:i4>0</vt:i4>
      </vt:variant>
      <vt:variant>
        <vt:i4>5</vt:i4>
      </vt:variant>
      <vt:variant>
        <vt:lpwstr>https://pmc.ncbi.nlm.nih.gov/articles/PMC6785738/</vt:lpwstr>
      </vt:variant>
      <vt:variant>
        <vt:lpwstr/>
      </vt:variant>
      <vt:variant>
        <vt:i4>4718647</vt:i4>
      </vt:variant>
      <vt:variant>
        <vt:i4>3</vt:i4>
      </vt:variant>
      <vt:variant>
        <vt:i4>0</vt:i4>
      </vt:variant>
      <vt:variant>
        <vt:i4>5</vt:i4>
      </vt:variant>
      <vt:variant>
        <vt:lpwstr>mailto:mschnur3@jh.edu</vt:lpwstr>
      </vt:variant>
      <vt:variant>
        <vt:lpwstr/>
      </vt:variant>
      <vt:variant>
        <vt:i4>4718647</vt:i4>
      </vt:variant>
      <vt:variant>
        <vt:i4>0</vt:i4>
      </vt:variant>
      <vt:variant>
        <vt:i4>0</vt:i4>
      </vt:variant>
      <vt:variant>
        <vt:i4>5</vt:i4>
      </vt:variant>
      <vt:variant>
        <vt:lpwstr>mailto:mschnur3@jh.edu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257</cp:revision>
  <dcterms:created xsi:type="dcterms:W3CDTF">2025-01-15T21:08:00Z</dcterms:created>
  <dcterms:modified xsi:type="dcterms:W3CDTF">2025-03-07T20:52:00Z</dcterms:modified>
</cp:coreProperties>
</file>