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Qué se necesita para incorporar IA en OneData Property Management</w:t>
      </w:r>
    </w:p>
    <w:p>
      <w:r>
        <w:t xml:space="preserve"/>
      </w:r>
    </w:p>
    <w:p>
      <w:r>
        <w:rPr>
          <w:b/>
        </w:rPr>
        <w:t xml:space="preserve">Resumen</w:t>
      </w:r>
    </w:p>
    <w:p>
      <w:r>
        <w:t xml:space="preserve">Para incorporar inteligencia artificial en el módulo no basta con un modelo. Hace falta definir el caso de uso, la fuente de datos, el servicio de IA, la capa de integración con Business Central y el modelo de gobierno y seguridad.</w:t>
      </w:r>
    </w:p>
    <w:p>
      <w:r>
        <w:t xml:space="preserve"/>
      </w:r>
    </w:p>
    <w:p>
      <w:r>
        <w:rPr>
          <w:b/>
        </w:rPr>
        <w:t xml:space="preserve">1. Caso de uso claro</w:t>
      </w:r>
    </w:p>
    <w:p>
      <w:r>
        <w:t xml:space="preserve">Antes de elegir tecnología, conviene decidir para qué va a usarse la IA. En OneData Property Management los casos más naturales son:</w:t>
      </w:r>
    </w:p>
    <w:p>
      <w:r>
        <w:t xml:space="preserve">- Leer correos y proponer incidencias</w:t>
      </w:r>
    </w:p>
    <w:p>
      <w:r>
        <w:t xml:space="preserve">- Sugerir inmueble o contrato</w:t>
      </w:r>
    </w:p>
    <w:p>
      <w:r>
        <w:t xml:space="preserve">- Clasificar prioridad y tipo de incidencia</w:t>
      </w:r>
    </w:p>
    <w:p>
      <w:r>
        <w:t xml:space="preserve">- Detectar si hay que avisar al seguro</w:t>
      </w:r>
    </w:p>
    <w:p>
      <w:r>
        <w:t xml:space="preserve">- Resumir correos largos o adjuntos</w:t>
      </w:r>
    </w:p>
    <w:p>
      <w:r>
        <w:t xml:space="preserve"/>
      </w:r>
    </w:p>
    <w:p>
      <w:r>
        <w:rPr>
          <w:b/>
        </w:rPr>
        <w:t xml:space="preserve">2. Fuente de datos</w:t>
      </w:r>
    </w:p>
    <w:p>
      <w:r>
        <w:t xml:space="preserve">La IA necesita una entrada bien definida. En este escenario la fuente principal sería:</w:t>
      </w:r>
    </w:p>
    <w:p>
      <w:r>
        <w:t xml:space="preserve">- Buzón Office 365</w:t>
      </w:r>
    </w:p>
    <w:p>
      <w:r>
        <w:t xml:space="preserve">- Asunto del correo</w:t>
      </w:r>
    </w:p>
    <w:p>
      <w:r>
        <w:t xml:space="preserve">- Cuerpo del mensaje</w:t>
      </w:r>
    </w:p>
    <w:p>
      <w:r>
        <w:t xml:space="preserve">- Remitente</w:t>
      </w:r>
    </w:p>
    <w:p>
      <w:r>
        <w:t xml:space="preserve">- Adjuntos</w:t>
      </w:r>
    </w:p>
    <w:p>
      <w:r>
        <w:t xml:space="preserve">- Histórico de incidencias o contratos, si se quiere aportar contexto adicional</w:t>
      </w:r>
    </w:p>
    <w:p>
      <w:r>
        <w:t xml:space="preserve"/>
      </w:r>
    </w:p>
    <w:p>
      <w:r>
        <w:rPr>
          <w:b/>
        </w:rPr>
        <w:t xml:space="preserve">3. Servicio de IA</w:t>
      </w:r>
    </w:p>
    <w:p>
      <w:r>
        <w:t xml:space="preserve">Hay que decidir dónde se ejecutará la IA. Las opciones más razonables son:</w:t>
      </w:r>
    </w:p>
    <w:p>
      <w:r>
        <w:t xml:space="preserve">- Azure OpenAI</w:t>
      </w:r>
    </w:p>
    <w:p>
      <w:r>
        <w:t xml:space="preserve">- OpenAI API</w:t>
      </w:r>
    </w:p>
    <w:p>
      <w:r>
        <w:t xml:space="preserve">- Modelo propio expuesto por API</w:t>
      </w:r>
    </w:p>
    <w:p>
      <w:r>
        <w:t xml:space="preserve">- Power Automate con AI Builder si se quiere una aproximación más low-code</w:t>
      </w:r>
    </w:p>
    <w:p>
      <w:r>
        <w:t xml:space="preserve">En un entorno Microsoft y Business Central, la combinación más natural suele ser Office 365 + Power Automate o Azure + Azure OpenAI / OpenAI API.</w:t>
      </w:r>
    </w:p>
    <w:p>
      <w:r>
        <w:t xml:space="preserve"/>
      </w:r>
    </w:p>
    <w:p>
      <w:r>
        <w:rPr>
          <w:b/>
        </w:rPr>
        <w:t xml:space="preserve">4. Capa de integración con Business Central</w:t>
      </w:r>
    </w:p>
    <w:p>
      <w:r>
        <w:t xml:space="preserve">Business Central necesita una capa intermedia para procesar lo que devuelve la IA. Esa capa debería incluir:</w:t>
      </w:r>
    </w:p>
    <w:p>
      <w:r>
        <w:t xml:space="preserve">- Una tabla buffer de entrada</w:t>
      </w:r>
    </w:p>
    <w:p>
      <w:r>
        <w:t xml:space="preserve">- Una codeunit de orquestación</w:t>
      </w:r>
    </w:p>
    <w:p>
      <w:r>
        <w:t xml:space="preserve">- Un contrato JSON de entrada y salida</w:t>
      </w:r>
    </w:p>
    <w:p>
      <w:r>
        <w:t xml:space="preserve">- Control de errores</w:t>
      </w:r>
    </w:p>
    <w:p>
      <w:r>
        <w:t xml:space="preserve">- Logs y trazabilidad</w:t>
      </w:r>
    </w:p>
    <w:p>
      <w:r>
        <w:t xml:space="preserve">- Revisión manual cuando la confianza sea baja</w:t>
      </w:r>
    </w:p>
    <w:p>
      <w:r>
        <w:t xml:space="preserve">En la solución ya existe una base para ello con AI Incident Intake Buffer y AI Incident Intake Mgt.</w:t>
      </w:r>
    </w:p>
    <w:p>
      <w:r>
        <w:t xml:space="preserve"/>
      </w:r>
    </w:p>
    <w:p>
      <w:r>
        <w:rPr>
          <w:b/>
        </w:rPr>
        <w:t xml:space="preserve">5. Gobierno, seguridad y control</w:t>
      </w:r>
    </w:p>
    <w:p>
      <w:r>
        <w:t xml:space="preserve">La IA no debe montarse sin reglas de control. Conviene definir:</w:t>
      </w:r>
    </w:p>
    <w:p>
      <w:r>
        <w:t xml:space="preserve">- Dónde se guardan las claves API</w:t>
      </w:r>
    </w:p>
    <w:p>
      <w:r>
        <w:t xml:space="preserve">- Qué datos se envían al modelo</w:t>
      </w:r>
    </w:p>
    <w:p>
      <w:r>
        <w:t xml:space="preserve">- Si hay datos personales y si deben anonimizarse</w:t>
      </w:r>
    </w:p>
    <w:p>
      <w:r>
        <w:t xml:space="preserve">- Qué umbral de confianza permite crear automáticamente y cuál obliga a revisión</w:t>
      </w:r>
    </w:p>
    <w:p>
      <w:r>
        <w:t xml:space="preserve">- Cómo se auditan las decisiones de la IA</w:t>
      </w:r>
    </w:p>
    <w:p>
      <w:r>
        <w:t xml:space="preserve"/>
      </w:r>
    </w:p>
    <w:p>
      <w:r>
        <w:rPr>
          <w:b/>
        </w:rPr>
        <w:t xml:space="preserve">Paquete mínimo para arrancar</w:t>
      </w:r>
    </w:p>
    <w:p>
      <w:r>
        <w:t xml:space="preserve">Para empezar de forma realista se necesita:</w:t>
      </w:r>
    </w:p>
    <w:p>
      <w:r>
        <w:t xml:space="preserve">- Un buzón Office 365</w:t>
      </w:r>
    </w:p>
    <w:p>
      <w:r>
        <w:t xml:space="preserve">- Un flujo que lea correos nuevos</w:t>
      </w:r>
    </w:p>
    <w:p>
      <w:r>
        <w:t xml:space="preserve">- Una API o modelo de IA accesible por REST</w:t>
      </w:r>
    </w:p>
    <w:p>
      <w:r>
        <w:t xml:space="preserve">- Un formato JSON definido</w:t>
      </w:r>
    </w:p>
    <w:p>
      <w:r>
        <w:t xml:space="preserve">- Business Central con tabla buffer, codeunit y página de revisión</w:t>
      </w:r>
    </w:p>
    <w:p>
      <w:r>
        <w:t xml:space="preserve">- Permisos adecuados</w:t>
      </w:r>
    </w:p>
    <w:p>
      <w:r>
        <w:t xml:space="preserve">- Un usuario que revise los borradores</w:t>
      </w:r>
    </w:p>
    <w:p>
      <w:r>
        <w:t xml:space="preserve"/>
      </w:r>
    </w:p>
    <w:p>
      <w:r>
        <w:rPr>
          <w:b/>
        </w:rPr>
        <w:t xml:space="preserve">Si se quiere una IA de más calidad</w:t>
      </w:r>
    </w:p>
    <w:p>
      <w:r>
        <w:t xml:space="preserve">Además del mínimo técnico, conviene disponer de:</w:t>
      </w:r>
    </w:p>
    <w:p>
      <w:r>
        <w:t xml:space="preserve">- Correos históricos de ejemplo</w:t>
      </w:r>
    </w:p>
    <w:p>
      <w:r>
        <w:t xml:space="preserve">- Criterios claros de clasificación</w:t>
      </w:r>
    </w:p>
    <w:p>
      <w:r>
        <w:t xml:space="preserve">- Reglas de negocio para prioridad, seguros e incidencias</w:t>
      </w:r>
    </w:p>
    <w:p>
      <w:r>
        <w:t xml:space="preserve">- Mapeo con inmuebles, contratos y pólizas</w:t>
      </w:r>
    </w:p>
    <w:p>
      <w:r>
        <w:t xml:space="preserve">- Medición de calidad del resultado</w:t>
      </w:r>
    </w:p>
    <w:p>
      <w:r>
        <w:t xml:space="preserve"/>
      </w:r>
    </w:p>
    <w:p>
      <w:r>
        <w:rPr>
          <w:b/>
        </w:rPr>
        <w:t xml:space="preserve">Decisiones que hay que tomar ahora</w:t>
      </w:r>
    </w:p>
    <w:p>
      <w:r>
        <w:t xml:space="preserve">Para avanzar con criterio hay que decidir al menos estas cuatro cuestiones:</w:t>
      </w:r>
    </w:p>
    <w:p>
      <w:r>
        <w:t xml:space="preserve">1. Cómo se leerá el correo: Power Automate o Microsoft Graph</w:t>
      </w:r>
    </w:p>
    <w:p>
      <w:r>
        <w:t xml:space="preserve">2. Qué servicio de IA se usará: OpenAI, Azure OpenAI o modelo propio</w:t>
      </w:r>
    </w:p>
    <w:p>
      <w:r>
        <w:t xml:space="preserve">3. Qué campos devolverá la IA: resumen, título, descripción, prioridad, tipo, inmueble, contrato, seguro y confianza</w:t>
      </w:r>
    </w:p>
    <w:p>
      <w:r>
        <w:t xml:space="preserve">4. Qué automatización se permitirá: solo borrador, borrador con sugerencias o alta automática con confianza alta</w:t>
      </w:r>
    </w:p>
    <w:p>
      <w:r>
        <w:t xml:space="preserve"/>
      </w:r>
    </w:p>
    <w:p>
      <w:r>
        <w:rPr>
          <w:b/>
        </w:rPr>
        <w:t xml:space="preserve">Recomendación para OneData Property Management</w:t>
      </w:r>
    </w:p>
    <w:p>
      <w:r>
        <w:t xml:space="preserve">La recomendación más práctica es esta combinación:</w:t>
      </w:r>
    </w:p>
    <w:p>
      <w:r>
        <w:t xml:space="preserve">- Office 365 como origen del correo</w:t>
      </w:r>
    </w:p>
    <w:p>
      <w:r>
        <w:t xml:space="preserve">- Power Automate para recoger el mensaje o disparar el proceso</w:t>
      </w:r>
    </w:p>
    <w:p>
      <w:r>
        <w:t xml:space="preserve">- OpenAI o Azure OpenAI como servicio de IA</w:t>
      </w:r>
    </w:p>
    <w:p>
      <w:r>
        <w:t xml:space="preserve">- Business Central como buffer, revisión y alta final de la incidencia</w:t>
      </w:r>
    </w:p>
    <w:p>
      <w:r>
        <w:t xml:space="preserve">Esta opción permite empezar rápido, mantener el control y evolucionar después hacia automatización más avanzada.</w:t>
      </w:r>
    </w:p>
    <w:p>
      <w:r>
        <w:t xml:space="preserve"/>
      </w:r>
    </w:p>
    <w:p>
      <w:r>
        <w:rPr>
          <w:b/>
        </w:rPr>
        <w:t xml:space="preserve">Siguiente paso recomendado</w:t>
      </w:r>
    </w:p>
    <w:p>
      <w:r>
        <w:t xml:space="preserve">El siguiente paso práctico es definir una arquitectura funcional breve que describa cómo entrará el correo, dónde actuará la IA, qué JSON devolverá y cómo se creará la incidencia en Business Central.</w:t>
      </w:r>
    </w:p>
    <w:sectPr>
      <w:pgSz w:w="11906" w:h="16838"/>
      <w:pgMar w:top="1440" w:right="1440" w:bottom="1440" w:left="1440" w:header="708" w:footer="708" w:gutter="0"/>
    </w:sectPr>
  </w:body>
</w:document>
</file>