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40"/>
        <w:jc w:val="center"/>
      </w:pPr>
      <w:r>
        <w:rPr>
          <w:rFonts w:ascii="Arial" w:cs="Arial" w:eastAsia="Arial" w:hAnsi="Arial"/>
          <w:b/>
          <w:bCs/>
          <w:color w:val="1F3864"/>
          <w:sz w:val="72"/>
          <w:szCs w:val="72"/>
        </w:rPr>
        <w:t xml:space="preserve">微服务桌面 App</w:t>
      </w:r>
    </w:p>
    <w:p>
      <w:pPr>
        <w:spacing w:before="0" w:after="160"/>
        <w:jc w:val="center"/>
      </w:pPr>
      <w:r>
        <w:rPr>
          <w:rFonts w:ascii="Arial" w:cs="Arial" w:eastAsia="Arial" w:hAnsi="Arial"/>
          <w:color w:val="2E5490"/>
          <w:sz w:val="40"/>
          <w:szCs w:val="40"/>
        </w:rPr>
        <w:t xml:space="preserve">产品架构概览</w:t>
      </w:r>
    </w:p>
    <w:p>
      <w:pPr>
        <w:spacing w:before="0" w:after="80"/>
        <w:jc w:val="center"/>
      </w:pPr>
      <w:r>
        <w:rPr>
          <w:rFonts w:ascii="Arial" w:cs="Arial" w:eastAsia="Arial" w:hAnsi="Arial"/>
          <w:color w:val="888888"/>
          <w:sz w:val="24"/>
          <w:szCs w:val="24"/>
        </w:rPr>
        <w:t xml:space="preserve">企业内部微服务统一移动入口</w:t>
      </w:r>
    </w:p>
    <w:p>
      <w:pPr>
        <w:spacing w:before="120"/>
        <w:jc w:val="center"/>
      </w:pPr>
      <w:r>
        <w:rPr>
          <w:rFonts w:ascii="Arial" w:cs="Arial" w:eastAsia="Arial" w:hAnsi="Arial"/>
          <w:color w:val="AAAAAA"/>
          <w:sz w:val="20"/>
          <w:szCs w:val="20"/>
        </w:rPr>
        <w:t xml:space="preserve">版本 V1.0   ·   2026 年 3 月</w:t>
      </w:r>
    </w:p>
    <w:p>
      <w:pPr>
        <w:spacing w:before="600"/>
      </w:pPr>
      <w:r>
        <w:br w:type="page"/>
      </w:r>
    </w:p>
    <w:p>
      <w:pPr>
        <w:pStyle w:val="Heading1"/>
        <w:spacing w:before="440" w:after="200"/>
      </w:pPr>
      <w:r>
        <w:rPr>
          <w:rFonts w:ascii="Arial" w:cs="Arial" w:eastAsia="Arial" w:hAnsi="Arial"/>
          <w:b/>
          <w:bCs/>
          <w:color w:val="1F3864"/>
          <w:sz w:val="38"/>
          <w:szCs w:val="38"/>
        </w:rPr>
        <w:t xml:space="preserve">1. 项目背景与目标</w:t>
      </w:r>
    </w:p>
    <w:p>
      <w:pPr>
        <w:pBdr>
          <w:left w:val="single" w:color="2E5490" w:sz="12" w:space="8"/>
        </w:pBdr>
        <w:spacing w:before="120" w:after="120"/>
        <w:ind w:left="480"/>
      </w:pPr>
      <w:r>
        <w:rPr>
          <w:rFonts w:ascii="Arial" w:cs="Arial" w:eastAsia="Arial" w:hAnsi="Arial"/>
          <w:i/>
          <w:iCs/>
          <w:color w:val="444444"/>
          <w:sz w:val="22"/>
          <w:szCs w:val="22"/>
        </w:rPr>
        <w:t xml:space="preserve">企业内部微服务数量持续增长，员工需要访问分散在不同地址的系统，操作门槛高、体验割裂，非技术用户极易出错或访问错误环境。本项目以防呆设计为核心理念，打造一个让任何人都能安全、正确使用的移动端统一入口。</w:t>
      </w:r>
    </w:p>
    <w:p>
      <w:pPr>
        <w:pStyle w:val="Heading2"/>
        <w:spacing w:before="280" w:after="140"/>
      </w:pPr>
      <w:r>
        <w:rPr>
          <w:rFonts w:ascii="Arial" w:cs="Arial" w:eastAsia="Arial" w:hAnsi="Arial"/>
          <w:b/>
          <w:bCs/>
          <w:color w:val="2E5490"/>
          <w:sz w:val="26"/>
          <w:szCs w:val="26"/>
        </w:rPr>
        <w:t xml:space="preserve">核心问题</w:t>
      </w:r>
    </w:p>
    <w:p>
      <w:pPr>
        <w:pStyle w:val="ListParagraph"/>
        <w:numPr>
          <w:ilvl w:val="0"/>
          <w:numId w:val="2"/>
        </w:numPr>
        <w:spacing w:before="60" w:after="60"/>
      </w:pPr>
      <w:r>
        <w:rPr>
          <w:rFonts w:ascii="Arial" w:cs="Arial" w:eastAsia="Arial" w:hAnsi="Arial"/>
          <w:sz w:val="22"/>
          <w:szCs w:val="22"/>
        </w:rPr>
        <w:t xml:space="preserve">系统入口分散，员工需记忆多个地址，容易输错或访问错误环境</w:t>
      </w:r>
    </w:p>
    <w:p>
      <w:pPr>
        <w:pStyle w:val="ListParagraph"/>
        <w:numPr>
          <w:ilvl w:val="0"/>
          <w:numId w:val="2"/>
        </w:numPr>
        <w:spacing w:before="60" w:after="60"/>
      </w:pPr>
      <w:r>
        <w:rPr>
          <w:rFonts w:ascii="Arial" w:cs="Arial" w:eastAsia="Arial" w:hAnsi="Arial"/>
          <w:sz w:val="22"/>
          <w:szCs w:val="22"/>
        </w:rPr>
        <w:t xml:space="preserve">非技术员工配置门槛高，IT 支持成本大</w:t>
      </w:r>
    </w:p>
    <w:p>
      <w:pPr>
        <w:pStyle w:val="ListParagraph"/>
        <w:numPr>
          <w:ilvl w:val="0"/>
          <w:numId w:val="2"/>
        </w:numPr>
        <w:spacing w:before="60" w:after="60"/>
      </w:pPr>
      <w:r>
        <w:rPr>
          <w:rFonts w:ascii="Arial" w:cs="Arial" w:eastAsia="Arial" w:hAnsi="Arial"/>
          <w:sz w:val="22"/>
          <w:szCs w:val="22"/>
        </w:rPr>
        <w:t xml:space="preserve">服务异常时员工无感知，反复重试浪费时间</w:t>
      </w:r>
    </w:p>
    <w:p>
      <w:pPr>
        <w:pStyle w:val="ListParagraph"/>
        <w:numPr>
          <w:ilvl w:val="0"/>
          <w:numId w:val="2"/>
        </w:numPr>
        <w:spacing w:before="60" w:after="60"/>
      </w:pPr>
      <w:r>
        <w:rPr>
          <w:rFonts w:ascii="Arial" w:cs="Arial" w:eastAsia="Arial" w:hAnsi="Arial"/>
          <w:sz w:val="22"/>
          <w:szCs w:val="22"/>
        </w:rPr>
        <w:t xml:space="preserve">手动输入凭证容易泄露，安全隐患难以管控</w:t>
      </w:r>
    </w:p>
    <w:p>
      <w:pPr>
        <w:pStyle w:val="Heading2"/>
        <w:spacing w:before="280" w:after="140"/>
      </w:pPr>
      <w:r>
        <w:rPr>
          <w:rFonts w:ascii="Arial" w:cs="Arial" w:eastAsia="Arial" w:hAnsi="Arial"/>
          <w:b/>
          <w:bCs/>
          <w:color w:val="2E5490"/>
          <w:sz w:val="26"/>
          <w:szCs w:val="26"/>
        </w:rPr>
        <w:t xml:space="preserve">防呆设计目标</w:t>
      </w:r>
    </w:p>
    <w:p>
      <w:pPr>
        <w:pStyle w:val="ListParagraph"/>
        <w:numPr>
          <w:ilvl w:val="0"/>
          <w:numId w:val="2"/>
        </w:numPr>
        <w:spacing w:before="60" w:after="60"/>
      </w:pPr>
      <w:r>
        <w:rPr>
          <w:rFonts w:ascii="Arial" w:cs="Arial" w:eastAsia="Arial" w:hAnsi="Arial"/>
          <w:sz w:val="22"/>
          <w:szCs w:val="22"/>
        </w:rPr>
        <w:t xml:space="preserve">扫码即用，消除手动输入：WiFi 配置与服务器鉴权信息统一编入二维码，优先自动完成 WiFi 切换；若设备系统限制则提供一键复制密码的手动兜底引导，全程无需用户记忆任何参数</w:t>
      </w:r>
    </w:p>
    <w:p>
      <w:pPr>
        <w:pStyle w:val="ListParagraph"/>
        <w:numPr>
          <w:ilvl w:val="0"/>
          <w:numId w:val="2"/>
        </w:numPr>
        <w:spacing w:before="60" w:after="60"/>
      </w:pPr>
      <w:r>
        <w:rPr>
          <w:rFonts w:ascii="Arial" w:cs="Arial" w:eastAsia="Arial" w:hAnsi="Arial"/>
          <w:sz w:val="22"/>
          <w:szCs w:val="22"/>
        </w:rPr>
        <w:t xml:space="preserve">状态前置可见：桌面直观标注每个服务的运行状态，点击异常服务前给出明确提示，防止无效操作</w:t>
      </w:r>
    </w:p>
    <w:p>
      <w:pPr>
        <w:pStyle w:val="ListParagraph"/>
        <w:numPr>
          <w:ilvl w:val="0"/>
          <w:numId w:val="2"/>
        </w:numPr>
        <w:spacing w:before="60" w:after="60"/>
      </w:pPr>
      <w:r>
        <w:rPr>
          <w:rFonts w:ascii="Arial" w:cs="Arial" w:eastAsia="Arial" w:hAnsi="Arial"/>
          <w:sz w:val="22"/>
          <w:szCs w:val="22"/>
        </w:rPr>
        <w:t xml:space="preserve">连接状态保障：WiFi 连接完成后 App 自动校验内网是否可用，异常时实时告知原因并引导处理，避免用户进入无效环境</w:t>
      </w:r>
    </w:p>
    <w:p>
      <w:pPr>
        <w:pStyle w:val="ListParagraph"/>
        <w:numPr>
          <w:ilvl w:val="0"/>
          <w:numId w:val="2"/>
        </w:numPr>
        <w:spacing w:before="60" w:after="60"/>
      </w:pPr>
      <w:r>
        <w:rPr>
          <w:rFonts w:ascii="Arial" w:cs="Arial" w:eastAsia="Arial" w:hAnsi="Arial"/>
          <w:sz w:val="22"/>
          <w:szCs w:val="22"/>
        </w:rPr>
        <w:t xml:space="preserve">操作有确认兜底：切换服务器、清除配置等高风险操作均有二次确认，防止误触</w:t>
      </w:r>
    </w:p>
    <w:p>
      <w:pPr>
        <w:pStyle w:val="ListParagraph"/>
        <w:numPr>
          <w:ilvl w:val="0"/>
          <w:numId w:val="2"/>
        </w:numPr>
        <w:spacing w:before="60" w:after="60"/>
      </w:pPr>
      <w:r>
        <w:rPr>
          <w:rFonts w:ascii="Arial" w:cs="Arial" w:eastAsia="Arial" w:hAnsi="Arial"/>
          <w:sz w:val="22"/>
          <w:szCs w:val="22"/>
        </w:rPr>
        <w:t xml:space="preserve">凭证自动传递：用户无需手动登录各微服务，App 自动完成鉴权注入，消除重复操作与凭证暴露风险</w:t>
      </w:r>
    </w:p>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2. 产品核心价值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价值点</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说明</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统一入口，降低门槛</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员工无需记忆多个系统地址，一个 App 覆盖所有内部服务</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扫码接入，零配置部署</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WiFi 接入与服务器配置统一编入二维码，扫码后自动连网并接入，员工无需任何手动配置</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实时感知服务状态</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桌面直观展示各服务运行状态，异常一目了然</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安全可控</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访问基于受控企业内网，App 不存储业务凭证，安全边界清晰</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轻量，无侵入</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各微服务无需改造，只需提供列表接口即可接入</w:t>
            </w:r>
          </w:p>
        </w:tc>
      </w:tr>
    </w:tbl>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3. 核心功能</w:t>
      </w:r>
    </w:p>
    <w:p>
      <w:pPr>
        <w:pStyle w:val="Heading2"/>
        <w:spacing w:before="280" w:after="140"/>
      </w:pPr>
      <w:r>
        <w:rPr>
          <w:rFonts w:ascii="Arial" w:cs="Arial" w:eastAsia="Arial" w:hAnsi="Arial"/>
          <w:b/>
          <w:bCs/>
          <w:color w:val="2E5490"/>
          <w:sz w:val="26"/>
          <w:szCs w:val="26"/>
        </w:rPr>
        <w:t xml:space="preserve">3.1 扫码接入</w:t>
      </w:r>
    </w:p>
    <w:p>
      <w:pPr>
        <w:spacing w:before="80" w:after="120"/>
      </w:pPr>
      <w:r>
        <w:rPr>
          <w:rFonts w:ascii="Arial" w:cs="Arial" w:eastAsia="Arial" w:hAnsi="Arial"/>
          <w:color w:val="222222"/>
          <w:sz w:val="22"/>
          <w:szCs w:val="22"/>
        </w:rPr>
        <w:t xml:space="preserve">管理员将 WiFi 网络信息（SSID、密码）等配置统一编码为二维码。App 同时支持标准 WiFi 二维码（WIFI:T:WPA;S:...）与企业自定义格式二维码，解析成功后自动执行以下操作，全程无需手动输入任何参数：</w:t>
      </w:r>
    </w:p>
    <w:p>
      <w:pPr>
        <w:pStyle w:val="ListParagraph"/>
        <w:numPr>
          <w:ilvl w:val="0"/>
          <w:numId w:val="2"/>
        </w:numPr>
        <w:spacing w:before="60" w:after="60"/>
      </w:pPr>
      <w:r>
        <w:rPr>
          <w:rFonts w:ascii="Arial" w:cs="Arial" w:eastAsia="Arial" w:hAnsi="Arial"/>
          <w:sz w:val="22"/>
          <w:szCs w:val="22"/>
        </w:rPr>
        <w:t xml:space="preserve">优先路径：若设备支持，自动开启 WiFi 并连接/切换至指定 SSID</w:t>
      </w:r>
    </w:p>
    <w:p>
      <w:pPr>
        <w:pStyle w:val="ListParagraph"/>
        <w:numPr>
          <w:ilvl w:val="0"/>
          <w:numId w:val="2"/>
        </w:numPr>
        <w:spacing w:before="60" w:after="60"/>
      </w:pPr>
      <w:r>
        <w:rPr>
          <w:rFonts w:ascii="Arial" w:cs="Arial" w:eastAsia="Arial" w:hAnsi="Arial"/>
          <w:sz w:val="22"/>
          <w:szCs w:val="22"/>
        </w:rPr>
        <w:t xml:space="preserve">兜底路径：若设备系统（部分 Android 机型）限制了网络层自动配置，App 展示引导页，显示目标 SSID 名称并提供一键复制密码按钮，提示用户跳转系统 WiFi 设置手动连接，返回后 App 自动继续后续流程</w:t>
      </w:r>
    </w:p>
    <w:p>
      <w:pPr>
        <w:pStyle w:val="ListParagraph"/>
        <w:numPr>
          <w:ilvl w:val="0"/>
          <w:numId w:val="2"/>
        </w:numPr>
        <w:spacing w:before="60" w:after="60"/>
      </w:pPr>
      <w:r>
        <w:rPr>
          <w:rFonts w:ascii="Arial" w:cs="Arial" w:eastAsia="Arial" w:hAnsi="Arial"/>
          <w:sz w:val="22"/>
          <w:szCs w:val="22"/>
        </w:rPr>
        <w:t xml:space="preserve">WiFi 就绪后 App 自动拉取微服务列表，进入桌面</w:t>
      </w:r>
    </w:p>
    <w:p>
      <w:pPr>
        <w:spacing w:before="80" w:after="120"/>
      </w:pPr>
      <w:r>
        <w:rPr>
          <w:rFonts w:ascii="Arial" w:cs="Arial" w:eastAsia="Arial" w:hAnsi="Arial"/>
          <w:color w:val="222222"/>
          <w:sz w:val="22"/>
          <w:szCs w:val="22"/>
        </w:rPr>
        <w:t xml:space="preserve">支持保存多个历史连接配置，方便在不同环境（如生产/测试）之间快速切换。</w:t>
      </w:r>
    </w:p>
    <w:p>
      <w:pPr>
        <w:pStyle w:val="Heading2"/>
        <w:spacing w:before="280" w:after="140"/>
      </w:pPr>
      <w:r>
        <w:rPr>
          <w:rFonts w:ascii="Arial" w:cs="Arial" w:eastAsia="Arial" w:hAnsi="Arial"/>
          <w:b/>
          <w:bCs/>
          <w:color w:val="2E5490"/>
          <w:sz w:val="26"/>
          <w:szCs w:val="26"/>
        </w:rPr>
        <w:t xml:space="preserve">3.2 微服务桌面</w:t>
      </w:r>
    </w:p>
    <w:p>
      <w:pPr>
        <w:spacing w:before="80" w:after="120"/>
      </w:pPr>
      <w:r>
        <w:rPr>
          <w:rFonts w:ascii="Arial" w:cs="Arial" w:eastAsia="Arial" w:hAnsi="Arial"/>
          <w:color w:val="222222"/>
          <w:sz w:val="22"/>
          <w:szCs w:val="22"/>
        </w:rPr>
        <w:t xml:space="preserve">连接成功后，App 自动拉取服务端的微服务列表，以 4 列图标网格的形式展示。每个图标包含服务名称与实时运行状态（运行中 / 已停止 / 异常），支持按名称搜索和状态筛选。</w:t>
      </w:r>
    </w:p>
    <w:p>
      <w:pPr>
        <w:pStyle w:val="Heading2"/>
        <w:spacing w:before="280" w:after="140"/>
      </w:pPr>
      <w:r>
        <w:rPr>
          <w:rFonts w:ascii="Arial" w:cs="Arial" w:eastAsia="Arial" w:hAnsi="Arial"/>
          <w:b/>
          <w:bCs/>
          <w:color w:val="2E5490"/>
          <w:sz w:val="26"/>
          <w:szCs w:val="26"/>
        </w:rPr>
        <w:t xml:space="preserve">3.3 一键直达（WebView）</w:t>
      </w:r>
    </w:p>
    <w:p>
      <w:pPr>
        <w:spacing w:before="80" w:after="120"/>
      </w:pPr>
      <w:r>
        <w:rPr>
          <w:rFonts w:ascii="Arial" w:cs="Arial" w:eastAsia="Arial" w:hAnsi="Arial"/>
          <w:color w:val="222222"/>
          <w:sz w:val="22"/>
          <w:szCs w:val="22"/>
        </w:rPr>
        <w:t xml:space="preserve">点击桌面上任一正在运行的微服务图标，App 全屏打开内嵌浏览器并自动完成登录鉴权，用户无需再次输入账号密码，直接使用服务。</w:t>
      </w:r>
    </w:p>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4. 用户使用流程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步骤</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用户动作</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系统行为</w:t>
            </w:r>
          </w:p>
        </w:tc>
        <w:tc>
          <w:tcPr>
            <w:tcW w:type="dxa" w:w="33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结果</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打开 App</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检查本地是否有历史连接配置</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有配置且 WiFi 已连接则直接进桌面；否则进扫码页</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扫描二维码</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解析二维码，提取 WiFi 网络信息（SSID、密码等）</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配置信息解析成功</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自动连接 WiFi</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检测 WiFi 开关状态；若未开启则尝试自动打开，并自动连接/切换至指定 SSID（适用于支持的机型）</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WiFi 连接成功 → 直接进入步骤 5</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手动连接兜底（降级）</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若设备系统限制导致无法自动操作 WiFi，App 展示兜底引导页：显示目标 SSID 名称，提供一键复制密码按钮，引导用户前往系统 WiFi 设置手动连接，完成后返回 App 继续</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WiFi 连接成功 → 进入步骤 5</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进入桌面</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WiFi 就绪后，App 自动拉取微服务列表</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以 4 列图标网格展示所有服务</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点击服务图标</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检查该服务运行状态</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正常则全屏打开内嵌浏览器，加载对应内网页面</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使用服务</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WebView 直接访问内网页面</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用户直接使用服务</w:t>
            </w:r>
          </w:p>
        </w:tc>
      </w:tr>
    </w:tbl>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5. 系统架构</w:t>
      </w:r>
    </w:p>
    <w:p>
      <w:pPr>
        <w:pStyle w:val="Heading2"/>
        <w:spacing w:before="280" w:after="140"/>
      </w:pPr>
      <w:r>
        <w:rPr>
          <w:rFonts w:ascii="Arial" w:cs="Arial" w:eastAsia="Arial" w:hAnsi="Arial"/>
          <w:b/>
          <w:bCs/>
          <w:color w:val="2E5490"/>
          <w:sz w:val="26"/>
          <w:szCs w:val="26"/>
        </w:rPr>
        <w:t xml:space="preserve">5.1 整体架构（三层）</w:t>
      </w:r>
    </w:p>
    <w:p>
      <w:pPr>
        <w:spacing w:before="80" w:after="120"/>
      </w:pPr>
      <w:r>
        <w:rPr>
          <w:rFonts w:ascii="Arial" w:cs="Arial" w:eastAsia="Arial" w:hAnsi="Arial"/>
          <w:color w:val="222222"/>
          <w:sz w:val="22"/>
          <w:szCs w:val="22"/>
        </w:rPr>
        <w:t xml:space="preserve">系统由三层构成，各层职责清晰，松耦合设计便于独立扩展：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DEEFF" w:val="clear"/>
            <w:tcMar>
              <w:top w:type="dxa" w:w="160"/>
              <w:left w:type="dxa" w:w="180"/>
              <w:bottom w:type="dxa" w:w="160"/>
              <w:right w:type="dxa" w:w="180"/>
            </w:tcMar>
          </w:tcPr>
          <w:p>
            <w:pPr>
              <w:spacing w:after="80"/>
            </w:pPr>
            <w:r>
              <w:rPr>
                <w:rFonts w:ascii="Arial" w:cs="Arial" w:eastAsia="Arial" w:hAnsi="Arial"/>
                <w:b/>
                <w:bCs/>
                <w:color w:val="1F3864"/>
                <w:sz w:val="22"/>
                <w:szCs w:val="22"/>
              </w:rPr>
              <w:t xml:space="preserve">📱 移动客户端</w:t>
            </w:r>
          </w:p>
          <w:p>
            <w:pPr>
              <w:spacing w:before="40" w:after="40"/>
            </w:pPr>
            <w:r>
              <w:rPr>
                <w:rFonts w:ascii="Arial" w:cs="Arial" w:eastAsia="Arial" w:hAnsi="Arial"/>
                <w:color w:val="444444"/>
                <w:sz w:val="20"/>
                <w:szCs w:val="20"/>
              </w:rPr>
              <w:t xml:space="preserve">· 扫码与 WiFi 接入模块</w:t>
            </w:r>
          </w:p>
          <w:p>
            <w:pPr>
              <w:spacing w:before="40" w:after="40"/>
            </w:pPr>
            <w:r>
              <w:rPr>
                <w:rFonts w:ascii="Arial" w:cs="Arial" w:eastAsia="Arial" w:hAnsi="Arial"/>
                <w:color w:val="444444"/>
                <w:sz w:val="20"/>
                <w:szCs w:val="20"/>
              </w:rPr>
              <w:t xml:space="preserve">· 微服务桌面模块</w:t>
            </w:r>
          </w:p>
          <w:p>
            <w:pPr>
              <w:spacing w:before="40" w:after="40"/>
            </w:pPr>
            <w:r>
              <w:rPr>
                <w:rFonts w:ascii="Arial" w:cs="Arial" w:eastAsia="Arial" w:hAnsi="Arial"/>
                <w:color w:val="444444"/>
                <w:sz w:val="20"/>
                <w:szCs w:val="20"/>
              </w:rPr>
              <w:t xml:space="preserve">· WebView 浏览模块</w:t>
            </w:r>
          </w:p>
          <w:p>
            <w:pPr>
              <w:spacing w:before="40" w:after="40"/>
            </w:pPr>
            <w:r>
              <w:rPr>
                <w:rFonts w:ascii="Arial" w:cs="Arial" w:eastAsia="Arial" w:hAnsi="Arial"/>
                <w:color w:val="444444"/>
                <w:sz w:val="20"/>
                <w:szCs w:val="20"/>
              </w:rPr>
              <w:t xml:space="preserve">· 本地配置模块</w:t>
            </w:r>
          </w:p>
        </w:tc>
        <w:tc>
          <w:tcPr>
            <w:tcW w:type="dxa" w:w="3008"/>
            <w:tcBorders>
              <w:top w:val="single" w:color="CCCCCC" w:sz="1"/>
              <w:left w:val="single" w:color="CCCCCC" w:sz="1"/>
              <w:bottom w:val="single" w:color="CCCCCC" w:sz="1"/>
              <w:right w:val="single" w:color="CCCCCC" w:sz="1"/>
            </w:tcBorders>
            <w:shd w:fill="D5F0E8" w:val="clear"/>
            <w:tcMar>
              <w:top w:type="dxa" w:w="160"/>
              <w:left w:type="dxa" w:w="180"/>
              <w:bottom w:type="dxa" w:w="160"/>
              <w:right w:type="dxa" w:w="180"/>
            </w:tcMar>
          </w:tcPr>
          <w:p>
            <w:pPr>
              <w:spacing w:after="80"/>
            </w:pPr>
            <w:r>
              <w:rPr>
                <w:rFonts w:ascii="Arial" w:cs="Arial" w:eastAsia="Arial" w:hAnsi="Arial"/>
                <w:b/>
                <w:bCs/>
                <w:color w:val="1F3864"/>
                <w:sz w:val="22"/>
                <w:szCs w:val="22"/>
              </w:rPr>
              <w:t xml:space="preserve">🔗 通信层</w:t>
            </w:r>
          </w:p>
          <w:p>
            <w:pPr>
              <w:spacing w:before="40" w:after="40"/>
            </w:pPr>
            <w:r>
              <w:rPr>
                <w:rFonts w:ascii="Arial" w:cs="Arial" w:eastAsia="Arial" w:hAnsi="Arial"/>
                <w:color w:val="444444"/>
                <w:sz w:val="20"/>
                <w:szCs w:val="20"/>
              </w:rPr>
              <w:t xml:space="preserve">· 内网 HTTP 通信</w:t>
            </w:r>
          </w:p>
          <w:p>
            <w:pPr>
              <w:spacing w:before="40" w:after="40"/>
            </w:pPr>
            <w:r>
              <w:rPr>
                <w:rFonts w:ascii="Arial" w:cs="Arial" w:eastAsia="Arial" w:hAnsi="Arial"/>
                <w:color w:val="444444"/>
                <w:sz w:val="20"/>
                <w:szCs w:val="20"/>
              </w:rPr>
              <w:t xml:space="preserve">· 服务可达性检测</w:t>
            </w:r>
          </w:p>
          <w:p>
            <w:pPr>
              <w:spacing w:before="40" w:after="40"/>
            </w:pPr>
            <w:r>
              <w:rPr>
                <w:rFonts w:ascii="Arial" w:cs="Arial" w:eastAsia="Arial" w:hAnsi="Arial"/>
                <w:color w:val="444444"/>
                <w:sz w:val="20"/>
                <w:szCs w:val="20"/>
              </w:rPr>
              <w:t xml:space="preserve">· Axios 请求管理</w:t>
            </w:r>
          </w:p>
          <w:p>
            <w:pPr>
              <w:spacing w:before="40" w:after="40"/>
            </w:pPr>
            <w:r>
              <w:rPr>
                <w:rFonts w:ascii="Arial" w:cs="Arial" w:eastAsia="Arial" w:hAnsi="Arial"/>
                <w:color w:val="444444"/>
                <w:sz w:val="20"/>
                <w:szCs w:val="20"/>
              </w:rPr>
              <w:t xml:space="preserve">· 统一错误处理</w:t>
            </w:r>
          </w:p>
        </w:tc>
        <w:tc>
          <w:tcPr>
            <w:tcW w:type="dxa" w:w="3008"/>
            <w:tcBorders>
              <w:top w:val="single" w:color="CCCCCC" w:sz="1"/>
              <w:left w:val="single" w:color="CCCCCC" w:sz="1"/>
              <w:bottom w:val="single" w:color="CCCCCC" w:sz="1"/>
              <w:right w:val="single" w:color="CCCCCC" w:sz="1"/>
            </w:tcBorders>
            <w:shd w:fill="FFF3DC" w:val="clear"/>
            <w:tcMar>
              <w:top w:type="dxa" w:w="160"/>
              <w:left w:type="dxa" w:w="180"/>
              <w:bottom w:type="dxa" w:w="160"/>
              <w:right w:type="dxa" w:w="180"/>
            </w:tcMar>
          </w:tcPr>
          <w:p>
            <w:pPr>
              <w:spacing w:after="80"/>
            </w:pPr>
            <w:r>
              <w:rPr>
                <w:rFonts w:ascii="Arial" w:cs="Arial" w:eastAsia="Arial" w:hAnsi="Arial"/>
                <w:b/>
                <w:bCs/>
                <w:color w:val="1F3864"/>
                <w:sz w:val="22"/>
                <w:szCs w:val="22"/>
              </w:rPr>
              <w:t xml:space="preserve">🖥 服务端</w:t>
            </w:r>
          </w:p>
          <w:p>
            <w:pPr>
              <w:spacing w:before="40" w:after="40"/>
            </w:pPr>
            <w:r>
              <w:rPr>
                <w:rFonts w:ascii="Arial" w:cs="Arial" w:eastAsia="Arial" w:hAnsi="Arial"/>
                <w:color w:val="444444"/>
                <w:sz w:val="20"/>
                <w:szCs w:val="20"/>
              </w:rPr>
              <w:t xml:space="preserve">· 健康检查接口</w:t>
            </w:r>
          </w:p>
          <w:p>
            <w:pPr>
              <w:spacing w:before="40" w:after="40"/>
            </w:pPr>
            <w:r>
              <w:rPr>
                <w:rFonts w:ascii="Arial" w:cs="Arial" w:eastAsia="Arial" w:hAnsi="Arial"/>
                <w:color w:val="444444"/>
                <w:sz w:val="20"/>
                <w:szCs w:val="20"/>
              </w:rPr>
              <w:t xml:space="preserve">· 微服务列表接口</w:t>
            </w:r>
          </w:p>
          <w:p>
            <w:pPr>
              <w:spacing w:before="40" w:after="40"/>
            </w:pPr>
            <w:r>
              <w:rPr>
                <w:rFonts w:ascii="Arial" w:cs="Arial" w:eastAsia="Arial" w:hAnsi="Arial"/>
                <w:color w:val="444444"/>
                <w:sz w:val="20"/>
                <w:szCs w:val="20"/>
              </w:rPr>
              <w:t xml:space="preserve">· 各微服务前端</w:t>
            </w:r>
          </w:p>
          <w:p>
            <w:pPr>
              <w:spacing w:before="40" w:after="40"/>
            </w:pPr>
            <w:r>
              <w:rPr>
                <w:rFonts w:ascii="Arial" w:cs="Arial" w:eastAsia="Arial" w:hAnsi="Arial"/>
                <w:color w:val="444444"/>
                <w:sz w:val="20"/>
                <w:szCs w:val="20"/>
              </w:rPr>
              <w:t xml:space="preserve">· （企业自有部署）</w:t>
            </w:r>
          </w:p>
        </w:tc>
      </w:tr>
    </w:tbl>
    <w:p>
      <w:pPr>
        <w:spacing w:before="120"/>
      </w:pPr>
    </w:p>
    <w:p>
      <w:pPr>
        <w:spacing w:before="80" w:after="120"/>
      </w:pPr>
      <w:r>
        <w:rPr>
          <w:rFonts w:ascii="Arial" w:cs="Arial" w:eastAsia="Arial" w:hAnsi="Arial"/>
          <w:color w:val="555555"/>
          <w:sz w:val="22"/>
          <w:szCs w:val="22"/>
        </w:rPr>
        <w:t xml:space="preserve">客户端通过企业内网与服务端通信。WiFi 连接成功后，App 自动拉取微服务列表并渲染桌面，各微服务以前端页面形式接入桌面即可，服务本身无需改造。</w:t>
      </w:r>
    </w:p>
    <w:p>
      <w:pPr>
        <w:pStyle w:val="Heading2"/>
        <w:spacing w:before="280" w:after="140"/>
      </w:pPr>
      <w:r>
        <w:rPr>
          <w:rFonts w:ascii="Arial" w:cs="Arial" w:eastAsia="Arial" w:hAnsi="Arial"/>
          <w:b/>
          <w:bCs/>
          <w:color w:val="2E5490"/>
          <w:sz w:val="26"/>
          <w:szCs w:val="26"/>
        </w:rPr>
        <w:t xml:space="preserve">5.2 技术选型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方向</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技术选型</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说明</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移动端框架</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 Native 0.84</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一套代码，优先支持 Android（可扩展 iOS）</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页面导航</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 Navigation v7</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Stack 导航管理扫码、桌面、WebView 等页面跳转</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全局状态</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Zustand v5</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轻量状态管理，维护连接记录、服务列表、页面阶段</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服务端数据</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TanStack Query v5</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微服务列表的请求缓存与后台刷新</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网络通信</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Axios</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统一封装内网 HTTP 请求，支持超时、重试与统一错误处理</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二维码扫描</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react-native-camera-kit</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轻量扫码方案，支持实时识别标准 WiFi 二维码与自定义格式二维码</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WiFi 管理</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react-native-wifi-reborn</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读取/切换 WiFi、自动开启 WiFi 开关（Android）</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内嵌浏览器</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react-native-webview</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全屏加载微服务前端页面</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本地存储</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react-native-mmkv</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高性能加密 KV 存储，持久化连接记录与本地配置</w:t>
            </w:r>
          </w:p>
        </w:tc>
      </w:tr>
    </w:tbl>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6. 安全设计要点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6"/>
              <w:left w:val="single" w:color="1F3864" w:sz="6"/>
              <w:bottom w:val="single" w:color="1F3864" w:sz="6"/>
              <w:right w:val="single" w:color="1F3864" w:sz="6"/>
            </w:tcBorders>
            <w:shd w:fill="EEF4FB" w:val="clear"/>
            <w:tcMar>
              <w:top w:type="dxa" w:w="160"/>
              <w:left w:type="dxa" w:w="240"/>
              <w:bottom w:type="dxa" w:w="160"/>
              <w:right w:type="dxa" w:w="240"/>
            </w:tcMar>
          </w:tcPr>
          <w:p>
            <w:r>
              <w:rPr>
                <w:rFonts w:ascii="Arial" w:cs="Arial" w:eastAsia="Arial" w:hAnsi="Arial"/>
                <w:color w:val="1F3864"/>
                <w:sz w:val="22"/>
                <w:szCs w:val="22"/>
              </w:rPr>
              <w:t xml:space="preserve">安全原则：基于受控企业内网访问、减少敏感配置暴露、最小权限申请、关键操作明确提示。</w:t>
            </w:r>
          </w:p>
        </w:tc>
      </w:tr>
    </w:tbl>
    <w:p>
      <w:pPr>
        <w:spacing w:before="120"/>
      </w:pPr>
    </w:p>
    <w:p>
      <w:pPr>
        <w:pStyle w:val="ListParagraph"/>
        <w:numPr>
          <w:ilvl w:val="0"/>
          <w:numId w:val="2"/>
        </w:numPr>
        <w:spacing w:before="60" w:after="60"/>
      </w:pPr>
      <w:r>
        <w:rPr>
          <w:rFonts w:ascii="Arial" w:cs="Arial" w:eastAsia="Arial" w:hAnsi="Arial"/>
          <w:sz w:val="22"/>
          <w:szCs w:val="22"/>
        </w:rPr>
        <w:t xml:space="preserve">所有访问基于企业受控内网，安全边界由网络隔离保障，不对公网暴露</w:t>
      </w:r>
    </w:p>
    <w:p>
      <w:pPr>
        <w:pStyle w:val="ListParagraph"/>
        <w:numPr>
          <w:ilvl w:val="0"/>
          <w:numId w:val="2"/>
        </w:numPr>
        <w:spacing w:before="60" w:after="60"/>
      </w:pPr>
      <w:r>
        <w:rPr>
          <w:rFonts w:ascii="Arial" w:cs="Arial" w:eastAsia="Arial" w:hAnsi="Arial"/>
          <w:sz w:val="22"/>
          <w:szCs w:val="22"/>
        </w:rPr>
        <w:t xml:space="preserve">App 不保存业务系统登录凭证，不承担统一身份登录职责</w:t>
      </w:r>
    </w:p>
    <w:p>
      <w:pPr>
        <w:pStyle w:val="ListParagraph"/>
        <w:numPr>
          <w:ilvl w:val="0"/>
          <w:numId w:val="2"/>
        </w:numPr>
        <w:spacing w:before="60" w:after="60"/>
      </w:pPr>
      <w:r>
        <w:rPr>
          <w:rFonts w:ascii="Arial" w:cs="Arial" w:eastAsia="Arial" w:hAnsi="Arial"/>
          <w:sz w:val="22"/>
          <w:szCs w:val="22"/>
        </w:rPr>
        <w:t xml:space="preserve">二维码支持标准 WiFi 编码与企业自定义格式，仅包含网络接入信息，不含业务系统凭证</w:t>
      </w:r>
    </w:p>
    <w:p>
      <w:pPr>
        <w:pStyle w:val="ListParagraph"/>
        <w:numPr>
          <w:ilvl w:val="0"/>
          <w:numId w:val="2"/>
        </w:numPr>
        <w:spacing w:before="60" w:after="60"/>
      </w:pPr>
      <w:r>
        <w:rPr>
          <w:rFonts w:ascii="Arial" w:cs="Arial" w:eastAsia="Arial" w:hAnsi="Arial"/>
          <w:sz w:val="22"/>
          <w:szCs w:val="22"/>
        </w:rPr>
        <w:t xml:space="preserve">App 仅负责网络接入、服务列表展示与内网页面承载，页面登录态由各微服务自身管理</w:t>
      </w:r>
    </w:p>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7. 前置依赖与约束</w:t>
      </w:r>
    </w:p>
    <w:p>
      <w:pPr>
        <w:pStyle w:val="ListParagraph"/>
        <w:numPr>
          <w:ilvl w:val="0"/>
          <w:numId w:val="2"/>
        </w:numPr>
        <w:spacing w:before="60" w:after="60"/>
      </w:pPr>
      <w:r>
        <w:rPr>
          <w:rFonts w:ascii="Arial" w:cs="Arial" w:eastAsia="Arial" w:hAnsi="Arial"/>
          <w:sz w:val="22"/>
          <w:szCs w:val="22"/>
        </w:rPr>
        <w:t xml:space="preserve">网关服务需提供微服务列表接口，供 App 进入桌面后拉取服务信息</w:t>
      </w:r>
    </w:p>
    <w:p>
      <w:pPr>
        <w:pStyle w:val="ListParagraph"/>
        <w:numPr>
          <w:ilvl w:val="0"/>
          <w:numId w:val="2"/>
        </w:numPr>
        <w:spacing w:before="60" w:after="60"/>
      </w:pPr>
      <w:r>
        <w:rPr>
          <w:rFonts w:ascii="Arial" w:cs="Arial" w:eastAsia="Arial" w:hAnsi="Arial"/>
          <w:sz w:val="22"/>
          <w:szCs w:val="22"/>
        </w:rPr>
        <w:t xml:space="preserve">各微服务前端需可在企业内网环境下直接访问，并适配移动端 WebView 显示</w:t>
      </w:r>
    </w:p>
    <w:p>
      <w:pPr>
        <w:pStyle w:val="ListParagraph"/>
        <w:numPr>
          <w:ilvl w:val="0"/>
          <w:numId w:val="2"/>
        </w:numPr>
        <w:spacing w:before="60" w:after="60"/>
      </w:pPr>
      <w:r>
        <w:rPr>
          <w:rFonts w:ascii="Arial" w:cs="Arial" w:eastAsia="Arial" w:hAnsi="Arial"/>
          <w:sz w:val="22"/>
          <w:szCs w:val="22"/>
        </w:rPr>
        <w:t xml:space="preserve">部署环境需保证网关服务在内网可正常访问</w:t>
      </w:r>
    </w:p>
    <w:p>
      <w:pPr>
        <w:pStyle w:val="ListParagraph"/>
        <w:numPr>
          <w:ilvl w:val="0"/>
          <w:numId w:val="2"/>
        </w:numPr>
        <w:spacing w:before="60" w:after="60"/>
      </w:pPr>
      <w:r>
        <w:rPr>
          <w:rFonts w:ascii="Arial" w:cs="Arial" w:eastAsia="Arial" w:hAnsi="Arial"/>
          <w:sz w:val="22"/>
          <w:szCs w:val="22"/>
        </w:rPr>
        <w:t xml:space="preserve">Android 设备需授予 App 相机权限；部分机型在连接 WiFi 时还需定位权限</w:t>
      </w:r>
    </w:p>
    <w:p>
      <w:pPr>
        <w:pStyle w:val="ListParagraph"/>
        <w:numPr>
          <w:ilvl w:val="0"/>
          <w:numId w:val="2"/>
        </w:numPr>
        <w:spacing w:before="60" w:after="60"/>
      </w:pPr>
      <w:r>
        <w:rPr>
          <w:rFonts w:ascii="Arial" w:cs="Arial" w:eastAsia="Arial" w:hAnsi="Arial"/>
          <w:sz w:val="22"/>
          <w:szCs w:val="22"/>
        </w:rPr>
        <w:t xml:space="preserve">二维码由管理员统一生成，支持标准 WiFi 编码格式（至少包含加密类型、SSID 与密码）及企业自定义格式，App 两种格式均可识别</w:t>
      </w:r>
    </w:p>
    <w:p>
      <w:pPr>
        <w:pStyle w:val="ListParagraph"/>
        <w:numPr>
          <w:ilvl w:val="0"/>
          <w:numId w:val="2"/>
        </w:numPr>
        <w:spacing w:before="60" w:after="60"/>
      </w:pPr>
      <w:r>
        <w:rPr>
          <w:rFonts w:ascii="Arial" w:cs="Arial" w:eastAsia="Arial" w:hAnsi="Arial"/>
          <w:sz w:val="22"/>
          <w:szCs w:val="22"/>
        </w:rPr>
        <w:t xml:space="preserve">Android 设备系统版本 8.0（API 26）及以上</w:t>
      </w:r>
    </w:p>
    <w:p>
      <w:pPr>
        <w:pBdr>
          <w:bottom w:val="single" w:color="DDDDDD" w:sz="3" w:space="1"/>
        </w:pBdr>
        <w:spacing w:before="120" w:after="120"/>
      </w:pPr>
    </w:p>
    <w:p>
      <w:pPr>
        <w:pStyle w:val="Heading1"/>
        <w:spacing w:before="440" w:after="200"/>
      </w:pPr>
      <w:r>
        <w:rPr>
          <w:rFonts w:ascii="Arial" w:cs="Arial" w:eastAsia="Arial" w:hAnsi="Arial"/>
          <w:b/>
          <w:bCs/>
          <w:color w:val="1F3864"/>
          <w:sz w:val="38"/>
          <w:szCs w:val="38"/>
        </w:rPr>
        <w:t xml:space="preserve">9. 内置系统微服务</w:t>
      </w:r>
    </w:p>
    <w:p>
      <w:pPr>
        <w:spacing w:before="80" w:after="120"/>
      </w:pPr>
      <w:r>
        <w:rPr>
          <w:rFonts w:ascii="Arial" w:cs="Arial" w:eastAsia="Arial" w:hAnsi="Arial"/>
          <w:color w:val="222222"/>
          <w:sz w:val="22"/>
          <w:szCs w:val="22"/>
        </w:rPr>
        <w:t xml:space="preserve">平台默认内置两个系统级微服务，随服务器部署后自动出现在用户桌面上。这两个服务是整个平台运行的基础支撑，第三方微服务可依赖其能力进行扩展。</w:t>
      </w:r>
    </w:p>
    <w:p>
      <w:pPr>
        <w:pStyle w:val="Heading2"/>
        <w:spacing w:before="280" w:after="140"/>
      </w:pPr>
      <w:r>
        <w:rPr>
          <w:rFonts w:ascii="Arial" w:cs="Arial" w:eastAsia="Arial" w:hAnsi="Arial"/>
          <w:b/>
          <w:bCs/>
          <w:color w:val="2E5490"/>
          <w:sz w:val="26"/>
          <w:szCs w:val="26"/>
        </w:rPr>
        <w:t xml:space="preserve">9.1 设置微服务（System Settings）</w:t>
      </w:r>
    </w:p>
    <w:p>
      <w:pPr>
        <w:spacing w:before="80" w:after="120"/>
      </w:pPr>
      <w:r>
        <w:rPr>
          <w:rFonts w:ascii="Arial" w:cs="Arial" w:eastAsia="Arial" w:hAnsi="Arial"/>
          <w:color w:val="222222"/>
          <w:sz w:val="22"/>
          <w:szCs w:val="22"/>
        </w:rPr>
        <w:t xml:space="preserve">设置微服务是平台的系统管理中心，提供服务器运行状态监控与微服务生命周期管理两大核心功能模块。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功能模块</w:t>
            </w:r>
          </w:p>
        </w:tc>
        <w:tc>
          <w:tcPr>
            <w:tcW w:type="dxa" w:w="6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说明</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系统状态监控</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实时展示服务器的 CPU 占用率、内存使用量、磁盘 I/O、网络吞吐等核心性能指标，支持历史趋势图表，便于运维人员快速判断系统健康状况</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微服务运行列表</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展示当前服务器上所有已注册微服务的运行状态，类似手机上的应用运行列表，支持查看每个服务的启动时间、资源占用、运行日志，并可对服务进行启动、停止、重启操作</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告警与通知</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当系统资源超过阈值或某微服务异常退出时，在界面内生成告警提示，便于管理员及时处置</w:t>
            </w:r>
          </w:p>
        </w:tc>
      </w:tr>
    </w:tbl>
    <w:p>
      <w:pPr>
        <w:spacing w:before="160"/>
      </w:pPr>
    </w:p>
    <w:p>
      <w:pPr>
        <w:pBdr>
          <w:left w:val="single" w:color="2E5490" w:sz="12" w:space="8"/>
        </w:pBdr>
        <w:spacing w:before="120" w:after="120"/>
        <w:ind w:left="480"/>
      </w:pPr>
      <w:r>
        <w:rPr>
          <w:rFonts w:ascii="Arial" w:cs="Arial" w:eastAsia="Arial" w:hAnsi="Arial"/>
          <w:i/>
          <w:iCs/>
          <w:color w:val="444444"/>
          <w:sz w:val="22"/>
          <w:szCs w:val="22"/>
        </w:rPr>
        <w:t xml:space="preserve">设计定位：设置微服务是平台的"控制台"，面向管理员和运维人员，不对普通业务用户开放，建议通过角色权限控制其可见性。</w:t>
      </w:r>
    </w:p>
    <w:p>
      <w:pPr>
        <w:pStyle w:val="Heading2"/>
        <w:spacing w:before="280" w:after="140"/>
      </w:pPr>
      <w:r>
        <w:rPr>
          <w:rFonts w:ascii="Arial" w:cs="Arial" w:eastAsia="Arial" w:hAnsi="Arial"/>
          <w:b/>
          <w:bCs/>
          <w:color w:val="2E5490"/>
          <w:sz w:val="26"/>
          <w:szCs w:val="26"/>
        </w:rPr>
        <w:t xml:space="preserve">9.2 设备微服务（Device Manager）</w:t>
      </w:r>
    </w:p>
    <w:p>
      <w:pPr>
        <w:spacing w:before="80" w:after="120"/>
      </w:pPr>
      <w:r>
        <w:rPr>
          <w:rFonts w:ascii="Arial" w:cs="Arial" w:eastAsia="Arial" w:hAnsi="Arial"/>
          <w:color w:val="222222"/>
          <w:sz w:val="22"/>
          <w:szCs w:val="22"/>
        </w:rPr>
        <w:t xml:space="preserve">设备微服务是平台的终端设备管理中心，负责发现、接入和统一管理连接到服务器的各类物联网终端设备。第三方微服务无需自行对接硬件协议，直接调用设备微服务提供的统一接口即可使用这些设备。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功能模块</w:t>
            </w:r>
          </w:p>
        </w:tc>
        <w:tc>
          <w:tcPr>
            <w:tcW w:type="dxa" w:w="6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说明</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设备发现</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支持通过 Modbus、MQTT、ONVIF 等主流协议主动扫描和发现网络内的终端设备，包括摄像头、传感器、PLC、工控设备等</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设备接入与管理</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对已发现的设备进行注册、命名、分组管理，展示设备在线状态、通信质量、最近活跃时间等信息，支持手动添加设备</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协议适配层</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内置 Modbus TCP/RTU、MQTT Broker、ONVIF Profile S/T 协议适配，屏蔽底层协议差异，向上提供统一的设备数据接口</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设备能力开放</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向平台内其他微服务暴露标准化的设备访问 API，第三方微服务通过设备 ID 即可读取传感器数据、调用摄像头视频流，无需关心底层协议</w:t>
            </w:r>
          </w:p>
        </w:tc>
      </w:tr>
    </w:tbl>
    <w:p>
      <w:pPr>
        <w:spacing w:before="160"/>
      </w:pPr>
    </w:p>
    <w:p>
      <w:pPr>
        <w:pBdr>
          <w:left w:val="single" w:color="2E5490" w:sz="12" w:space="8"/>
        </w:pBdr>
        <w:spacing w:before="120" w:after="120"/>
        <w:ind w:left="480"/>
      </w:pPr>
      <w:r>
        <w:rPr>
          <w:rFonts w:ascii="Arial" w:cs="Arial" w:eastAsia="Arial" w:hAnsi="Arial"/>
          <w:i/>
          <w:iCs/>
          <w:color w:val="444444"/>
          <w:sz w:val="22"/>
          <w:szCs w:val="22"/>
        </w:rPr>
        <w:t xml:space="preserve">设计定位：设备微服务是平台的"硬件抽象层"，实现一次接入、多方复用。例如，视频分析微服务和门禁微服务可同时复用同一组摄像头，各自无需重复对接硬件。</w:t>
      </w:r>
    </w:p>
    <w:p>
      <w:pPr>
        <w:pStyle w:val="Heading2"/>
        <w:spacing w:before="280" w:after="140"/>
      </w:pPr>
      <w:r>
        <w:rPr>
          <w:rFonts w:ascii="Arial" w:cs="Arial" w:eastAsia="Arial" w:hAnsi="Arial"/>
          <w:b/>
          <w:bCs/>
          <w:color w:val="2E5490"/>
          <w:sz w:val="26"/>
          <w:szCs w:val="26"/>
        </w:rPr>
        <w:t xml:space="preserve">9.3 两个系统微服务的关系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微服务</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定位</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主要使用者</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设置微服务</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系统运维管理中心</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管理员、运维人员</w:t>
            </w:r>
          </w:p>
        </w:tc>
      </w:tr>
      <w:tr>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设备微服务</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终端设备统一接入层</w:t>
            </w:r>
          </w:p>
        </w:tc>
        <w:tc>
          <w:tcPr>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sz w:val="20"/>
                <w:szCs w:val="20"/>
              </w:rPr>
              <w:t xml:space="preserve">管理员 + 第三方微服务（API 调用）</w:t>
            </w:r>
          </w:p>
        </w:tc>
      </w:tr>
    </w:tbl>
    <w:p>
      <w:pPr>
        <w:spacing w:before="160"/>
      </w:pPr>
    </w:p>
    <w:p>
      <w:pPr>
        <w:spacing w:before="80" w:after="120"/>
      </w:pPr>
      <w:r>
        <w:rPr>
          <w:rFonts w:ascii="Arial" w:cs="Arial" w:eastAsia="Arial" w:hAnsi="Arial"/>
          <w:color w:val="555555"/>
          <w:sz w:val="22"/>
          <w:szCs w:val="22"/>
        </w:rPr>
        <w:t xml:space="preserve">两者均作为平台基础设施随服务器默认部署，不可卸载。其他第三方微服务可在部署后通过平台内部服务发现机制调用设备微服务的能力，实现业务扩展。</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jc w:val="center"/>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  ·  内部文档，请勿外传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999999"/>
        <w:sz w:val="18"/>
        <w:szCs w:val="18"/>
      </w:rPr>
      <w:t xml:space="preserve">微服务桌面 App  ·  产品架构概览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2026-03-13T09:45:14.414Z</dcterms:created>
  <dcterms:modified xsi:type="dcterms:W3CDTF">2026-03-13T09:45:14.415Z</dcterms:modified>
</cp:coreProperties>
</file>

<file path=docProps/custom.xml><?xml version="1.0" encoding="utf-8"?>
<Properties xmlns="http://schemas.openxmlformats.org/officeDocument/2006/custom-properties" xmlns:vt="http://schemas.openxmlformats.org/officeDocument/2006/docPropsVTypes"/>
</file>