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09F93" w14:textId="28604950" w:rsidR="00E82EBB" w:rsidRPr="00E82EBB" w:rsidRDefault="00E82EBB" w:rsidP="00E82EBB">
      <w:pPr>
        <w:tabs>
          <w:tab w:val="num" w:pos="720"/>
        </w:tabs>
        <w:spacing w:before="150" w:after="0"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E82EBB">
        <w:rPr>
          <w:rFonts w:ascii="Times New Roman" w:hAnsi="Times New Roman" w:cs="Times New Roman"/>
          <w:b/>
          <w:bCs/>
          <w:sz w:val="24"/>
          <w:szCs w:val="24"/>
          <w:u w:val="single"/>
        </w:rPr>
        <w:t>Written Report (20 Points)</w:t>
      </w:r>
    </w:p>
    <w:p w14:paraId="6A170A74" w14:textId="77777777" w:rsidR="00550AAC" w:rsidRPr="00E82EBB" w:rsidRDefault="00550AAC" w:rsidP="00E82EBB">
      <w:pPr>
        <w:pStyle w:val="NormalWeb"/>
        <w:numPr>
          <w:ilvl w:val="0"/>
          <w:numId w:val="1"/>
        </w:numPr>
        <w:spacing w:before="150" w:beforeAutospacing="0" w:after="0" w:afterAutospacing="0" w:line="480" w:lineRule="auto"/>
        <w:rPr>
          <w:color w:val="2B2B2B"/>
        </w:rPr>
      </w:pPr>
      <w:r w:rsidRPr="00E82EBB">
        <w:rPr>
          <w:color w:val="2B2B2B"/>
        </w:rPr>
        <w:t>Given the provided data, what are three conclusions that we can draw about crowdfunding campaigns?</w:t>
      </w:r>
    </w:p>
    <w:p w14:paraId="672F9B5E" w14:textId="1CEE0FD5" w:rsidR="00550AAC" w:rsidRPr="00E82EBB" w:rsidRDefault="00595B35" w:rsidP="00E82EBB">
      <w:pPr>
        <w:pStyle w:val="NormalWeb"/>
        <w:numPr>
          <w:ilvl w:val="1"/>
          <w:numId w:val="1"/>
        </w:numPr>
        <w:spacing w:before="150" w:beforeAutospacing="0" w:after="0" w:afterAutospacing="0" w:line="480" w:lineRule="auto"/>
        <w:rPr>
          <w:color w:val="2B2B2B"/>
        </w:rPr>
      </w:pPr>
      <w:r w:rsidRPr="00E82EBB">
        <w:rPr>
          <w:color w:val="2B2B2B"/>
        </w:rPr>
        <w:t>Being the 4</w:t>
      </w:r>
      <w:r w:rsidRPr="00E82EBB">
        <w:rPr>
          <w:color w:val="2B2B2B"/>
          <w:vertAlign w:val="superscript"/>
        </w:rPr>
        <w:t>th</w:t>
      </w:r>
      <w:r w:rsidRPr="00E82EBB">
        <w:rPr>
          <w:color w:val="2B2B2B"/>
        </w:rPr>
        <w:t xml:space="preserve"> most popular </w:t>
      </w:r>
      <w:r w:rsidR="00F96947" w:rsidRPr="00E82EBB">
        <w:rPr>
          <w:color w:val="2B2B2B"/>
        </w:rPr>
        <w:t>category</w:t>
      </w:r>
      <w:r w:rsidRPr="00E82EBB">
        <w:rPr>
          <w:color w:val="2B2B2B"/>
        </w:rPr>
        <w:t xml:space="preserve"> and </w:t>
      </w:r>
      <w:r w:rsidR="00DE4A58" w:rsidRPr="00E82EBB">
        <w:rPr>
          <w:color w:val="2B2B2B"/>
        </w:rPr>
        <w:t xml:space="preserve">with </w:t>
      </w:r>
      <w:r w:rsidRPr="00E82EBB">
        <w:rPr>
          <w:color w:val="2B2B2B"/>
        </w:rPr>
        <w:t>the 2</w:t>
      </w:r>
      <w:r w:rsidRPr="00E82EBB">
        <w:rPr>
          <w:color w:val="2B2B2B"/>
          <w:vertAlign w:val="superscript"/>
        </w:rPr>
        <w:t>nd</w:t>
      </w:r>
      <w:r w:rsidR="00DE4A58" w:rsidRPr="00E82EBB">
        <w:rPr>
          <w:color w:val="2B2B2B"/>
        </w:rPr>
        <w:t xml:space="preserve"> highest success rate</w:t>
      </w:r>
      <w:r w:rsidR="004A2FEE" w:rsidRPr="00E82EBB">
        <w:rPr>
          <w:color w:val="2B2B2B"/>
        </w:rPr>
        <w:t xml:space="preserve"> at </w:t>
      </w:r>
      <w:r w:rsidR="002E4A4F" w:rsidRPr="00E82EBB">
        <w:rPr>
          <w:color w:val="2B2B2B"/>
        </w:rPr>
        <w:t>67%</w:t>
      </w:r>
      <w:r w:rsidR="00DE4A58" w:rsidRPr="00E82EBB">
        <w:rPr>
          <w:color w:val="2B2B2B"/>
        </w:rPr>
        <w:t>,</w:t>
      </w:r>
      <w:r w:rsidRPr="00E82EBB">
        <w:rPr>
          <w:color w:val="2B2B2B"/>
        </w:rPr>
        <w:t xml:space="preserve"> technology campaigns stand out as one o</w:t>
      </w:r>
      <w:r w:rsidR="005E152A" w:rsidRPr="00E82EBB">
        <w:rPr>
          <w:color w:val="2B2B2B"/>
        </w:rPr>
        <w:t>f the most promising.</w:t>
      </w:r>
      <w:r w:rsidR="00721818" w:rsidRPr="00E82EBB">
        <w:rPr>
          <w:color w:val="2B2B2B"/>
        </w:rPr>
        <w:t xml:space="preserve"> </w:t>
      </w:r>
      <w:r w:rsidR="00D40141" w:rsidRPr="00E82EBB">
        <w:rPr>
          <w:color w:val="2B2B2B"/>
        </w:rPr>
        <w:t xml:space="preserve">Whereas both the food and the games category are among the </w:t>
      </w:r>
      <w:r w:rsidR="00D156E0" w:rsidRPr="00E82EBB">
        <w:rPr>
          <w:color w:val="2B2B2B"/>
        </w:rPr>
        <w:t>riskiest,</w:t>
      </w:r>
      <w:r w:rsidR="00D40141" w:rsidRPr="00E82EBB">
        <w:rPr>
          <w:color w:val="2B2B2B"/>
        </w:rPr>
        <w:t xml:space="preserve"> havin</w:t>
      </w:r>
      <w:r w:rsidR="00627A16" w:rsidRPr="00E82EBB">
        <w:rPr>
          <w:color w:val="2B2B2B"/>
        </w:rPr>
        <w:t>g a less than 50% success rate.</w:t>
      </w:r>
    </w:p>
    <w:p w14:paraId="408A24D2" w14:textId="10C98772" w:rsidR="00353073" w:rsidRPr="00E82EBB" w:rsidRDefault="00353073" w:rsidP="00E82EBB">
      <w:pPr>
        <w:pStyle w:val="NormalWeb"/>
        <w:numPr>
          <w:ilvl w:val="1"/>
          <w:numId w:val="1"/>
        </w:numPr>
        <w:spacing w:before="150" w:beforeAutospacing="0" w:after="0" w:afterAutospacing="0" w:line="480" w:lineRule="auto"/>
        <w:rPr>
          <w:color w:val="2B2B2B"/>
        </w:rPr>
      </w:pPr>
      <w:r w:rsidRPr="00E82EBB">
        <w:rPr>
          <w:color w:val="2B2B2B"/>
        </w:rPr>
        <w:t>As for the sub-categories, web is a winner being the 3</w:t>
      </w:r>
      <w:r w:rsidRPr="00E82EBB">
        <w:rPr>
          <w:color w:val="2B2B2B"/>
          <w:vertAlign w:val="superscript"/>
        </w:rPr>
        <w:t>rd</w:t>
      </w:r>
      <w:r w:rsidRPr="00E82EBB">
        <w:rPr>
          <w:color w:val="2B2B2B"/>
        </w:rPr>
        <w:t xml:space="preserve"> most successful </w:t>
      </w:r>
      <w:r w:rsidR="004A2FEE" w:rsidRPr="00E82EBB">
        <w:rPr>
          <w:color w:val="2B2B2B"/>
        </w:rPr>
        <w:t>at 71%</w:t>
      </w:r>
      <w:r w:rsidR="002E4A4F" w:rsidRPr="00E82EBB">
        <w:rPr>
          <w:color w:val="2B2B2B"/>
        </w:rPr>
        <w:t xml:space="preserve"> and </w:t>
      </w:r>
      <w:r w:rsidR="0032191C" w:rsidRPr="00E82EBB">
        <w:rPr>
          <w:color w:val="2B2B2B"/>
        </w:rPr>
        <w:t>4</w:t>
      </w:r>
      <w:r w:rsidR="0032191C" w:rsidRPr="00E82EBB">
        <w:rPr>
          <w:color w:val="2B2B2B"/>
          <w:vertAlign w:val="superscript"/>
        </w:rPr>
        <w:t>th</w:t>
      </w:r>
      <w:r w:rsidR="0032191C" w:rsidRPr="00E82EBB">
        <w:rPr>
          <w:color w:val="2B2B2B"/>
        </w:rPr>
        <w:t xml:space="preserve"> most popular sub-category while Food Trucks are to be largely avoided </w:t>
      </w:r>
      <w:r w:rsidR="00EE19B0" w:rsidRPr="00E82EBB">
        <w:rPr>
          <w:color w:val="2B2B2B"/>
        </w:rPr>
        <w:t>being the 3</w:t>
      </w:r>
      <w:r w:rsidR="00EE19B0" w:rsidRPr="00E82EBB">
        <w:rPr>
          <w:color w:val="2B2B2B"/>
          <w:vertAlign w:val="superscript"/>
        </w:rPr>
        <w:t>rd</w:t>
      </w:r>
      <w:r w:rsidR="002E2A62" w:rsidRPr="00E82EBB">
        <w:rPr>
          <w:color w:val="2B2B2B"/>
        </w:rPr>
        <w:t xml:space="preserve"> least successful (out of 24 sub-categories)</w:t>
      </w:r>
      <w:r w:rsidR="006513D0" w:rsidRPr="00E82EBB">
        <w:rPr>
          <w:color w:val="2B2B2B"/>
        </w:rPr>
        <w:t xml:space="preserve"> </w:t>
      </w:r>
      <w:proofErr w:type="gramStart"/>
      <w:r w:rsidR="006513D0" w:rsidRPr="00E82EBB">
        <w:rPr>
          <w:color w:val="2B2B2B"/>
        </w:rPr>
        <w:t>in spite of</w:t>
      </w:r>
      <w:proofErr w:type="gramEnd"/>
      <w:r w:rsidR="006513D0" w:rsidRPr="00E82EBB">
        <w:rPr>
          <w:color w:val="2B2B2B"/>
        </w:rPr>
        <w:t xml:space="preserve"> them being the 5</w:t>
      </w:r>
      <w:r w:rsidR="006513D0" w:rsidRPr="00E82EBB">
        <w:rPr>
          <w:color w:val="2B2B2B"/>
          <w:vertAlign w:val="superscript"/>
        </w:rPr>
        <w:t>th</w:t>
      </w:r>
      <w:r w:rsidR="006513D0" w:rsidRPr="00E82EBB">
        <w:rPr>
          <w:color w:val="2B2B2B"/>
        </w:rPr>
        <w:t xml:space="preserve"> most popular sub-category. </w:t>
      </w:r>
    </w:p>
    <w:p w14:paraId="28E4CED3" w14:textId="789636C2" w:rsidR="00E84CCF" w:rsidRPr="00E82EBB" w:rsidRDefault="00A447EB" w:rsidP="00E82EBB">
      <w:pPr>
        <w:pStyle w:val="NormalWeb"/>
        <w:numPr>
          <w:ilvl w:val="1"/>
          <w:numId w:val="1"/>
        </w:numPr>
        <w:spacing w:before="150" w:beforeAutospacing="0" w:after="0" w:afterAutospacing="0" w:line="480" w:lineRule="auto"/>
        <w:rPr>
          <w:color w:val="2B2B2B"/>
        </w:rPr>
      </w:pPr>
      <w:r w:rsidRPr="00E82EBB">
        <w:rPr>
          <w:color w:val="2B2B2B"/>
        </w:rPr>
        <w:t xml:space="preserve">Given the </w:t>
      </w:r>
      <w:r w:rsidR="00517A39" w:rsidRPr="00E82EBB">
        <w:rPr>
          <w:color w:val="2B2B2B"/>
        </w:rPr>
        <w:t xml:space="preserve">even distribution between all months, </w:t>
      </w:r>
      <w:r w:rsidR="00832830" w:rsidRPr="00E82EBB">
        <w:rPr>
          <w:color w:val="2B2B2B"/>
        </w:rPr>
        <w:t>crowdfunding campaigns that launch between June and September have some of the best success rates, albeit not by a significant margin.</w:t>
      </w:r>
    </w:p>
    <w:p w14:paraId="13E74C09" w14:textId="3D60B02E" w:rsidR="009237FE" w:rsidRPr="00E82EBB" w:rsidRDefault="00550AAC" w:rsidP="00E82EBB">
      <w:pPr>
        <w:pStyle w:val="NormalWeb"/>
        <w:numPr>
          <w:ilvl w:val="0"/>
          <w:numId w:val="1"/>
        </w:numPr>
        <w:spacing w:before="150" w:beforeAutospacing="0" w:after="0" w:afterAutospacing="0" w:line="480" w:lineRule="auto"/>
        <w:rPr>
          <w:color w:val="2B2B2B"/>
        </w:rPr>
      </w:pPr>
      <w:r w:rsidRPr="00E82EBB">
        <w:rPr>
          <w:color w:val="2B2B2B"/>
        </w:rPr>
        <w:t>What are some limitations of this dataset?</w:t>
      </w:r>
    </w:p>
    <w:p w14:paraId="47E840A9" w14:textId="5301ACCE" w:rsidR="00550AAC" w:rsidRPr="00E82EBB" w:rsidRDefault="008E6FB4" w:rsidP="00E82EB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color w:val="2B2B2B"/>
          <w:sz w:val="24"/>
          <w:szCs w:val="24"/>
        </w:rPr>
      </w:pPr>
      <w:r w:rsidRPr="00E82EBB">
        <w:rPr>
          <w:rFonts w:ascii="Times New Roman" w:hAnsi="Times New Roman" w:cs="Times New Roman"/>
          <w:color w:val="2B2B2B"/>
          <w:sz w:val="24"/>
          <w:szCs w:val="24"/>
        </w:rPr>
        <w:t xml:space="preserve">The uneven distribution </w:t>
      </w:r>
      <w:r w:rsidR="00DD67EA" w:rsidRPr="00E82EBB">
        <w:rPr>
          <w:rFonts w:ascii="Times New Roman" w:hAnsi="Times New Roman" w:cs="Times New Roman"/>
          <w:color w:val="2B2B2B"/>
          <w:sz w:val="24"/>
          <w:szCs w:val="24"/>
        </w:rPr>
        <w:t xml:space="preserve">of crowdfunding campaigns between </w:t>
      </w:r>
      <w:r w:rsidRPr="00E82EBB">
        <w:rPr>
          <w:rFonts w:ascii="Times New Roman" w:hAnsi="Times New Roman" w:cs="Times New Roman"/>
          <w:color w:val="2B2B2B"/>
          <w:sz w:val="24"/>
          <w:szCs w:val="24"/>
        </w:rPr>
        <w:t>categories and sub-categories</w:t>
      </w:r>
      <w:r w:rsidR="00014FE0" w:rsidRPr="00E82EBB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  <w:r w:rsidR="0030779F" w:rsidRPr="00E82EBB">
        <w:rPr>
          <w:rFonts w:ascii="Times New Roman" w:hAnsi="Times New Roman" w:cs="Times New Roman"/>
          <w:color w:val="2B2B2B"/>
          <w:sz w:val="24"/>
          <w:szCs w:val="24"/>
        </w:rPr>
        <w:t>makes</w:t>
      </w:r>
      <w:r w:rsidR="00014FE0" w:rsidRPr="00E82EBB">
        <w:rPr>
          <w:rFonts w:ascii="Times New Roman" w:hAnsi="Times New Roman" w:cs="Times New Roman"/>
          <w:color w:val="2B2B2B"/>
          <w:sz w:val="24"/>
          <w:szCs w:val="24"/>
        </w:rPr>
        <w:t xml:space="preserve"> it </w:t>
      </w:r>
      <w:r w:rsidR="00FD6A24" w:rsidRPr="00E82EBB">
        <w:rPr>
          <w:rFonts w:ascii="Times New Roman" w:hAnsi="Times New Roman" w:cs="Times New Roman"/>
          <w:color w:val="2B2B2B"/>
          <w:sz w:val="24"/>
          <w:szCs w:val="24"/>
        </w:rPr>
        <w:t xml:space="preserve">so we cannot evaluate </w:t>
      </w:r>
      <w:r w:rsidR="0032145C" w:rsidRPr="00E82EBB">
        <w:rPr>
          <w:rFonts w:ascii="Times New Roman" w:hAnsi="Times New Roman" w:cs="Times New Roman"/>
          <w:color w:val="2B2B2B"/>
          <w:sz w:val="24"/>
          <w:szCs w:val="24"/>
        </w:rPr>
        <w:t>success rates</w:t>
      </w:r>
      <w:r w:rsidR="00FD6A24" w:rsidRPr="00E82EBB">
        <w:rPr>
          <w:rFonts w:ascii="Times New Roman" w:hAnsi="Times New Roman" w:cs="Times New Roman"/>
          <w:color w:val="2B2B2B"/>
          <w:sz w:val="24"/>
          <w:szCs w:val="24"/>
        </w:rPr>
        <w:t xml:space="preserve"> equally in the same way that </w:t>
      </w:r>
      <w:r w:rsidR="00DD67EA" w:rsidRPr="00E82EBB">
        <w:rPr>
          <w:rFonts w:ascii="Times New Roman" w:hAnsi="Times New Roman" w:cs="Times New Roman"/>
          <w:color w:val="2B2B2B"/>
          <w:sz w:val="24"/>
          <w:szCs w:val="24"/>
        </w:rPr>
        <w:t>we can with the distribution of campaigns</w:t>
      </w:r>
      <w:r w:rsidR="00405078" w:rsidRPr="00E82EBB">
        <w:rPr>
          <w:rFonts w:ascii="Times New Roman" w:hAnsi="Times New Roman" w:cs="Times New Roman"/>
          <w:color w:val="2B2B2B"/>
          <w:sz w:val="24"/>
          <w:szCs w:val="24"/>
        </w:rPr>
        <w:t xml:space="preserve"> between </w:t>
      </w:r>
      <w:r w:rsidR="00822132" w:rsidRPr="00E82EBB">
        <w:rPr>
          <w:rFonts w:ascii="Times New Roman" w:hAnsi="Times New Roman" w:cs="Times New Roman"/>
          <w:color w:val="2B2B2B"/>
          <w:sz w:val="24"/>
          <w:szCs w:val="24"/>
        </w:rPr>
        <w:t>months. Prominent examples of why this is a problem</w:t>
      </w:r>
      <w:r w:rsidR="005A0FD6" w:rsidRPr="00E82EBB">
        <w:rPr>
          <w:rFonts w:ascii="Times New Roman" w:hAnsi="Times New Roman" w:cs="Times New Roman"/>
          <w:color w:val="2B2B2B"/>
          <w:sz w:val="24"/>
          <w:szCs w:val="24"/>
        </w:rPr>
        <w:t xml:space="preserve"> are </w:t>
      </w:r>
      <w:r w:rsidR="00792C4A" w:rsidRPr="00E82EBB">
        <w:rPr>
          <w:rFonts w:ascii="Times New Roman" w:hAnsi="Times New Roman" w:cs="Times New Roman"/>
          <w:color w:val="2B2B2B"/>
          <w:sz w:val="24"/>
          <w:szCs w:val="24"/>
        </w:rPr>
        <w:t xml:space="preserve">journalism, </w:t>
      </w:r>
      <w:r w:rsidR="005A62C6" w:rsidRPr="00E82EBB">
        <w:rPr>
          <w:rFonts w:ascii="Times New Roman" w:hAnsi="Times New Roman" w:cs="Times New Roman"/>
          <w:color w:val="2B2B2B"/>
          <w:sz w:val="24"/>
          <w:szCs w:val="24"/>
        </w:rPr>
        <w:t xml:space="preserve">audio, and world music, each of which have a 100% success rate yet no more than five samples in </w:t>
      </w:r>
      <w:r w:rsidR="002272AA" w:rsidRPr="00E82EBB">
        <w:rPr>
          <w:rFonts w:ascii="Times New Roman" w:hAnsi="Times New Roman" w:cs="Times New Roman"/>
          <w:color w:val="2B2B2B"/>
          <w:sz w:val="24"/>
          <w:szCs w:val="24"/>
        </w:rPr>
        <w:t>any</w:t>
      </w:r>
      <w:r w:rsidR="0030779F" w:rsidRPr="00E82EBB">
        <w:rPr>
          <w:rFonts w:ascii="Times New Roman" w:hAnsi="Times New Roman" w:cs="Times New Roman"/>
          <w:color w:val="2B2B2B"/>
          <w:sz w:val="24"/>
          <w:szCs w:val="24"/>
        </w:rPr>
        <w:t xml:space="preserve"> of them.</w:t>
      </w:r>
      <w:r w:rsidR="00CD5B23">
        <w:rPr>
          <w:rFonts w:ascii="Times New Roman" w:hAnsi="Times New Roman" w:cs="Times New Roman"/>
          <w:color w:val="2B2B2B"/>
          <w:sz w:val="24"/>
          <w:szCs w:val="24"/>
        </w:rPr>
        <w:t xml:space="preserve"> Alternatively, instead of </w:t>
      </w:r>
      <w:r w:rsidR="00F97B61">
        <w:rPr>
          <w:rFonts w:ascii="Times New Roman" w:hAnsi="Times New Roman" w:cs="Times New Roman"/>
          <w:color w:val="2B2B2B"/>
          <w:sz w:val="24"/>
          <w:szCs w:val="24"/>
        </w:rPr>
        <w:t xml:space="preserve">acquitting this issue to the distribution of the samples, we </w:t>
      </w:r>
      <w:r w:rsidR="00F97B61">
        <w:rPr>
          <w:rFonts w:ascii="Times New Roman" w:hAnsi="Times New Roman" w:cs="Times New Roman"/>
          <w:color w:val="2B2B2B"/>
          <w:sz w:val="24"/>
          <w:szCs w:val="24"/>
        </w:rPr>
        <w:lastRenderedPageBreak/>
        <w:t xml:space="preserve">can say that this problem would be </w:t>
      </w:r>
      <w:r w:rsidR="00A42051">
        <w:rPr>
          <w:rFonts w:ascii="Times New Roman" w:hAnsi="Times New Roman" w:cs="Times New Roman"/>
          <w:color w:val="2B2B2B"/>
          <w:sz w:val="24"/>
          <w:szCs w:val="24"/>
        </w:rPr>
        <w:t>partially alleviated</w:t>
      </w:r>
      <w:r w:rsidR="00F97B61">
        <w:rPr>
          <w:rFonts w:ascii="Times New Roman" w:hAnsi="Times New Roman" w:cs="Times New Roman"/>
          <w:color w:val="2B2B2B"/>
          <w:sz w:val="24"/>
          <w:szCs w:val="24"/>
        </w:rPr>
        <w:t xml:space="preserve"> with a larger pool of samples to choose from.</w:t>
      </w:r>
    </w:p>
    <w:p w14:paraId="431D5AED" w14:textId="623D0C4F" w:rsidR="004743BC" w:rsidRPr="00E82EBB" w:rsidRDefault="00550AAC" w:rsidP="00E82EBB">
      <w:pPr>
        <w:pStyle w:val="NormalWeb"/>
        <w:numPr>
          <w:ilvl w:val="0"/>
          <w:numId w:val="1"/>
        </w:numPr>
        <w:spacing w:before="150" w:beforeAutospacing="0" w:after="0" w:afterAutospacing="0" w:line="480" w:lineRule="auto"/>
        <w:rPr>
          <w:color w:val="2B2B2B"/>
        </w:rPr>
      </w:pPr>
      <w:r w:rsidRPr="00E82EBB">
        <w:rPr>
          <w:color w:val="2B2B2B"/>
        </w:rPr>
        <w:t>What are some other possible tables and/or graphs that we could create, and what additional value would they provide?</w:t>
      </w:r>
    </w:p>
    <w:p w14:paraId="45C47324" w14:textId="6F41303A" w:rsidR="00181C65" w:rsidRPr="00E82EBB" w:rsidRDefault="006065AC" w:rsidP="00E82EBB">
      <w:pPr>
        <w:pStyle w:val="NormalWeb"/>
        <w:numPr>
          <w:ilvl w:val="1"/>
          <w:numId w:val="1"/>
        </w:numPr>
        <w:spacing w:before="150" w:beforeAutospacing="0" w:after="0" w:afterAutospacing="0" w:line="480" w:lineRule="auto"/>
        <w:rPr>
          <w:color w:val="2B2B2B"/>
        </w:rPr>
      </w:pPr>
      <w:r w:rsidRPr="00E82EBB">
        <w:rPr>
          <w:color w:val="2B2B2B"/>
        </w:rPr>
        <w:t xml:space="preserve">We </w:t>
      </w:r>
      <w:r w:rsidR="00D255F2" w:rsidRPr="00E82EBB">
        <w:rPr>
          <w:color w:val="2B2B2B"/>
        </w:rPr>
        <w:t>can</w:t>
      </w:r>
      <w:r w:rsidRPr="00E82EBB">
        <w:rPr>
          <w:color w:val="2B2B2B"/>
        </w:rPr>
        <w:t xml:space="preserve"> utilize a pivot table </w:t>
      </w:r>
      <w:r w:rsidR="00656D18" w:rsidRPr="00E82EBB">
        <w:rPr>
          <w:color w:val="2B2B2B"/>
        </w:rPr>
        <w:t xml:space="preserve">to track the relation between the average donation value for any given campaign and the success of </w:t>
      </w:r>
      <w:r w:rsidR="00907CBC" w:rsidRPr="00E82EBB">
        <w:rPr>
          <w:color w:val="2B2B2B"/>
        </w:rPr>
        <w:t>the campaign. The value it could provide to us is possible insight into whether</w:t>
      </w:r>
      <w:r w:rsidR="00017C07" w:rsidRPr="00E82EBB">
        <w:rPr>
          <w:color w:val="2B2B2B"/>
        </w:rPr>
        <w:t xml:space="preserve"> smaller donations, larger donations, or somewhere in the middle is the key to </w:t>
      </w:r>
      <w:r w:rsidR="00D255F2" w:rsidRPr="00E82EBB">
        <w:rPr>
          <w:color w:val="2B2B2B"/>
        </w:rPr>
        <w:t>having a successful campaign.</w:t>
      </w:r>
    </w:p>
    <w:p w14:paraId="7D65CC90" w14:textId="582C3CAD" w:rsidR="00E82EBB" w:rsidRPr="00E82EBB" w:rsidRDefault="00E82EBB" w:rsidP="00E82EBB">
      <w:pPr>
        <w:pStyle w:val="NormalWeb"/>
        <w:spacing w:before="150" w:beforeAutospacing="0" w:after="0" w:afterAutospacing="0" w:line="480" w:lineRule="auto"/>
        <w:rPr>
          <w:b/>
          <w:bCs/>
          <w:color w:val="2B2B2B"/>
          <w:u w:val="single"/>
        </w:rPr>
      </w:pPr>
      <w:r w:rsidRPr="00E82EBB">
        <w:rPr>
          <w:b/>
          <w:bCs/>
          <w:color w:val="2B2B2B"/>
          <w:u w:val="single"/>
        </w:rPr>
        <w:t>Statistical Analysis (20 Points)</w:t>
      </w:r>
    </w:p>
    <w:p w14:paraId="319E0AD8" w14:textId="77777777" w:rsidR="008C61E8" w:rsidRPr="00E82EBB" w:rsidRDefault="008C61E8" w:rsidP="00E82EBB">
      <w:pPr>
        <w:pStyle w:val="NormalWeb"/>
        <w:numPr>
          <w:ilvl w:val="0"/>
          <w:numId w:val="2"/>
        </w:numPr>
        <w:spacing w:before="150" w:beforeAutospacing="0" w:after="0" w:afterAutospacing="0" w:line="480" w:lineRule="auto"/>
        <w:rPr>
          <w:color w:val="2B2B2B"/>
        </w:rPr>
      </w:pPr>
      <w:r w:rsidRPr="00E82EBB">
        <w:rPr>
          <w:color w:val="2B2B2B"/>
        </w:rPr>
        <w:t>A brief and compelling justification of whether the mean or median better summarizes the data (5 points)</w:t>
      </w:r>
    </w:p>
    <w:p w14:paraId="244DD97D" w14:textId="035F1D68" w:rsidR="00550AAC" w:rsidRPr="00E82EBB" w:rsidRDefault="00E87D89" w:rsidP="00E82EBB">
      <w:pPr>
        <w:pStyle w:val="NormalWeb"/>
        <w:spacing w:before="150" w:beforeAutospacing="0" w:after="0" w:afterAutospacing="0" w:line="480" w:lineRule="auto"/>
        <w:rPr>
          <w:color w:val="2B2B2B"/>
        </w:rPr>
      </w:pPr>
      <w:r w:rsidRPr="00E82EBB">
        <w:rPr>
          <w:color w:val="2B2B2B"/>
        </w:rPr>
        <w:t>For both the campaigns of successful and unsuc</w:t>
      </w:r>
      <w:r w:rsidR="00F901B6" w:rsidRPr="00E82EBB">
        <w:rPr>
          <w:color w:val="2B2B2B"/>
        </w:rPr>
        <w:t>cessful backers alike, we can see</w:t>
      </w:r>
      <w:r w:rsidR="00DE6BED" w:rsidRPr="00E82EBB">
        <w:rPr>
          <w:color w:val="2B2B2B"/>
        </w:rPr>
        <w:t xml:space="preserve"> with the help of histograms that</w:t>
      </w:r>
      <w:r w:rsidR="00172122" w:rsidRPr="00E82EBB">
        <w:rPr>
          <w:color w:val="2B2B2B"/>
        </w:rPr>
        <w:t xml:space="preserve"> in both cases of the data, there is a high concentration </w:t>
      </w:r>
      <w:r w:rsidR="00CC0486" w:rsidRPr="00E82EBB">
        <w:rPr>
          <w:color w:val="2B2B2B"/>
        </w:rPr>
        <w:t>successful campaigns with 16 to 556 backers and unsuccessful campaigns with 0 to 470 backers. What</w:t>
      </w:r>
      <w:r w:rsidR="003E7C0A" w:rsidRPr="00E82EBB">
        <w:rPr>
          <w:color w:val="2B2B2B"/>
        </w:rPr>
        <w:t xml:space="preserve"> this indicates is a right skew making it vastly more appropriate </w:t>
      </w:r>
      <w:r w:rsidR="00783F89" w:rsidRPr="00E82EBB">
        <w:rPr>
          <w:color w:val="2B2B2B"/>
        </w:rPr>
        <w:t xml:space="preserve">to use median </w:t>
      </w:r>
      <w:r w:rsidR="00011B58" w:rsidRPr="00E82EBB">
        <w:rPr>
          <w:color w:val="2B2B2B"/>
        </w:rPr>
        <w:t>to measure the center of the data in both the successful and unsuccessful campaigns.</w:t>
      </w:r>
    </w:p>
    <w:p w14:paraId="719B303C" w14:textId="77777777" w:rsidR="004C2615" w:rsidRPr="00E82EBB" w:rsidRDefault="004C2615" w:rsidP="00E82E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4C2615" w:rsidRPr="00E82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91B3F"/>
    <w:multiLevelType w:val="multilevel"/>
    <w:tmpl w:val="039AA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7E596E"/>
    <w:multiLevelType w:val="multilevel"/>
    <w:tmpl w:val="4E021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5628482">
    <w:abstractNumId w:val="1"/>
  </w:num>
  <w:num w:numId="2" w16cid:durableId="1452091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AAC"/>
    <w:rsid w:val="00011B58"/>
    <w:rsid w:val="00014FE0"/>
    <w:rsid w:val="00017C07"/>
    <w:rsid w:val="00172122"/>
    <w:rsid w:val="001760E3"/>
    <w:rsid w:val="00181C65"/>
    <w:rsid w:val="002272AA"/>
    <w:rsid w:val="002E2A62"/>
    <w:rsid w:val="002E4A4F"/>
    <w:rsid w:val="0030779F"/>
    <w:rsid w:val="0032145C"/>
    <w:rsid w:val="0032191C"/>
    <w:rsid w:val="00331A4F"/>
    <w:rsid w:val="00353073"/>
    <w:rsid w:val="003E7C0A"/>
    <w:rsid w:val="003F06C1"/>
    <w:rsid w:val="00405078"/>
    <w:rsid w:val="004743BC"/>
    <w:rsid w:val="004A2FEE"/>
    <w:rsid w:val="004C2615"/>
    <w:rsid w:val="00517A39"/>
    <w:rsid w:val="00550AAC"/>
    <w:rsid w:val="00595B35"/>
    <w:rsid w:val="005A0FD6"/>
    <w:rsid w:val="005A62C6"/>
    <w:rsid w:val="005E152A"/>
    <w:rsid w:val="006065AC"/>
    <w:rsid w:val="00627A16"/>
    <w:rsid w:val="006513D0"/>
    <w:rsid w:val="00656D18"/>
    <w:rsid w:val="006D5D8D"/>
    <w:rsid w:val="00721818"/>
    <w:rsid w:val="00783F89"/>
    <w:rsid w:val="00792C4A"/>
    <w:rsid w:val="00822132"/>
    <w:rsid w:val="00823591"/>
    <w:rsid w:val="00832830"/>
    <w:rsid w:val="008C61E8"/>
    <w:rsid w:val="008E6FB4"/>
    <w:rsid w:val="00907CBC"/>
    <w:rsid w:val="009237FE"/>
    <w:rsid w:val="00955016"/>
    <w:rsid w:val="009E79E5"/>
    <w:rsid w:val="00A42051"/>
    <w:rsid w:val="00A447EB"/>
    <w:rsid w:val="00A70DF2"/>
    <w:rsid w:val="00AC333E"/>
    <w:rsid w:val="00CA4BED"/>
    <w:rsid w:val="00CC0486"/>
    <w:rsid w:val="00CD5B23"/>
    <w:rsid w:val="00D156E0"/>
    <w:rsid w:val="00D255F2"/>
    <w:rsid w:val="00D40141"/>
    <w:rsid w:val="00DD67EA"/>
    <w:rsid w:val="00DE4A58"/>
    <w:rsid w:val="00DE6BED"/>
    <w:rsid w:val="00DF670C"/>
    <w:rsid w:val="00E82EBB"/>
    <w:rsid w:val="00E84CCF"/>
    <w:rsid w:val="00E87D89"/>
    <w:rsid w:val="00EE19B0"/>
    <w:rsid w:val="00F34E43"/>
    <w:rsid w:val="00F901B6"/>
    <w:rsid w:val="00F96947"/>
    <w:rsid w:val="00F97B61"/>
    <w:rsid w:val="00FD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BD116"/>
  <w15:chartTrackingRefBased/>
  <w15:docId w15:val="{739487D8-5850-4F9A-94DF-3460F95A9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0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550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3957</TotalTime>
  <Pages>2</Pages>
  <Words>367</Words>
  <Characters>2093</Characters>
  <Application>Microsoft Office Word</Application>
  <DocSecurity>0</DocSecurity>
  <Lines>17</Lines>
  <Paragraphs>4</Paragraphs>
  <ScaleCrop>false</ScaleCrop>
  <Company>HP</Company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Fuenzalida</dc:creator>
  <cp:keywords/>
  <dc:description/>
  <cp:lastModifiedBy>Thomas Fuenzalida</cp:lastModifiedBy>
  <cp:revision>64</cp:revision>
  <dcterms:created xsi:type="dcterms:W3CDTF">2023-12-13T01:22:00Z</dcterms:created>
  <dcterms:modified xsi:type="dcterms:W3CDTF">2023-12-16T20:10:00Z</dcterms:modified>
</cp:coreProperties>
</file>