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2E4057"/>
          <w:sz w:val="72"/>
          <w:szCs w:val="72"/>
        </w:rPr>
        <w:t xml:space="preserve">MemFuse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RAG Engine — Vollständige Architektur- &amp; Code-Analyse</w:t>
      </w:r>
    </w:p>
    <w:p>
      <w:pPr>
        <w:spacing w:after="120"/>
        <w:jc w:val="center"/>
      </w:pPr>
      <w:r>
        <w:rPr>
          <w:i/>
          <w:iCs/>
          <w:color w:val="888888"/>
          <w:sz w:val="20"/>
          <w:szCs w:val="20"/>
        </w:rPr>
        <w:t xml:space="preserve">github.com/tfufuz1/memfuse  ·  Commit: 97483d4 (main)</w:t>
      </w:r>
    </w:p>
    <w:p>
      <w:pPr>
        <w:spacing w:after="120"/>
        <w:jc w:val="center"/>
      </w:pPr>
      <w:r>
        <w:rPr>
          <w:color w:val="888888"/>
          <w:sz w:val="20"/>
          <w:szCs w:val="20"/>
        </w:rPr>
        <w:t xml:space="preserve">Analysiert: August 2026  ·  Reviewer: Senior Rust Engineer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1.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MemFuse ist ein ambitioniertes, lokal betriebenes RAG-System (Retrieval-Augmented Generation) für Unternehmensdaten. Die Architektur zeigt beachtliche technische Tiefe: ein LSM-Tree-Storage-Backend, HNSW-Vektorindex, BM25-Volltext, CSR-Graphtraversal und AES-256-GCM-Verschlüsselung — alles in einem kohärenten Rust-Workspace.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Das System ist für seinen Entwicklungsstand überraschend solide. Die Zero-Panic-Doktrin wird konsequent umgesetzt, Trait-Abstraktionen sind sauber, und die Test-Abdeckung auf kritischen Pfaden ist vorhanden. Dennoch existieren mehrere kritische Probleme, die vor einem Produktionseinsatz behoben werden müssen.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Gesamtbewertung: </w:t>
      </w:r>
      <w:r>
        <w:rPr>
          <w:b/>
          <w:bCs/>
          <w:color w:val="D4A017"/>
          <w:sz w:val="22"/>
          <w:szCs w:val="22"/>
        </w:rPr>
        <w:t xml:space="preserve">7.1 / 10</w:t>
      </w:r>
      <w:r>
        <w:rPr>
          <w:i/>
          <w:iCs/>
          <w:color w:val="555555"/>
          <w:sz w:val="20"/>
          <w:szCs w:val="20"/>
        </w:rPr>
        <w:t xml:space="preserve">  —  Vielversprechend, aber noch nicht produktionsreif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2. Workspace-Übersicht &amp; Architektur</w:t>
      </w:r>
    </w:p>
    <w:p>
      <w:pPr>
        <w:pStyle w:val="Heading2"/>
        <w:spacing w:after="120" w:before="300"/>
      </w:pPr>
      <w:r>
        <w:t xml:space="preserve">2.1 Crate-Struktur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Der Workspace enthält 12 aktive Crates, die in klare Verantwortungsschichten gegliedert sind: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500"/>
      </w:tblGrid>
      <w:tr>
        <w:trPr>
          <w:tblHeader/>
        </w:trPr>
        <w:tc>
          <w:tcPr>
            <w:shd w:fill="2E405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shd w:fill="2E405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2E405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memfuse-core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STABIL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Trait-Definitionen, Domain-Typen, Fehlermodell — das Fundament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memfuse-store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STABIL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LSM-Tree, WAL, SSTable, Compaction — das Triebwerk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memfuse-index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D4A017"/>
                <w:sz w:val="18"/>
                <w:szCs w:val="18"/>
              </w:rPr>
              <w:t xml:space="preserve">GUT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HNSW + DiskANN + SIMD-Distanz — funktional, offene TODOs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memfuse-text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D4A017"/>
                <w:sz w:val="18"/>
                <w:szCs w:val="18"/>
              </w:rPr>
              <w:t xml:space="preserve">GUT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BM25 + InvertedIndex (LSM-backed) — 24% Optimierung dokumentiert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memfuse-graph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D4A017"/>
                <w:sz w:val="18"/>
                <w:szCs w:val="18"/>
              </w:rPr>
              <w:t xml:space="preserve">GUT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CSR-Graph BFS mit Decay-Weights — funktional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memfuse-db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KRITISCH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Zentraler Orchestrator — enthält Stale-Code &amp; DocId-Kollisionsrisiko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memfuse-crypto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STABIL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AES-256-GCM-SIV + HMAC-WAL + Zeroize — solide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memfuse-checkpoint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STABIL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Persistente Checkpoints mit Pin/Unpin-API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memfuse-ollama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D4A017"/>
                <w:sz w:val="18"/>
                <w:szCs w:val="18"/>
              </w:rPr>
              <w:t xml:space="preserve">GUT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Ollama HTTP-Client + concurrent embed_batch — funktional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memfuse-mcp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777777"/>
                <w:sz w:val="18"/>
                <w:szCs w:val="18"/>
              </w:rPr>
              <w:t xml:space="preserve">MINIMAL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MCP-Axum-Server — Grundfunktion, keine Authentifizierung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memfuse-tauri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D4A017"/>
                <w:sz w:val="18"/>
                <w:szCs w:val="18"/>
              </w:rPr>
              <w:t xml:space="preserve">BETA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Desktop-App + Ingestion-Pipeline — aktiv in Entwicklung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18"/>
                <w:szCs w:val="18"/>
              </w:rPr>
              <w:t xml:space="preserve">memfuse-embed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ARCHIVIERT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ONNX-Embeddings — nicht im Workspace-Build, Feature-Flag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t xml:space="preserve">2.2 Architektur-Datenfluss (4-Signal Fusion)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Das System implementiert eine 4-Signal-Fusion für Hybrid-Search: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Signal 1 — Vektor: HNSW-ANN-Suche (Cosine/L2/DotProduct)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Signal 2 — Text: BM25-InvertedIndex über LSM-Storage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Signal 3 — Graph: CSR-BFS mit Decay-Weighting (0.7^hop)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Signal 4 — (reserviert / DiskANN-Erweiterung)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Fusionsstrategie: Weighted Reciprocal Rank Fusion (wRRF, k=60) — mathematisch korrekt implementiert.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Datenfluss bei Ingestion: Datei → MarkdownChunker (512 Token) → OllamaEmbedder (parallel, 8 Concurrency) → Collection.insert() → LSM put + HNSW insert + InvertedIndex insert + Graph add_entity (atomic via TxId).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Datenfluss bei Suche: Query → embed() → [HNSW search | BM25 search | Graph traverse] (parallel) → wRRF → ContextManager → LLM-Prompt.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3. Detailanalyse pro Crate</w:t>
      </w:r>
    </w:p>
    <w:p>
      <w:pPr>
        <w:pStyle w:val="Heading2"/>
        <w:spacing w:after="120" w:before="300"/>
      </w:pPr>
      <w:r>
        <w:t xml:space="preserve">3.1 memfuse-core — Trait-Fundament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Definiert die zentralen Abstraktionen (StorageEngine, VectorIndex, TextIndex, GraphIndex, TextEmbeddingEngine) und alle Domain-Typen (DocId, TxId, EntityId, etc.).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Traits sind dyn-safe dank #[async_trait], vtable-kompatibel für Arc&lt;dyn Trait&gt;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Default-Impls für put_batch, insert_batch, is_empty etc. via Blanket-Delegation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scan_prefix_at und search_at geben PolicyViolation-Error wenn nicht überschrieben — korrekte Defensive Design Entscheidung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DocId::from_key() nutzt Blake3 für deterministische Hashing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TOMBSTONE_BIT (Bit 63) sauber von Domain-Typ getrennt</w:t>
      </w:r>
    </w:p>
    <w:p>
      <w:pPr>
        <w:pStyle w:val="Heading3"/>
        <w:spacing w:after="80" w:before="200"/>
      </w:pPr>
      <w:r>
        <w:t xml:space="preserve">Kritische Befunde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BUG: u8-Distanzberechnung (Euclidean/DotProduct) — Integer-Overflow-Risiko (PANIC-SAFETY):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TODO[STABILIZE][CRITICAL][PANIC-SAFETY]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Bei dim &gt; 66.050 und diff=255 → u32::MAX Überlauf in Debug → panic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Aktuell: Cosine nutzt f64 (korrekt), aber Euclidean/DotProduct u64 (besser, aber undokumentiert)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Die Cosine-Implementierung wurde auf f64 korrigiert (FIND-COR-002). Euclidean nutzt u64 — korrekt, aber der TODO-Kommentar ist nicht mehr aktuell und irreführend. Bitte aktualisieren und expliziten Overflow-Test ergänzen.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D4A017"/>
          <w:sz w:val="20"/>
          <w:szCs w:val="20"/>
        </w:rPr>
        <w:t xml:space="preserve">MINOR: estimate_tokens() liest MEMFUSE_TOKEN_FACTOR aus env bei jedem Aufruf — should be cached at startup.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3.2 memfuse-store — LSM-Tree Storage Engine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Persistente Key-Value-Speicherung über LSM-Tree mit WAL, MemTable, SSTables, MVCC und Background-Compaction.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WAL mit HMAC-SHA256-Chaining — Integritätsschutz auf Entry-Ebene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MVCC via Sequenznummern + SnapshotRegistry — korrekt implementiert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Compaction via Arc::ptr_eq (identity-based) statt Index-basiertem Swap — race condition korrekt adressiert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TOMBSTONE_BIT in der SeqNo — effiziente Tombstone-Repräsentation ohne Extra-Feld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Bloom-Filter in SSTables — vermeidet unnötige Disk-I/O bei Lookups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Block-Cache (LRU) für SSTable-Reads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Directory-FSync (FIND-STO-004) — verhindert Datenverlust bei Crash vor fsync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Persistentes Salt-Management (FIND-CRY-001) — deterministischer Key über Neustarts</w:t>
      </w:r>
    </w:p>
    <w:p>
      <w:pPr>
        <w:pStyle w:val="Heading3"/>
        <w:spacing w:after="80" w:before="200"/>
      </w:pPr>
      <w:r>
        <w:t xml:space="preserve">Kritische Befunde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LOCKING-ARCHITEKTUR — Potenzial für Deadlock unter hoher Konkurrenz: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lsm.rs: commit() hält commit_mutex, dann ergreift state.write() + sstables.write()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flush() ergreift state.write() + sstables.write() — identische Lock-Reihenfolge → kein Deadlock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ABER: scan() hält sstables.read() lange (O(n·m) Iteration) → Writers blockiert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Empfehlung: SSTable-Scan in scan() sollte frühzeitig Arc-Clones der SSTables nehmen und die read-Lock so früh wie möglich droppen.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D4A017"/>
          <w:sz w:val="20"/>
          <w:szCs w:val="20"/>
        </w:rPr>
        <w:t xml:space="preserve">PERFORMANCE — scan_prefix_at iteriert alle SSTables sequenziell (O(n·m)):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für jede SSTable: prüfe Bloom-Filter, dann scan_prefix() → I/O-intensiv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Optimierung: parallele SSTable-Scans via tokio::task::spawn oder rayon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MINOR: put_batch() in der Default-Impl ruft put() sequenziell auf — für Batch-Operationen sollte LsmStorage eine optimierte Implementierung bereitstellen, die alle Einträge in einem einzigen WAL-Write zusammenfasst.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3.3 memfuse-index — HNSW Vektorindex + DiskANN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HNSW-basierte ANN-Suche mit optionaler SQ8-Quantisierung, DiskANN-Persistenz via mmap und SIMD-Distanzberechnung.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NaN/Inf-Validierung am Insert-Boundary (FIND-IDX-002) — verhindert BinaryHeap-Korrumpierung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total_cmp() statt partial_cmp().unwrap_or(Equal) (FIND-ALG-005) — NaN-sicheres Ordering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ef_construction &gt;= M Guard (FIND-ALG-003) — verhindert degenerierten 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Entry-Point-Aktualisierung nach Delete (FIND-ALG-001) — korrekte Graph-Traversal nach Soft-Delete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Atomic Rebuild via tokio::spawn — kein Write-Stall während Rebuild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SQ8-Scalar-Quantisierung reduziert RAM ~4x, Lazy Training nach 1000 Vektoren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SIMD-Hierarchie: AVX-512 &gt; AVX2+FMA &gt; Scalar — Runtime-Feature-Detection korrekt</w:t>
      </w:r>
    </w:p>
    <w:p>
      <w:pPr>
        <w:pStyle w:val="Heading3"/>
        <w:spacing w:after="80" w:before="200"/>
      </w:pPr>
      <w:r>
        <w:t xml:space="preserve">Kritische Befunde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UNSAFE ohne vollständige SAFETY-Kommentare: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distance.rs: ~42 unsafe-Blöcke (AVX2 + AVX-512)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KOMMENTAR: 'TODO: Module documentation added' — Safety-Docs fehlen noch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Risiko: Ohne SAFETY-Kommentare ist Audit bei Security-Review blockiert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Empfehlung: Alle unsafe-Blöcke müssen SAFETY-Kommentare erhalten (1. Warum sicher, 2. Caller-Invarianten). Release-Blocker nach Zero-Unsafe-Doktrin.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D4A017"/>
          <w:sz w:val="20"/>
          <w:szCs w:val="20"/>
        </w:rPr>
        <w:t xml:space="preserve">LOGIK-PROBLEM — DiskANN Cache-Eviction (FIND-IND-004):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diskann.rs: Bei Cache-Miss aktuell volles Cache-Clearing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Empfehlung (bereits kommentiert): 25% Partial-Eviction implementieren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MINOR — HnswConfig::rebuild_threshold Default ist 0.5 (50%), aber REBUILD-Logik-Kommentar sagt &gt;20%: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hnsw.rs Zeile 69: rebuild_threshold: 0.5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Doku-Kommentar Zeile 13: 'Rebuild: Automatisch bei &gt;20% gelöschten Nodes'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Inkonsistenz — sollte entweder 0.2 sein oder Doku anpassen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3.4 memfuse-text — BM25 + Inverted Index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LSM-backed Inverted Index mit BM25-Scoring, German Morphology Tokenizer, Tombstone-Management und Fixed-Point avg_doc_len-Cache.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BM25 IDF-Floor (1e-6) für df &gt; N/2 — verhindert NaN/negative Scores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itoa::Buffer + Vec::with_capacity — Heap-Allokation minimiert (~24% Speedup dokumentiert)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Fixed-Point avg_doc_len_x1000 als AtomicU64 — Lock-free BM25-Caching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Tombstone-Management für Dokument-Deletes — korrekte Invertierungsbereinigung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GermanMorphTokenizer via namespace.contains('de') — automatische Spracherkennung</w:t>
      </w:r>
    </w:p>
    <w:p>
      <w:pPr>
        <w:pStyle w:val="Heading3"/>
        <w:spacing w:after="80" w:before="200"/>
      </w:pPr>
      <w:r>
        <w:t xml:space="preserve">Kritische Befunde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NAMESPACE-ERKENNUNG — Fragile Heuristik: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inverted.rs: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if namespace.contains("de") { GermanMorphTokenizer } else { DefaultTokenizer }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Problem: Collection 'model' enthält kein 'de', aber 'models_de' tut es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Problem: Eine Collection 'detection' würde German Tokenizer bekommen ('de' enthalten)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Empfehlung: Sprachkonfiguration explizit in CollectionConfig übergeben, nicht implizit per Namespace-Matching.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D4A017"/>
          <w:sz w:val="20"/>
          <w:szCs w:val="20"/>
        </w:rPr>
        <w:t xml:space="preserve">STATS-SYNC — Committed Stats werden auf Disk geschrieben, aber nicht atomar: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commit_stats() schreibt bincode nach LSM via TxId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Bei Crash zwischen stats-write und anschließendem doc-write → Stats-Divergenz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Bestehende load_stats() on-open ist Mitigation, aber nicht vollständig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3.5 memfuse-graph — CSR-Graph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Compressed Sparse Row Graph für Entity-Relation-Traversal mit BFS und exponentiell abnehmenden Decay-Scores (0.7^hop).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CSR-Layout: Cache-effiziente Adjacency-Liste, geeignet für BFS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Staged Commits gruppiert nach TxId — korrektes transaktionales Verhalten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compact() lazy via is_dirty-Flag — keine unnötige CSR-Rekompilation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Persistenz via LSM-Storage (GRAPH_ENTITY_PREFIX, GRAPH_EDGE_PREFIX) — überlebst Neustart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multi_traverse() mit max-score-Aggregation bei Überschneidungen</w:t>
      </w:r>
    </w:p>
    <w:p>
      <w:pPr>
        <w:pStyle w:val="Heading3"/>
        <w:spacing w:after="80" w:before="200"/>
      </w:pPr>
      <w:r>
        <w:t xml:space="preserve">Kritische Befunde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D4A017"/>
          <w:sz w:val="20"/>
          <w:szCs w:val="20"/>
        </w:rPr>
        <w:t xml:space="preserve">SCORE_DECAY HARDCODED (const SCORE_DECAY: f32 = 0.7):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csr.rs: const SCORE_DECAY: f32 = 0.7;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Keine Konfigurationsmöglichkeit — für verschiedene Graphdichten suboptimal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Empfehlung: In CsrConfig aufnehmen und über CollectionConfig exponieren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MAX_TRAVERSAL_HOPS EBENFALLS HARDCODED (const MAX_TRAVERSAL_HOPS: u8 = 3):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traverse() akzeptiert max_hops als Parameter, ignoriert MAX_TRAVERSAL_HOPS aber nicht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ABER: GraphIndex::traverse() Signature hat max_hops — Konstante ist redundant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MINOR: compact() bei vielen Edges kann O(n log n) Sortieroperationen auslösen — bei Very Large Graphs (&gt;1M Nodes) könnte das zu Latenzen führen.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3.6 memfuse-db — Orchestrator (zentrales Problem-Crate)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Koordiniert alle Subsysteme, stellt die MemFuse-API bereit, verwaltet Collections, implementiert 2-Phase-Commit und Repair-on-Open.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2-Phase-Commit via tx_intent-Keys — Crash-Recovery ohne Datenverlust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Repair-on-Open scannt Pending Intents und resynct HNSW mit LSM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Collection-Isolation via Namespace-Prefixing (__col:name:\x00)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Hybrid-Search mit wRRF-Fusion und konfigurierbaren Gewichtungen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drop_collection() löscht alle 4 Daten-Namespaces (Keys, DocIds, Relations, Graph)</w:t>
      </w:r>
    </w:p>
    <w:p>
      <w:pPr>
        <w:pStyle w:val="Heading3"/>
        <w:spacing w:after="80" w:before="200"/>
      </w:pPr>
      <w:r>
        <w:t xml:space="preserve">KRITISCHE BEFUNDE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BUG KRITISCH — DocId Blake3-Kollision wird nicht behandelt: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domain.rs: DocId::from_key() → Blake3-Hash → u64 (erste 8 Bytes)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Kollisionswahrscheinlichkeit: ~50% bei 2^32 Dokumenten (Birthday Paradox)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Bei Kollision: zweites Dokument überschreibt erstes im HNSW-Index ohne Fehler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context.rs: DocId::from_key().unwrap_or_else(|_| DocId::new(0))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→ Bei Fehler bekommen alle Fehler-Docs die DocId 0 → stille Datenverluste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Empfehlung: Kollisionsprüfung in Collection::insert() — vor dem HNSW-Insert prüfen ob DocId bereits für anderen String-Key existiert. Oder auf UUID-basierte DocIds wechseln.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BUG — Stale Cluster-Code nach Phase-0-Entfernung: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lib.rs: init_cluster(), join_cluster(), add_node(), remove_node(), raft_metrics()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Diese Methoden referenzieren memfuse_cluster::Node, memfuse_cluster::node::setup_raft()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aber memfuse-cluster wurde in Commit 55a3464 physisch entfernt!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Compile-Guard: #[cfg(feature = "cluster")] — verhindert aktuell Compile-Fehler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Problem: Dead Code bleibt im Repository und verwirrt Entwickler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Empfehlung: Cluster-Methoden vollständig entfernen oder in Modul cluster.rs auslagern mit klarem ARCHIVED-Header.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D4A017"/>
          <w:sz w:val="20"/>
          <w:szCs w:val="20"/>
        </w:rPr>
        <w:t xml:space="preserve">PERFORMANCE — Collection::repair() bei Startup ist O(n) für alle Dokumente: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Bei 100k Dokumenten und langsamer Storage → startup dauert mehrere Sekunden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Lazy Repair-on-Demand als Alternative evaluieren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3.7 memfuse-crypto — AES-256-GCM-SIV + HMAC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Verschlüsselung für Storage und WAL-Integrität.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AES-256-GCM-SIV (Nonce-Missuse-Resistant) statt AES-GCM — richtige Wahl für File-Encryption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HKDF-SHA256 für Key-Derivation aus Passphrase + persistentem Salt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Per-File Sub-Keys via HKDF-Expand — verhindert Nonce-Wiederverwendung über Files hinweg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Nonce-Counter als AtomicU64 + 4-Byte-Random-Prefix — astronomisch kleines Kollisionsrisiko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VolatileEncryptionKey mit Zeroize-Drop — Schutz gegen Cold-Boot-Attacks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WAL-HMAC-Chaining: Jeder WAL-Eintrag bindet vorherigen HMAC ein — Replay-Angriffe detektierbar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#[forbid(unsafe_code)] auf Modul-Ebene — korrekt für Crypto-Code</w:t>
      </w:r>
    </w:p>
    <w:p>
      <w:pPr>
        <w:pStyle w:val="Heading3"/>
        <w:spacing w:after="80" w:before="200"/>
      </w:pPr>
      <w:r>
        <w:t xml:space="preserve">Befunde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MINOR: integrity_key() leitet aus dem Master-Key per HKDF ab. KeyManager::try_new() nimmt einen separaten salt-Parameter, aber derive_file_key() nutzt die interne PRK direkt. Dokumentation sollte klarstellen, dass file_keys nicht mit storage keys verwechselt werden.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3.8 memfuse-checkpoint — Snapshot-Management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Persistente Checkpoints mit Pin/Unpin-API für MVCC-sicheres Time-Travel.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write_lock als tokio::Mutex serialisiert Checkpoint-Writes (HIGH-002)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Rollback bei save_checkpoint-Fehler: unpin_checkpoint() (FIND-CHK-001)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O(1) Name→SeqNo Index via name_index RwLock&lt;HashMap&gt;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CheckpointMeta::into_workflow_state() Bridge zur Workflow-Integration</w:t>
      </w:r>
    </w:p>
    <w:p>
      <w:pPr>
        <w:pStyle w:val="Heading3"/>
        <w:spacing w:after="80" w:before="200"/>
      </w:pPr>
      <w:r>
        <w:t xml:space="preserve">Befunde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MINOR: created_at verwendet SystemTime::now() — bei VMs mit NTP-Sprüngen könnte die Zeitstempel-Monotonie verletzt sein. Monotonic Clock (tokio::time::Instant) für interne Zwecke bevorzugen.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3.9 memfuse-ollama — LLM-Integration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HTTP-Client für Ollama-API mit Streaming, Embedding und Model-Info.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buffer_unordered(8) in embed_batch() — parallele Embedding-Requests mit controlled Concurrency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OllamaEmbedder implementiert TextEmbeddingEngine Trait — vollständig austauschbar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with_concurrency() Builder-API</w:t>
      </w:r>
    </w:p>
    <w:p>
      <w:pPr>
        <w:pStyle w:val="Heading3"/>
        <w:spacing w:after="80" w:before="200"/>
      </w:pPr>
      <w:r>
        <w:t xml:space="preserve">Befunde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FEHLER — kein Retry-Mechanismus bei Ollama-HTTP-Fehler: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client.rs: reqwest::Client ohne Timeout-Konfiguration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Bei Ollama-Absturz während Batch-Embedding → gesamter Batch schlägt fehl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Empfehlung: exponential backoff mit tokio-retry oder ähnlichem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MINOR: DEFAULT_EMBED_MODEL ist hartcodiert. Sollte aus Konfiguration oder Environment-Variable kommen.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3.10 memfuse-mcp — MCP HTTP-Server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Axum-basierter MCP-Server (Model Context Protocol) für LLM-Integration.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4 Tools: memfuse_search, memfuse_get, memfuse_insert, memfuse_collections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JSON-RPC-ähnliches Tool-Call-Interface — kompatibel mit Claude/LLM-MCP-Standard</w:t>
      </w:r>
    </w:p>
    <w:p>
      <w:pPr>
        <w:pStyle w:val="Heading3"/>
        <w:spacing w:after="80" w:before="200"/>
      </w:pPr>
      <w:r>
        <w:t xml:space="preserve">Kritische Befunde</w:t>
      </w:r>
    </w:p>
    <w:p>
      <w:pPr>
        <w:spacing w:after="120"/>
      </w:pPr>
      <w:r>
        <w:rPr>
          <w:b/>
          <w:bCs/>
          <w:i w:val="false"/>
          <w:iCs w:val="false"/>
          <w:color w:val="C0392B"/>
          <w:sz w:val="20"/>
          <w:szCs w:val="20"/>
        </w:rPr>
        <w:t xml:space="preserve">SICHERHEIT — keinerlei Authentifizierung: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mcp/src/lib.rs: Router ohne Auth-Middleware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Jeder mit Netzwerkzugriff kann beliebige Dokumente einlesen/schreiben/löschen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Für Unternehmenseinsatz: mindestens Bearer-Token-Auth oder mTLS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FEHLEND — Rate-Limiting, Request-Validation, Error-Mapping: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call_tool() gibt bei allen Fehlern HTTP 200 mit error-JSON zurück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Kein Request-Size-Limit → potenzielle DoS-Angriffsfläche</w:t>
      </w:r>
    </w:p>
    <w:p>
      <w:pPr>
        <w:pBdr>
          <w:bottom w:color="CCCCCC" w:sz="6" w:space="1"/>
        </w:pBdr>
        <w:spacing w:after="160"/>
      </w:pPr>
    </w:p>
    <w:p>
      <w:pPr>
        <w:pStyle w:val="Heading2"/>
        <w:spacing w:after="120" w:before="300"/>
      </w:pPr>
      <w:r>
        <w:t xml:space="preserve">3.11 memfuse-tauri — Desktop-App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Kernfunktion: Tauri-Desktop-App mit Ingestion-Pipeline (PDF, DOCX, MD, EML), RAG-Chat-Interface und Ollama-Bridge.</w:t>
      </w:r>
    </w:p>
    <w:p>
      <w:pPr>
        <w:pStyle w:val="Heading3"/>
        <w:spacing w:after="80" w:before="200"/>
      </w:pPr>
      <w:r>
        <w:t xml:space="preserve">Stärken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MarkdownChunker + paralleles Embedding (8 Concurrency) in Ingestion-Pipeline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Automatische Entity-Extraction via SimpleEntityExtractor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RAG-Source-Citations in Chat-Antworten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Erstes-Start-Onboarding für Zero-IT-Setup</w:t>
      </w:r>
    </w:p>
    <w:p>
      <w:pPr>
        <w:pStyle w:val="Heading3"/>
        <w:spacing w:after="80" w:before="200"/>
      </w:pPr>
      <w:r>
        <w:t xml:space="preserve">Befunde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D4A017"/>
          <w:sz w:val="20"/>
          <w:szCs w:val="20"/>
        </w:rPr>
        <w:t xml:space="preserve">MINOR — std::fs::read_to_string in ingest_file() (blocking I/O in async context):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pipeline.rs: std::fs::read_to_string(path) für .md/.txt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Sollte tokio::fs::read_to_string sein um Tokio-Thread-Pool nicht zu blockieren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MINOR — file_name().unwrap_or_default() bei pipeline.rs kann empty string zurückgeben: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let file_name = path.file_name().unwrap_or_default().to_string_lossy();</w:t>
      </w:r>
    </w:p>
    <w:p>
      <w:pPr>
        <w:shd w:fill="F0F0F0" w:val="clear"/>
        <w:spacing w:after="8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Base DocId wäre dann DocId::from_key("") → valide aber alle solchen Files teilen DocId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4. Phase-0-Konsolidierung: War die Entscheidung richtig?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Commit 55a3464 (22. Aug 2026) wurden drei Crates physisch entfernt: memfuse-cluster, memfuse-sandbox, memfuse-saos-agent. Dazu wurden Root-Debug-Binaries und Ad-hoc-Skripte gelöscht.</w:t>
      </w:r>
    </w:p>
    <w:p>
      <w:pPr>
        <w:pStyle w:val="Heading2"/>
        <w:spacing w:after="120" w:before="300"/>
      </w:pPr>
      <w:r>
        <w:t xml:space="preserve">4.1 Entfernte Crates</w:t>
      </w:r>
    </w:p>
    <w:p>
      <w:pPr>
        <w:pStyle w:val="Heading3"/>
        <w:spacing w:after="80" w:before="200"/>
      </w:pPr>
      <w:r>
        <w:t xml:space="preserve">memfuse-cluster — ENTFERNUNG RICHTIG ✓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Das Cluster-Crate (490 LOC storage.rs) implementierte ein Raft-Konsens-Protokoll via openraft. Für ein lokales RAG-System ("interne Daten im System behalten") ist Clustering nicht im MVP-Scope. Die Abhängigkeiten (openraft, tonic/prost/gRPC) waren erhebliche Compile-Zeit- und Dependency-Ballast. Richtige Entscheidung für Phase 0.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ABER: Der Stale-Code in memfuse-db/src/lib.rs (init_cluster, join_cluster, add_node etc.) wurde nicht bereinigt. Diese toten Methoden sollten entfernt oder klar archiviert werden.</w:t>
      </w:r>
    </w:p>
    <w:p>
      <w:pPr>
        <w:pStyle w:val="Heading3"/>
        <w:spacing w:after="80" w:before="200"/>
      </w:pPr>
      <w:r>
        <w:t xml:space="preserve">memfuse-sandbox — ENTFERNUNG RICHTIG ✓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Das Sandbox-Crate (627 LOC) implementierte eine Wasm-Isolation für Agenten. Für ein MVP-RAG-System ist Code-Sandbox-Isolation premature. Die Crate hatte extern Abhängigkeiten auf wasmtime/wasmer (schwere Binaries), die den Build massiv verlangsamt hätten.</w:t>
      </w:r>
    </w:p>
    <w:p>
      <w:pPr>
        <w:pStyle w:val="Heading3"/>
        <w:spacing w:after="80" w:before="200"/>
      </w:pPr>
      <w:r>
        <w:t xml:space="preserve">memfuse-saos-agent — ENTFERNUNG VERTRETBAR ⚠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Die SAOS-Agent-Crate (1.104 LOC + 7 Testdateien mit 918 LOC) war das ambitionierteste Stück: ein SAOS-basierter (Self-Aware Operation Sequencer) Agenten-Engine mit Audit-Trail, Graph-Integration und Recovery. 918 Zeilen Tests zeigen signifikante Investition.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Die Entfernung ist für Phase 0 vertretbar, da die Crate noch keine stabile API hatte und die Abhängigkeiten auf memfuse-cluster und memfuse-sandbox zog. Empfehlung: In einem separaten Branch oder Git-Submodule parken, nicht dauerhaft verlieren.</w:t>
      </w:r>
    </w:p>
    <w:p>
      <w:pPr>
        <w:pStyle w:val="Heading2"/>
        <w:spacing w:after="120" w:before="300"/>
      </w:pPr>
      <w:r>
        <w:t xml:space="preserve">4.2 Gesamtbewertung Phase 0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Die Phase-0-Konsolidierung war strategisch korrekt. Ein fokussierter Core (Storage + Index + Text + Graph + Crypto + DB + MCP + Tauri) ist für ein lokales RAG-System der richtige Umfang. Der Build ist schlanker, die Dependency-Graph überschaubarer.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Die größte Nachlässigkeit: Stale-Code im verbleibenden memfuse-db wurde nicht aufgeräumt. Das senkt die Code-Qualität und erzeugt Verwirrung für neue Entwickler.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5. Vollständige Befundliste nach Schweregrad</w:t>
      </w:r>
    </w:p>
    <w:p>
      <w:pPr>
        <w:pStyle w:val="Heading2"/>
        <w:spacing w:after="120" w:before="300"/>
      </w:pPr>
      <w:r>
        <w:t xml:space="preserve">5.1 Kritische Fehler (Release-Blocker)</w:t>
      </w:r>
    </w:p>
    <w:p>
      <w:pPr>
        <w:spacing w:after="80"/>
      </w:pPr>
      <w:r>
        <w:rPr>
          <w:b/>
          <w:bCs/>
          <w:color w:val="C0392B"/>
          <w:sz w:val="18"/>
          <w:szCs w:val="18"/>
        </w:rPr>
        <w:t xml:space="preserve"> [KRITISCH] </w:t>
      </w:r>
      <w:r>
        <w:rPr>
          <w:b/>
          <w:bCs/>
          <w:sz w:val="20"/>
          <w:szCs w:val="20"/>
        </w:rPr>
        <w:t xml:space="preserve"> MCP-Server ohne Authentifizierung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0"/>
          <w:szCs w:val="20"/>
        </w:rPr>
        <w:t xml:space="preserve">Datei: crates/memfuse-mcp/src/lib.rs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Impact: Jeder mit Netzwerkzugang kann Unternehmensdaten lesen/schreiben/löschen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Bearer-Token-Middleware in Axum, mindestens HTTP-Basic-Auth für MVP</w:t>
      </w:r>
    </w:p>
    <w:p>
      <w:pPr>
        <w:spacing w:after="80"/>
      </w:pPr>
      <w:r>
        <w:rPr>
          <w:b/>
          <w:bCs/>
          <w:color w:val="C0392B"/>
          <w:sz w:val="18"/>
          <w:szCs w:val="18"/>
        </w:rPr>
        <w:t xml:space="preserve"> [KRITISCH] </w:t>
      </w:r>
      <w:r>
        <w:rPr>
          <w:b/>
          <w:bCs/>
          <w:sz w:val="20"/>
          <w:szCs w:val="20"/>
        </w:rPr>
        <w:t xml:space="preserve"> DocId Kollisionsrisiko bei identischem Hash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Datei: crates/memfuse-core/src/types/domain.rs + collection.rs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Impact: Zwei String-Keys mit gleichem Blake3-u64-Hash → stille Daten-Überschreibung im HNSW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Kollisionsprüfung in Collection::insert() oder UUID-basierte DocIds</w:t>
      </w:r>
    </w:p>
    <w:p>
      <w:pPr>
        <w:spacing w:after="80"/>
      </w:pPr>
      <w:r>
        <w:rPr>
          <w:b/>
          <w:bCs/>
          <w:color w:val="C0392B"/>
          <w:sz w:val="18"/>
          <w:szCs w:val="18"/>
        </w:rPr>
        <w:t xml:space="preserve"> [KRITISCH] </w:t>
      </w:r>
      <w:r>
        <w:rPr>
          <w:b/>
          <w:bCs/>
          <w:sz w:val="20"/>
          <w:szCs w:val="20"/>
        </w:rPr>
        <w:t xml:space="preserve"> unsafe-Blöcke ohne SAFETY-Dokumentation in distance.rs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Datei: crates/memfuse-index/src/distance.rs (~42 unsafe-Blöcke)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Impact: Kann kein qualifiziertes Security-Review durchgeführt werden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SAFETY-Kommentare für alle unsafe-Blöcke (Bounds, Alignment, Feature-Detection)</w:t>
      </w:r>
    </w:p>
    <w:p>
      <w:pPr>
        <w:pStyle w:val="Heading2"/>
        <w:spacing w:after="120" w:before="300"/>
      </w:pPr>
      <w:r>
        <w:t xml:space="preserve">5.2 Wichtige Fehler (sollten vor Go-Live behoben sein)</w:t>
      </w:r>
    </w:p>
    <w:p>
      <w:pPr>
        <w:spacing w:after="80"/>
      </w:pPr>
      <w:r>
        <w:rPr>
          <w:b/>
          <w:bCs/>
          <w:color w:val="D4A017"/>
          <w:sz w:val="18"/>
          <w:szCs w:val="18"/>
        </w:rPr>
        <w:t xml:space="preserve"> [WICHTIG] </w:t>
      </w:r>
      <w:r>
        <w:rPr>
          <w:b/>
          <w:bCs/>
          <w:sz w:val="20"/>
          <w:szCs w:val="20"/>
        </w:rPr>
        <w:t xml:space="preserve"> Stale Cluster-Code in memfuse-db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5 Cluster-Methoden in lib.rs referenzieren entferntes Crate unter cfg(feature='cluster')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Entfernen oder in archived_cluster.rs mit klarem Header auslagern</w:t>
      </w:r>
    </w:p>
    <w:p>
      <w:pPr>
        <w:spacing w:after="80"/>
      </w:pPr>
      <w:r>
        <w:rPr>
          <w:b/>
          <w:bCs/>
          <w:color w:val="D4A017"/>
          <w:sz w:val="18"/>
          <w:szCs w:val="18"/>
        </w:rPr>
        <w:t xml:space="preserve"> [WICHTIG] </w:t>
      </w:r>
      <w:r>
        <w:rPr>
          <w:b/>
          <w:bCs/>
          <w:sz w:val="20"/>
          <w:szCs w:val="20"/>
        </w:rPr>
        <w:t xml:space="preserve"> Blocking I/O in async Context (Tauri Ingestion)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std::fs::read_to_string in pipeline.rs blockiert Tokio-Thread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tokio::fs::read_to_string verwenden</w:t>
      </w:r>
    </w:p>
    <w:p>
      <w:pPr>
        <w:spacing w:after="80"/>
      </w:pPr>
      <w:r>
        <w:rPr>
          <w:b/>
          <w:bCs/>
          <w:color w:val="D4A017"/>
          <w:sz w:val="18"/>
          <w:szCs w:val="18"/>
        </w:rPr>
        <w:t xml:space="preserve"> [WICHTIG] </w:t>
      </w:r>
      <w:r>
        <w:rPr>
          <w:b/>
          <w:bCs/>
          <w:sz w:val="20"/>
          <w:szCs w:val="20"/>
        </w:rPr>
        <w:t xml:space="preserve"> Namespace-basierte Spracherkennung für Tokenizer fragil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namespace.contains('de') erkennt 'model_de' korrekt, aber auch 'detection' oder 'video'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Explizite language: Option&lt;Language&gt; in CollectionConfig</w:t>
      </w:r>
    </w:p>
    <w:p>
      <w:pPr>
        <w:spacing w:after="80"/>
      </w:pPr>
      <w:r>
        <w:rPr>
          <w:b/>
          <w:bCs/>
          <w:color w:val="D4A017"/>
          <w:sz w:val="18"/>
          <w:szCs w:val="18"/>
        </w:rPr>
        <w:t xml:space="preserve"> [WICHTIG] </w:t>
      </w:r>
      <w:r>
        <w:rPr>
          <w:b/>
          <w:bCs/>
          <w:sz w:val="20"/>
          <w:szCs w:val="20"/>
        </w:rPr>
        <w:t xml:space="preserve"> Kein Retry-Mechanismus für Ollama HTTP-Client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Bei Ollama-Absturz schlägt gesamter Batch-Embed-Request sofort fehl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exponential backoff mit max 3 Retries</w:t>
      </w:r>
    </w:p>
    <w:p>
      <w:pPr>
        <w:spacing w:after="80"/>
      </w:pPr>
      <w:r>
        <w:rPr>
          <w:b/>
          <w:bCs/>
          <w:color w:val="D4A017"/>
          <w:sz w:val="18"/>
          <w:szCs w:val="18"/>
        </w:rPr>
        <w:t xml:space="preserve"> [WICHTIG] </w:t>
      </w:r>
      <w:r>
        <w:rPr>
          <w:b/>
          <w:bCs/>
          <w:sz w:val="20"/>
          <w:szCs w:val="20"/>
        </w:rPr>
        <w:t xml:space="preserve"> rebuild_threshold Default inkonistent mit Dokumentation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Code: rebuild_threshold: 0.5  |  Doku: &gt;20% — Fix: 0.2 oder Doku anpassen</w:t>
      </w:r>
    </w:p>
    <w:p>
      <w:pPr>
        <w:pStyle w:val="Heading2"/>
        <w:spacing w:after="120" w:before="300"/>
      </w:pPr>
      <w:r>
        <w:t xml:space="preserve">5.3 Optimierungspotenziale</w:t>
      </w:r>
    </w:p>
    <w:p>
      <w:pPr>
        <w:spacing w:after="80"/>
      </w:pPr>
      <w:r>
        <w:rPr>
          <w:b/>
          <w:bCs/>
          <w:color w:val="2E86AB"/>
          <w:sz w:val="18"/>
          <w:szCs w:val="18"/>
        </w:rPr>
        <w:t xml:space="preserve"> [OPT] </w:t>
      </w:r>
      <w:r>
        <w:rPr>
          <w:b/>
          <w:bCs/>
          <w:sz w:val="20"/>
          <w:szCs w:val="20"/>
        </w:rPr>
        <w:t xml:space="preserve"> put_batch Default-Impl nutzt sequentielle put()-Calls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LsmStorage sollte put_batch überschreiben: alle Entries in einem WAL-Write bündeln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Erwarteter Speedup: 3-5x bei großen Batches (ein fsync statt N)</w:t>
      </w:r>
    </w:p>
    <w:p>
      <w:pPr>
        <w:spacing w:after="80"/>
      </w:pPr>
      <w:r>
        <w:rPr>
          <w:b/>
          <w:bCs/>
          <w:color w:val="2E86AB"/>
          <w:sz w:val="18"/>
          <w:szCs w:val="18"/>
        </w:rPr>
        <w:t xml:space="preserve"> [OPT] </w:t>
      </w:r>
      <w:r>
        <w:rPr>
          <w:b/>
          <w:bCs/>
          <w:sz w:val="20"/>
          <w:szCs w:val="20"/>
        </w:rPr>
        <w:t xml:space="preserve"> scan_prefix_at iteriert SSTables sequenziell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Parallelisierung via tokio::task::spawn_blocking oder rayon für SSTable-Reads</w:t>
      </w:r>
    </w:p>
    <w:p>
      <w:pPr>
        <w:spacing w:after="80"/>
      </w:pPr>
      <w:r>
        <w:rPr>
          <w:b/>
          <w:bCs/>
          <w:color w:val="2E86AB"/>
          <w:sz w:val="18"/>
          <w:szCs w:val="18"/>
        </w:rPr>
        <w:t xml:space="preserve"> [OPT] </w:t>
      </w:r>
      <w:r>
        <w:rPr>
          <w:b/>
          <w:bCs/>
          <w:sz w:val="20"/>
          <w:szCs w:val="20"/>
        </w:rPr>
        <w:t xml:space="preserve"> MEMFUSE_TOKEN_FACTOR wird bei jedem estimate_tokens() aus env gelesen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Fix: Einmalig beim Start in OnceLock&lt;f64&gt; cachen</w:t>
      </w:r>
    </w:p>
    <w:p>
      <w:pPr>
        <w:spacing w:after="80"/>
      </w:pPr>
      <w:r>
        <w:rPr>
          <w:b/>
          <w:bCs/>
          <w:color w:val="2E86AB"/>
          <w:sz w:val="18"/>
          <w:szCs w:val="18"/>
        </w:rPr>
        <w:t xml:space="preserve"> [OPT] </w:t>
      </w:r>
      <w:r>
        <w:rPr>
          <w:b/>
          <w:bCs/>
          <w:sz w:val="20"/>
          <w:szCs w:val="20"/>
        </w:rPr>
        <w:t xml:space="preserve"> DiskANN Cache-Eviction: volles Clearing statt 25% Partial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Selbst dokumentiertes FIND-IND-004 — einfache LRU-basierte Partial-Eviction implementieren</w:t>
      </w:r>
    </w:p>
    <w:p>
      <w:pPr>
        <w:spacing w:after="80"/>
      </w:pPr>
      <w:r>
        <w:rPr>
          <w:b/>
          <w:bCs/>
          <w:color w:val="2E86AB"/>
          <w:sz w:val="18"/>
          <w:szCs w:val="18"/>
        </w:rPr>
        <w:t xml:space="preserve"> [OPT] </w:t>
      </w:r>
      <w:r>
        <w:rPr>
          <w:b/>
          <w:bCs/>
          <w:sz w:val="20"/>
          <w:szCs w:val="20"/>
        </w:rPr>
        <w:t xml:space="preserve"> SCORE_DECAY und MAX_TRAVERSAL_HOPS hardcoded in CsrGraph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In CollectionConfig aufnehmen für Tuning ohne Recompile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6. Besonders gut gelöste Aspekte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Folgende Designentscheidungen verdienen explizite Anerkennung: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Zero-Panic-Doktrin konsequent durchgesetzt: kein .unwrap() in Production-Pfaden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#[forbid(unsafe_code)] auf crypto und graph Crates — korrekte Sicherheits-Boundary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WAL-HMAC-Chaining: Ein kompromittierter WAL-Eintrag bricht die gesamte Chain — starke Integritätsgarantie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AES-256-GCM-SIV statt AES-256-GCM: Nonce-Missuse-Resistant — deutlich sicherer für File-Encryption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Arc::ptr_eq in Compaction-Swap: Race-Condition-sicher, korrekte Identitätsprüfung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SnapshotRegistry mit Pin/Unpin: MVCC-korrektes Tombstone-GC ohne Datenverlust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Weighted-RRF-Fusion: Mathematisch korrekte Multi-Signal-Aggregation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VolatileEncryptionKey mit Zeroize: Schutz gegen Cold-Boot-Angriffe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Repair-on-Open mit Forward-Commit: Crash-Recovery ohne manuelle Intervention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2-Phase-Commit via tx_intent-Keys: ACID-Garantien über Subsystem-Grenzen hinweg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7. RAG-System-Qualität</w:t>
      </w:r>
    </w:p>
    <w:p>
      <w:pPr>
        <w:pStyle w:val="Heading2"/>
        <w:spacing w:after="120" w:before="300"/>
      </w:pPr>
      <w:r>
        <w:t xml:space="preserve">7.1 Retrieval-Qualität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Das 4-Signal-Fusion-System (Vektor + BM25 + Graph) ist architektonisch solide. Die Kombination von semantischer Ähnlichkeit, Keyword-Matching und Entity-Beziehungen deckt die wichtigsten Retrieval-Modi ab.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Stärken: wRRF-Fusion gewichtet korrekt, ContextManager trimmt auf Token-Budget, Markdown-Chunker ist semantisch informiert (heading-level-based).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Schwächen: estimate_tokens() ist eine Wort-zähl-Approximation (×1.6 Factor). Für akkurate Modell-spezifische Token-Counts sollte ein echter Tokenizer (tiktoken, sentencepiece) verwendet werden.</w:t>
      </w:r>
    </w:p>
    <w:p>
      <w:pPr>
        <w:pStyle w:val="Heading2"/>
        <w:spacing w:after="120" w:before="300"/>
      </w:pPr>
      <w:r>
        <w:t xml:space="preserve">7.2 Ingestion-Qualität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Die Ingestion-Pipeline unterstützt PDF, DOCX, Markdown, TXT und EML. Für ein KMU-System mit internen Dokumenten ist das eine gute Abdeckung.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Fehlend: Excel/CSV-Ingestion, HTML-Web-Crawling, SharePoint/Confluence-Konnektoren. Diese sind für Enterprise-Einsatz oft kritisch.</w:t>
      </w:r>
    </w:p>
    <w:p>
      <w:pPr>
        <w:pStyle w:val="Heading2"/>
        <w:spacing w:after="120" w:before="300"/>
      </w:pPr>
      <w:r>
        <w:t xml:space="preserve">7.3 Latenz-Charakteristika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Theoretische Latenz für hybride Suche (k=10, 100k Dokumente):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HNSW-Search: ~1-5ms (im RAM, SIMD-beschleunigt)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BM25-Search: ~5-20ms (LSM-backed, abhängig von Posting-List-Länge)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Graph-Traverse: ~1-3ms (CSR in RAM, 3 Hops)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wRRF-Fusion: &lt;1ms (in-memory HashMap)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Ollama-Embed: ~50-200ms (HTTP, Netzwerk-abhängig — Hauptbottleneck)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Bottleneck ist klar das Embedding via Ollama. Für Produktionseinsatz: lokales ONNX-Embedding via memfuse-embed reaktivieren.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8. Priorisierte Empfehlungen</w:t>
      </w:r>
    </w:p>
    <w:p>
      <w:pPr>
        <w:pStyle w:val="Heading2"/>
        <w:spacing w:after="120" w:before="300"/>
      </w:pPr>
      <w:r>
        <w:t xml:space="preserve">Priorität 1 — Sofortige Maßnahmen (vor jeder internen Nutzung)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0392B"/>
          <w:sz w:val="20"/>
          <w:szCs w:val="20"/>
        </w:rPr>
        <w:t xml:space="preserve">MCP-Server: Bearer-Token-Auth implementieren — 2-3h Aufwand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0392B"/>
          <w:sz w:val="20"/>
          <w:szCs w:val="20"/>
        </w:rPr>
        <w:t xml:space="preserve">DocId: Kollisionsprüfung in Collection::insert() oder Umstieg auf UUID-based DocIds — 4-8h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C0392B"/>
          <w:sz w:val="20"/>
          <w:szCs w:val="20"/>
        </w:rPr>
        <w:t xml:space="preserve">Stale Cluster-Code: init_cluster/join_cluster/etc. aus lib.rs entfernen — 1h</w:t>
      </w:r>
    </w:p>
    <w:p>
      <w:pPr>
        <w:pStyle w:val="Heading2"/>
        <w:spacing w:after="120" w:before="300"/>
      </w:pPr>
      <w:r>
        <w:t xml:space="preserve">Priorität 2 — Kurzfristig (nächste 2 Sprints)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Alle unsafe-Blöcke in distance.rs mit SAFETY-Kommentaren versehen — 4-6h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Blocking I/O in pipeline.rs auf tokio::fs migrieren — 30min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Spracherkennung für Tokenizer explizit machen — 2h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Ollama-Client: Retry-Logik mit exponential backoff — 2h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rebuild_threshold Default auf 0.2 setzen (konsistent mit Doku) — 5min</w:t>
      </w:r>
    </w:p>
    <w:p>
      <w:pPr>
        <w:pStyle w:val="Heading2"/>
        <w:spacing w:after="120" w:before="300"/>
      </w:pPr>
      <w:r>
        <w:t xml:space="preserve">Priorität 3 — Mittelfristig (Performance &amp; Features)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put_batch in LsmStorage optimieren (einzel WAL-Write für Batch) — 4-8h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scan_prefix_at parallelisieren — 4h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MEMFUSE_TOKEN_FACTOR in OnceLock cachen — 30min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SCORE_DECAY und MAX_TRAVERSAL_HOPS in CollectionConfig aufnehmen — 2h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Echter Tokenizer (tiktoken) für Token-Counting — 4-8h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memfuse-embed (ONNX) reaktivieren für latenzoptimiertes Embedding — 8-16h</w:t>
      </w:r>
    </w:p>
    <w:p>
      <w:pPr>
        <w:pBdr>
          <w:bottom w:color="CCCCCC" w:sz="6" w:space="1"/>
        </w:pBdr>
        <w:spacing w:after="160"/>
      </w:pPr>
    </w:p>
    <w:p>
      <w:pPr>
        <w:pStyle w:val="Heading1"/>
        <w:spacing w:after="160" w:before="400"/>
      </w:pPr>
      <w:r>
        <w:t xml:space="preserve">9. Fazit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MemFuse ist ein technisch beeindruckendes Projekt für seinen Entwicklungsstand. Die Architektur ist durchdacht, die Kernabstraktionen sind sauber, und die Zero-Panic-Doktrin wird respektiert. Das 4-Signal-Fusion-System ist ein echter Wettbewerbsvorteil gegenüber simpleren RAG-Lösungen.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Für einen lokalen Unternehmenseinsatz mit sensitiven Daten sind die Kernprobleme — fehlende MCP-Auth, DocId-Kollisionsrisiko und undokumentierte unsafe-Blöcke — Release-Blocker. Diese können innerhalb einer Woche behoben werden.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Die Phase-0-Konsolidierung war strategisch korrekt. Der fokussierte Core ist besser als ein überkomplexes System mit Cluster, Sandbox und Agent-Engine, die alle halbfertig sind.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Empfehlung: </w:t>
      </w:r>
      <w:r>
        <w:rPr>
          <w:color w:val="1A7A4A"/>
          <w:sz w:val="22"/>
          <w:szCs w:val="22"/>
        </w:rPr>
        <w:t xml:space="preserve">2-4 Wochen gezieltes Hardening, dann interner Piloteinsatz möglich.</w:t>
      </w:r>
    </w:p>
    <w:p>
      <w:pPr>
        <w:pBdr>
          <w:bottom w:color="CCCCCC" w:sz="6" w:space="1"/>
        </w:pBdr>
        <w:spacing w:after="160"/>
      </w:pPr>
    </w:p>
    <w:p>
      <w:pPr>
        <w:spacing w:before="400"/>
        <w:jc w:val="center"/>
      </w:pPr>
      <w:r>
        <w:rPr>
          <w:i/>
          <w:iCs/>
          <w:color w:val="999999"/>
          <w:sz w:val="16"/>
          <w:szCs w:val="16"/>
        </w:rPr>
        <w:t xml:space="preserve">MemFuse RAG Engine Analysebericht · August 2026 · Vertraulich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MemFuse RAG Engine — Vollständiger Architekturbericht</dc:title>
  <dc:creator>Senior Rust Engineer — MemFuse Audit</dc:creator>
  <dc:description>Vollständige Codeanalyse und Architekturüberprüfung des MemFuse RAG-Systems</dc:description>
  <cp:lastModifiedBy>Un-named</cp:lastModifiedBy>
  <cp:revision>1</cp:revision>
  <dcterms:created xsi:type="dcterms:W3CDTF">2026-08-23T16:12:03.970Z</dcterms:created>
  <dcterms:modified xsi:type="dcterms:W3CDTF">2026-08-23T16:12:03.983Z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