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FCEBF" w14:textId="25CFF674" w:rsidR="00CD53E6" w:rsidRPr="00CD53E6" w:rsidRDefault="00CD53E6" w:rsidP="00CD53E6">
      <w:pPr>
        <w:ind w:left="720" w:hanging="360"/>
        <w:rPr>
          <w:b/>
          <w:bCs/>
        </w:rPr>
      </w:pPr>
      <w:r w:rsidRPr="00CD53E6">
        <w:rPr>
          <w:b/>
          <w:bCs/>
        </w:rPr>
        <w:t>Highlights</w:t>
      </w:r>
    </w:p>
    <w:p w14:paraId="29A3A8CE" w14:textId="3C3D43FA" w:rsidR="00CD53E6" w:rsidRDefault="00CD53E6" w:rsidP="00CD53E6">
      <w:pPr>
        <w:pStyle w:val="ListParagraph"/>
        <w:numPr>
          <w:ilvl w:val="0"/>
          <w:numId w:val="1"/>
        </w:numPr>
      </w:pPr>
      <w:r>
        <w:t>Many sleep discrepancy studies involve significant methodological problems that may threaten the validity of findings</w:t>
      </w:r>
    </w:p>
    <w:p w14:paraId="39FD486B" w14:textId="7A56A422" w:rsidR="00CD53E6" w:rsidRDefault="00CD53E6" w:rsidP="00CD53E6">
      <w:pPr>
        <w:pStyle w:val="ListParagraph"/>
        <w:numPr>
          <w:ilvl w:val="0"/>
          <w:numId w:val="1"/>
        </w:numPr>
      </w:pPr>
      <w:r>
        <w:t>Sleep discrepancy has been investigated throughout a broad range of clinical populations outside of insomnia</w:t>
      </w:r>
    </w:p>
    <w:p w14:paraId="7FC767B2" w14:textId="1A431031" w:rsidR="00CD53E6" w:rsidRDefault="00CD53E6" w:rsidP="00CD53E6">
      <w:pPr>
        <w:pStyle w:val="ListParagraph"/>
        <w:numPr>
          <w:ilvl w:val="0"/>
          <w:numId w:val="1"/>
        </w:numPr>
      </w:pPr>
      <w:r>
        <w:t>Available alternatives for operationalising sleep onset latency should be employed over traditional approaches in sleep discrepancy studies</w:t>
      </w:r>
    </w:p>
    <w:p w14:paraId="00BD5353" w14:textId="545CF8C0" w:rsidR="00CD53E6" w:rsidRDefault="00CD53E6" w:rsidP="00CD53E6">
      <w:pPr>
        <w:pStyle w:val="ListParagraph"/>
        <w:numPr>
          <w:ilvl w:val="0"/>
          <w:numId w:val="1"/>
        </w:numPr>
      </w:pPr>
      <w:r>
        <w:t>Actigraphy rest intervals should be defined without the use of sleep diaries in sleep discrepancy research</w:t>
      </w:r>
    </w:p>
    <w:p w14:paraId="68F82DD2" w14:textId="77777777" w:rsidR="00CD53E6" w:rsidRDefault="00CD53E6" w:rsidP="00CD53E6"/>
    <w:sectPr w:rsidR="00CD5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F53E7"/>
    <w:multiLevelType w:val="hybridMultilevel"/>
    <w:tmpl w:val="016CCB5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9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E6"/>
    <w:rsid w:val="009810C2"/>
    <w:rsid w:val="00CD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0C9E"/>
  <w15:chartTrackingRefBased/>
  <w15:docId w15:val="{2C25D487-B43F-4F9D-A4B1-C20F5944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Fiocco Walton</dc:creator>
  <cp:keywords/>
  <dc:description/>
  <cp:lastModifiedBy>Tom Fiocco Walton</cp:lastModifiedBy>
  <cp:revision>1</cp:revision>
  <dcterms:created xsi:type="dcterms:W3CDTF">2024-10-16T10:56:00Z</dcterms:created>
  <dcterms:modified xsi:type="dcterms:W3CDTF">2024-10-16T11:00:00Z</dcterms:modified>
</cp:coreProperties>
</file>