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are the artifacts for </w:t>
      </w:r>
      <w:r w:rsidDel="00000000" w:rsidR="00000000" w:rsidRPr="00000000">
        <w:rPr>
          <w:b w:val="1"/>
          <w:bCs w:val="1"/>
          <w:rtl w:val="0"/>
        </w:rPr>
        <w:t xml:space="preserve">Step 3: Communication &amp; Events</w:t>
      </w: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This section enables your system to handle high loads by offloading slow tasks (like emailing or external verification) to background processors.</w:t>
      </w:r>
    </w:p>
    <w:p w:rsidR="00000000" w:rsidDel="00000000" w:rsidP="00000000" w:rsidRDefault="00000000" w:rsidRPr="00000000" w14:paraId="00000003">
      <w:pPr>
        <w:pStyle w:val="Heading3"/>
        <w:rPr/>
      </w:pPr>
      <w:bookmarkStart w:colFirst="0" w:colLast="0" w:name="_m9w3zveeveec" w:id="0"/>
      <w:bookmarkEnd w:id="0"/>
      <w:r w:rsidDel="00000000" w:rsidR="00000000" w:rsidRPr="00000000">
        <w:rPr>
          <w:rtl w:val="0"/>
        </w:rPr>
        <w:t xml:space="preserve">Artifact 1: Async Event Flow Diagram (Mermaid)</w:t>
      </w:r>
    </w:p>
    <w:p w:rsidR="00000000" w:rsidDel="00000000" w:rsidP="00000000" w:rsidRDefault="00000000" w:rsidRPr="00000000" w14:paraId="00000004">
      <w:pPr>
        <w:rPr/>
      </w:pPr>
      <w:r w:rsidDel="00000000" w:rsidR="00000000" w:rsidRPr="00000000">
        <w:rPr>
          <w:rtl w:val="0"/>
        </w:rPr>
        <w:t xml:space="preserve">This sequence diagram illustrates the "Fire and Forget" pattern using Dapr. Note how the API confirms the submission immediately to the user, while the heavy lifting (RDS check, Email) happens asynchronously.</w:t>
      </w:r>
    </w:p>
    <w:p w:rsidR="00000000" w:rsidDel="00000000" w:rsidP="00000000" w:rsidRDefault="00000000" w:rsidRPr="00000000" w14:paraId="0000000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sequenceDiagram</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autonumber</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actor Parent</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participant API as K12 API (Enrollment)</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participant Dapr as Dapr Sidecar</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participant Bus as Azure Service Bus</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participant Worker as Background Worker</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participant RDS as RDS Service</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Parent-&gt;&gt;API: Submit Application (POST /submit)</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Note over API, Dapr: Step 1: Fast Acknowledgment</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API-&gt;&gt;API: Validate Input &amp; Save Draft</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API-&gt;&gt;Dapr: Publish Event "ApplicationSubmitted"</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Dapr--&gt;&gt;Bus: Push to Topic "enrollment-events"</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Dapr--&gt;&gt;API: Ack (200 OK)</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API--&gt;&gt;Parent: Return "Application Received" (202 Accepted)</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Note over Bus, Worker: Step 2: Async Processing</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Bus--&gt;&gt;Dapr: Push Message to Subscribers</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Dapr-&gt;&gt;Worker: POST /process-application</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Worker-&gt;&gt;RDS: Verify Residency (External Call)</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RDS--&gt;&gt;Worker: Verification Result</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Worker-&gt;&gt;Worker: Update Database Status</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opt Failure</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Worker--&gt;&gt;Dapr: Return 500 Error</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Dapr--&gt;&gt;Bus: Nack (Retry Later)</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end</w:t>
      </w:r>
    </w:p>
    <w:p w:rsidR="00000000" w:rsidDel="00000000" w:rsidP="00000000" w:rsidRDefault="00000000" w:rsidRPr="00000000" w14:paraId="00000022">
      <w:pPr>
        <w:pStyle w:val="Heading3"/>
        <w:rPr/>
      </w:pPr>
      <w:bookmarkStart w:colFirst="0" w:colLast="0" w:name="_rnypfnlp1h1g" w:id="1"/>
      <w:bookmarkEnd w:id="1"/>
      <w:r w:rsidDel="00000000" w:rsidR="00000000" w:rsidRPr="00000000">
        <w:rPr>
          <w:rtl w:val="0"/>
        </w:rPr>
        <w:t xml:space="preserve">Artifact 2: Dapr Configuration Strategy</w:t>
      </w:r>
    </w:p>
    <w:p w:rsidR="00000000" w:rsidDel="00000000" w:rsidP="00000000" w:rsidRDefault="00000000" w:rsidRPr="00000000" w14:paraId="00000023">
      <w:pPr>
        <w:rPr>
          <w:i w:val="1"/>
          <w:iCs w:val="1"/>
        </w:rPr>
      </w:pPr>
      <w:r w:rsidDel="00000000" w:rsidR="00000000" w:rsidRPr="00000000">
        <w:rPr>
          <w:i w:val="1"/>
          <w:iCs w:val="1"/>
          <w:rtl w:val="0"/>
        </w:rPr>
        <w:t xml:space="preserve">Derived from the "Dapr Building Blocks" concept in Cloud Native .NET 1 and K12 decision records 2.</w:t>
      </w:r>
    </w:p>
    <w:p w:rsidR="00000000" w:rsidDel="00000000" w:rsidP="00000000" w:rsidRDefault="00000000" w:rsidRPr="00000000" w14:paraId="00000024">
      <w:pPr>
        <w:rPr/>
      </w:pPr>
      <w:r w:rsidDel="00000000" w:rsidR="00000000" w:rsidRPr="00000000">
        <w:rPr>
          <w:b w:val="1"/>
          <w:bCs w:val="1"/>
          <w:rtl w:val="0"/>
        </w:rPr>
        <w:t xml:space="preserve">Strategy: Abstraction via Sidecars</w:t>
      </w:r>
      <w:r w:rsidDel="00000000" w:rsidR="00000000" w:rsidRPr="00000000">
        <w:rPr>
          <w:rtl w:val="0"/>
        </w:rPr>
        <w:t xml:space="preserve">We use Dapr (Distributed Application Runtime) to decouple our .NET code from the Azure Service Bus infrastructure. This allows developers to run the entire event loop locally using Redis streams without needing an Azure connection.</w:t>
      </w:r>
    </w:p>
    <w:p w:rsidR="00000000" w:rsidDel="00000000" w:rsidP="00000000" w:rsidRDefault="00000000" w:rsidRPr="00000000" w14:paraId="00000025">
      <w:pPr>
        <w:rPr/>
      </w:pPr>
      <w:r w:rsidDel="00000000" w:rsidR="00000000" w:rsidRPr="00000000">
        <w:rPr>
          <w:b w:val="1"/>
          <w:bCs w:val="1"/>
          <w:rtl w:val="0"/>
        </w:rPr>
        <w:t xml:space="preserve">1. The Component Definition (pubsub.yaml)</w:t>
      </w:r>
      <w:r w:rsidDel="00000000" w:rsidR="00000000" w:rsidRPr="00000000">
        <w:rPr>
          <w:rtl w:val="0"/>
        </w:rPr>
        <w:t xml:space="preserve">This configuration file tells Dapr which backing service to use based on the environment (Kubernetes namespace).</w:t>
      </w:r>
    </w:p>
    <w:p w:rsidR="00000000" w:rsidDel="00000000" w:rsidP="00000000" w:rsidRDefault="00000000" w:rsidRPr="00000000" w14:paraId="0000002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apiVersion: dapr.io/v1alpha1</w:t>
      </w:r>
    </w:p>
    <w:p w:rsidR="00000000" w:rsidDel="00000000" w:rsidP="00000000" w:rsidRDefault="00000000" w:rsidRPr="00000000" w14:paraId="0000002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kind: Component</w:t>
      </w:r>
    </w:p>
    <w:p w:rsidR="00000000" w:rsidDel="00000000" w:rsidP="00000000" w:rsidRDefault="00000000" w:rsidRPr="00000000" w14:paraId="0000002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metadata:</w:t>
      </w:r>
    </w:p>
    <w:p w:rsidR="00000000" w:rsidDel="00000000" w:rsidP="00000000" w:rsidRDefault="00000000" w:rsidRPr="00000000" w14:paraId="0000002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name: k12-pubsub</w:t>
      </w:r>
    </w:p>
    <w:p w:rsidR="00000000" w:rsidDel="00000000" w:rsidP="00000000" w:rsidRDefault="00000000" w:rsidRPr="00000000" w14:paraId="0000002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spec:</w:t>
      </w:r>
    </w:p>
    <w:p w:rsidR="00000000" w:rsidDel="00000000" w:rsidP="00000000" w:rsidRDefault="00000000" w:rsidRPr="00000000" w14:paraId="0000002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type: pubsub.azure.servicebus # Switches to 'pubsub.redis' in local dev</w:t>
      </w:r>
    </w:p>
    <w:p w:rsidR="00000000" w:rsidDel="00000000" w:rsidP="00000000" w:rsidRDefault="00000000" w:rsidRPr="00000000" w14:paraId="0000002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version: v1</w:t>
      </w:r>
    </w:p>
    <w:p w:rsidR="00000000" w:rsidDel="00000000" w:rsidP="00000000" w:rsidRDefault="00000000" w:rsidRPr="00000000" w14:paraId="0000002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metadata:</w:t>
      </w:r>
    </w:p>
    <w:p w:rsidR="00000000" w:rsidDel="00000000" w:rsidP="00000000" w:rsidRDefault="00000000" w:rsidRPr="00000000" w14:paraId="0000002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name: connectionString</w:t>
      </w:r>
    </w:p>
    <w:p w:rsidR="00000000" w:rsidDel="00000000" w:rsidP="00000000" w:rsidRDefault="00000000" w:rsidRPr="00000000" w14:paraId="0000002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value: "Endpoint=sb://k12-bus.servicebus.windows.net..."</w:t>
      </w:r>
    </w:p>
    <w:p w:rsidR="00000000" w:rsidDel="00000000" w:rsidP="00000000" w:rsidRDefault="00000000" w:rsidRPr="00000000" w14:paraId="00000030">
      <w:pPr>
        <w:rPr/>
      </w:pPr>
      <w:r w:rsidDel="00000000" w:rsidR="00000000" w:rsidRPr="00000000">
        <w:rPr>
          <w:b w:val="1"/>
          <w:bCs w:val="1"/>
          <w:rtl w:val="0"/>
        </w:rPr>
        <w:t xml:space="preserve">2. The Developer Experience</w:t>
      </w:r>
      <w:r w:rsidDel="00000000" w:rsidR="00000000" w:rsidRPr="00000000">
        <w:rPr>
          <w:rtl w:val="0"/>
        </w:rPr>
        <w:t xml:space="preserve">Developers do not write SDK code for Service Bus. They write generic Dapr code:</w:t>
      </w:r>
    </w:p>
    <w:p w:rsidR="00000000" w:rsidDel="00000000" w:rsidP="00000000" w:rsidRDefault="00000000" w:rsidRPr="00000000" w14:paraId="00000031">
      <w:pPr>
        <w:numPr>
          <w:ilvl w:val="0"/>
          <w:numId w:val="1"/>
        </w:numPr>
        <w:ind w:left="720" w:hanging="360"/>
        <w:rPr>
          <w:u w:val="none"/>
        </w:rPr>
      </w:pPr>
      <w:r w:rsidDel="00000000" w:rsidR="00000000" w:rsidRPr="00000000">
        <w:rPr>
          <w:b w:val="1"/>
          <w:bCs w:val="1"/>
          <w:rtl w:val="0"/>
        </w:rPr>
        <w:t xml:space="preserve">Publishing:</w:t>
      </w:r>
      <w:r w:rsidDel="00000000" w:rsidR="00000000" w:rsidRPr="00000000">
        <w:rPr>
          <w:rtl w:val="0"/>
        </w:rPr>
        <w:t xml:space="preserve"> await daprClient.PublishEventAsync("k12-pubsub", "ApplicationSubmitted", payload);</w:t>
      </w:r>
    </w:p>
    <w:p w:rsidR="00000000" w:rsidDel="00000000" w:rsidP="00000000" w:rsidRDefault="00000000" w:rsidRPr="00000000" w14:paraId="00000032">
      <w:pPr>
        <w:numPr>
          <w:ilvl w:val="0"/>
          <w:numId w:val="1"/>
        </w:numPr>
        <w:ind w:left="720" w:hanging="360"/>
        <w:rPr>
          <w:u w:val="none"/>
        </w:rPr>
      </w:pPr>
      <w:r w:rsidDel="00000000" w:rsidR="00000000" w:rsidRPr="00000000">
        <w:rPr>
          <w:b w:val="1"/>
          <w:bCs w:val="1"/>
          <w:rtl w:val="0"/>
        </w:rPr>
        <w:t xml:space="preserve">Subscribing:</w:t>
      </w:r>
      <w:r w:rsidDel="00000000" w:rsidR="00000000" w:rsidRPr="00000000">
        <w:rPr>
          <w:rtl w:val="0"/>
        </w:rPr>
        <w:t xml:space="preserve"> An attribute acts as the trigger: [Topic("k12-pubsub", "ApplicationSubmitted")]</w:t>
      </w:r>
    </w:p>
    <w:p w:rsidR="00000000" w:rsidDel="00000000" w:rsidP="00000000" w:rsidRDefault="00000000" w:rsidRPr="00000000" w14:paraId="00000033">
      <w:pPr>
        <w:rPr>
          <w:b w:val="1"/>
          <w:bCs w:val="1"/>
        </w:rPr>
      </w:pPr>
      <w:r w:rsidDel="00000000" w:rsidR="00000000" w:rsidRPr="00000000">
        <w:rPr>
          <w:b w:val="1"/>
          <w:bCs w:val="1"/>
          <w:rtl w:val="0"/>
        </w:rPr>
        <w:t xml:space="preserve">3. Benefits</w:t>
      </w:r>
    </w:p>
    <w:p w:rsidR="00000000" w:rsidDel="00000000" w:rsidP="00000000" w:rsidRDefault="00000000" w:rsidRPr="00000000" w14:paraId="00000034">
      <w:pPr>
        <w:numPr>
          <w:ilvl w:val="0"/>
          <w:numId w:val="2"/>
        </w:numPr>
        <w:ind w:left="720" w:hanging="360"/>
        <w:rPr>
          <w:u w:val="none"/>
        </w:rPr>
      </w:pPr>
      <w:r w:rsidDel="00000000" w:rsidR="00000000" w:rsidRPr="00000000">
        <w:rPr>
          <w:b w:val="1"/>
          <w:bCs w:val="1"/>
          <w:rtl w:val="0"/>
        </w:rPr>
        <w:t xml:space="preserve">Zero Vendor Lock-in Code:</w:t>
      </w:r>
      <w:r w:rsidDel="00000000" w:rsidR="00000000" w:rsidRPr="00000000">
        <w:rPr>
          <w:rtl w:val="0"/>
        </w:rPr>
        <w:t xml:space="preserve"> The C# code never references Azure.Messaging.ServiceBus.</w:t>
      </w:r>
    </w:p>
    <w:p w:rsidR="00000000" w:rsidDel="00000000" w:rsidP="00000000" w:rsidRDefault="00000000" w:rsidRPr="00000000" w14:paraId="00000035">
      <w:pPr>
        <w:numPr>
          <w:ilvl w:val="0"/>
          <w:numId w:val="2"/>
        </w:numPr>
        <w:ind w:left="720" w:hanging="360"/>
        <w:rPr>
          <w:u w:val="none"/>
        </w:rPr>
      </w:pPr>
      <w:r w:rsidDel="00000000" w:rsidR="00000000" w:rsidRPr="00000000">
        <w:rPr>
          <w:b w:val="1"/>
          <w:bCs w:val="1"/>
          <w:rtl w:val="0"/>
        </w:rPr>
        <w:t xml:space="preserve">Local Debugging:</w:t>
      </w:r>
      <w:r w:rsidDel="00000000" w:rsidR="00000000" w:rsidRPr="00000000">
        <w:rPr>
          <w:rtl w:val="0"/>
        </w:rPr>
        <w:t xml:space="preserve"> Developers can test the full async flow offline using Docker and Redis.</w:t>
      </w:r>
    </w:p>
    <w:p w:rsidR="00000000" w:rsidDel="00000000" w:rsidP="00000000" w:rsidRDefault="00000000" w:rsidRPr="00000000" w14:paraId="00000036">
      <w:pPr>
        <w:rPr>
          <w:b w:val="1"/>
          <w:bCs w:val="1"/>
        </w:rPr>
      </w:pPr>
      <w:r w:rsidDel="00000000" w:rsidR="00000000" w:rsidRPr="00000000">
        <w:rPr>
          <w:b w:val="1"/>
          <w:bCs w:val="1"/>
          <w:rtl w:val="0"/>
        </w:rPr>
        <w:t xml:space="preserve">Step 3 is complete.</w:t>
      </w:r>
    </w:p>
    <w:p w:rsidR="00000000" w:rsidDel="00000000" w:rsidP="00000000" w:rsidRDefault="00000000" w:rsidRPr="00000000" w14:paraId="00000037">
      <w:pPr>
        <w:rPr/>
      </w:pPr>
      <w:r w:rsidDel="00000000" w:rsidR="00000000" w:rsidRPr="00000000">
        <w:rPr>
          <w:rtl w:val="0"/>
        </w:rPr>
        <w:t xml:space="preserve">We have covered Compute, Data, and Communication. The next logical step is </w:t>
      </w:r>
      <w:r w:rsidDel="00000000" w:rsidR="00000000" w:rsidRPr="00000000">
        <w:rPr>
          <w:b w:val="1"/>
          <w:bCs w:val="1"/>
          <w:rtl w:val="0"/>
        </w:rPr>
        <w:t xml:space="preserve">Step 4: DevOps &amp; IaC</w:t>
      </w:r>
      <w:r w:rsidDel="00000000" w:rsidR="00000000" w:rsidRPr="00000000">
        <w:rPr>
          <w:rtl w:val="0"/>
        </w:rPr>
        <w:t xml:space="preserve">, where we define </w:t>
      </w:r>
      <w:r w:rsidDel="00000000" w:rsidR="00000000" w:rsidRPr="00000000">
        <w:rPr>
          <w:i w:val="1"/>
          <w:iCs w:val="1"/>
          <w:rtl w:val="0"/>
        </w:rPr>
        <w:t xml:space="preserve">how</w:t>
      </w:r>
      <w:r w:rsidDel="00000000" w:rsidR="00000000" w:rsidRPr="00000000">
        <w:rPr>
          <w:rtl w:val="0"/>
        </w:rPr>
        <w:t xml:space="preserve"> all of this gets deployed to the cloud securely.</w:t>
      </w:r>
    </w:p>
    <w:p w:rsidR="00000000" w:rsidDel="00000000" w:rsidP="00000000" w:rsidRDefault="00000000" w:rsidRPr="00000000" w14:paraId="00000038">
      <w:pPr>
        <w:rPr/>
      </w:pPr>
      <w:r w:rsidDel="00000000" w:rsidR="00000000" w:rsidRPr="00000000">
        <w:rPr>
          <w:rtl w:val="0"/>
        </w:rPr>
        <w:t xml:space="preserve">Shall we move to Step 4?</w:t>
      </w:r>
    </w:p>
    <w:p w:rsidR="00000000" w:rsidDel="00000000" w:rsidP="00000000" w:rsidRDefault="00000000" w:rsidRPr="00000000" w14:paraId="0000003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