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your request, I have broken this down into three parts: an extraction of the core architectural models from the </w:t>
      </w:r>
      <w:r w:rsidDel="00000000" w:rsidR="00000000" w:rsidRPr="00000000">
        <w:rPr>
          <w:b w:val="1"/>
          <w:bCs w:val="1"/>
          <w:rtl w:val="0"/>
        </w:rPr>
        <w:t xml:space="preserve">"Getting Started as an Azure Architect"</w:t>
      </w:r>
      <w:r w:rsidDel="00000000" w:rsidR="00000000" w:rsidRPr="00000000">
        <w:rPr>
          <w:rtl w:val="0"/>
        </w:rPr>
        <w:t xml:space="preserve"> PDF, a walkthrough of </w:t>
      </w:r>
      <w:r w:rsidDel="00000000" w:rsidR="00000000" w:rsidRPr="00000000">
        <w:rPr>
          <w:b w:val="1"/>
          <w:bCs w:val="1"/>
          <w:rtl w:val="0"/>
        </w:rPr>
        <w:t xml:space="preserve">Cloud Native on Azure</w:t>
      </w:r>
      <w:r w:rsidDel="00000000" w:rsidR="00000000" w:rsidRPr="00000000">
        <w:rPr>
          <w:rtl w:val="0"/>
        </w:rPr>
        <w:t xml:space="preserve"> principles, and a generated set of </w:t>
      </w:r>
      <w:r w:rsidDel="00000000" w:rsidR="00000000" w:rsidRPr="00000000">
        <w:rPr>
          <w:b w:val="1"/>
          <w:bCs w:val="1"/>
          <w:rtl w:val="0"/>
        </w:rPr>
        <w:t xml:space="preserve">Documentation and Diagrams</w:t>
      </w:r>
      <w:r w:rsidDel="00000000" w:rsidR="00000000" w:rsidRPr="00000000">
        <w:rPr>
          <w:rtl w:val="0"/>
        </w:rPr>
        <w:t xml:space="preserve"> specifically tailored to your K12 Modernization context using the decision maps provided.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9vc3sev7lshw" w:id="0"/>
      <w:bookmarkEnd w:id="0"/>
      <w:r w:rsidDel="00000000" w:rsidR="00000000" w:rsidRPr="00000000">
        <w:rPr>
          <w:rtl w:val="0"/>
        </w:rPr>
        <w:t xml:space="preserve">Part 1: Extraction from "Getting Started as an Azure Architect"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Getting Started as an Azure Architect</w:t>
      </w:r>
      <w:r w:rsidDel="00000000" w:rsidR="00000000" w:rsidRPr="00000000">
        <w:rPr>
          <w:rtl w:val="0"/>
        </w:rPr>
        <w:t xml:space="preserve"> document visualizes architecture through specific "Maps" or domains. Here is the content extracted and categorized by those domains: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1. Solution Architecture Map</w:t>
      </w:r>
      <w:r w:rsidDel="00000000" w:rsidR="00000000" w:rsidRPr="00000000">
        <w:rPr>
          <w:rtl w:val="0"/>
        </w:rPr>
        <w:t xml:space="preserve">This domain categorizes systems based on their function within the enterprise: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Systems of Engagement:</w:t>
      </w:r>
      <w:r w:rsidDel="00000000" w:rsidR="00000000" w:rsidRPr="00000000">
        <w:rPr>
          <w:rtl w:val="0"/>
        </w:rPr>
        <w:t xml:space="preserve"> The user interface layer, including Mobile apps, Chatbots (Azure Bot Service, LUIS), and Real-time web (SignalR) 1.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Systems of Record:</w:t>
      </w:r>
      <w:r w:rsidDel="00000000" w:rsidR="00000000" w:rsidRPr="00000000">
        <w:rPr>
          <w:rtl w:val="0"/>
        </w:rPr>
        <w:t xml:space="preserve"> The source of truth for data. It distinguishes between </w:t>
      </w:r>
      <w:r w:rsidDel="00000000" w:rsidR="00000000" w:rsidRPr="00000000">
        <w:rPr>
          <w:b w:val="1"/>
          <w:bCs w:val="1"/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 (Azure SQL, PostgreSQL) and </w:t>
      </w:r>
      <w:r w:rsidDel="00000000" w:rsidR="00000000" w:rsidRPr="00000000">
        <w:rPr>
          <w:b w:val="1"/>
          <w:bCs w:val="1"/>
          <w:rtl w:val="0"/>
        </w:rPr>
        <w:t xml:space="preserve">NoSQL</w:t>
      </w:r>
      <w:r w:rsidDel="00000000" w:rsidR="00000000" w:rsidRPr="00000000">
        <w:rPr>
          <w:rtl w:val="0"/>
        </w:rPr>
        <w:t xml:space="preserve"> (Cosmos DB, Table Storage) 1.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Systems of Insight:</w:t>
      </w:r>
      <w:r w:rsidDel="00000000" w:rsidR="00000000" w:rsidRPr="00000000">
        <w:rPr>
          <w:rtl w:val="0"/>
        </w:rPr>
        <w:t xml:space="preserve"> The analytics layer, including "All-in-one" solutions (Azure Synapse), computed dashboards (Power BI), and AI integration (Cognitive Services, ML Studio) 1.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Systems of Interaction:</w:t>
      </w:r>
      <w:r w:rsidDel="00000000" w:rsidR="00000000" w:rsidRPr="00000000">
        <w:rPr>
          <w:rtl w:val="0"/>
        </w:rPr>
        <w:t xml:space="preserve"> The glue between services, including APIs (API Management), Pub/Sub (Event Grid), Messaging (Service Bus), and Orchestration (Logic Apps, Durable Functions) 1.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2. Application Architecture Map</w:t>
      </w:r>
      <w:r w:rsidDel="00000000" w:rsidR="00000000" w:rsidRPr="00000000">
        <w:rPr>
          <w:rtl w:val="0"/>
        </w:rPr>
        <w:t xml:space="preserve">This domain focuses on patterns for building resilient applications: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Cloud Design Patterns:</w:t>
      </w:r>
      <w:r w:rsidDel="00000000" w:rsidR="00000000" w:rsidRPr="00000000">
        <w:rPr>
          <w:rtl w:val="0"/>
        </w:rPr>
        <w:t xml:space="preserve"> Includes </w:t>
      </w:r>
      <w:r w:rsidDel="00000000" w:rsidR="00000000" w:rsidRPr="00000000">
        <w:rPr>
          <w:b w:val="1"/>
          <w:bCs w:val="1"/>
          <w:rtl w:val="0"/>
        </w:rPr>
        <w:t xml:space="preserve">Circuit Breaker</w:t>
      </w:r>
      <w:r w:rsidDel="00000000" w:rsidR="00000000" w:rsidRPr="00000000">
        <w:rPr>
          <w:rtl w:val="0"/>
        </w:rPr>
        <w:t xml:space="preserve"> (handling faults), </w:t>
      </w:r>
      <w:r w:rsidDel="00000000" w:rsidR="00000000" w:rsidRPr="00000000">
        <w:rPr>
          <w:b w:val="1"/>
          <w:bCs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 (transient failure recovery), </w:t>
      </w:r>
      <w:r w:rsidDel="00000000" w:rsidR="00000000" w:rsidRPr="00000000">
        <w:rPr>
          <w:b w:val="1"/>
          <w:bCs w:val="1"/>
          <w:rtl w:val="0"/>
        </w:rPr>
        <w:t xml:space="preserve">Cache-Aside</w:t>
      </w:r>
      <w:r w:rsidDel="00000000" w:rsidR="00000000" w:rsidRPr="00000000">
        <w:rPr>
          <w:rtl w:val="0"/>
        </w:rPr>
        <w:t xml:space="preserve"> (performance), and </w:t>
      </w:r>
      <w:r w:rsidDel="00000000" w:rsidR="00000000" w:rsidRPr="00000000">
        <w:rPr>
          <w:b w:val="1"/>
          <w:bCs w:val="1"/>
          <w:rtl w:val="0"/>
        </w:rPr>
        <w:t xml:space="preserve">Anti-Corruption Layer</w:t>
      </w:r>
      <w:r w:rsidDel="00000000" w:rsidR="00000000" w:rsidRPr="00000000">
        <w:rPr>
          <w:rtl w:val="0"/>
        </w:rPr>
        <w:t xml:space="preserve"> (legacy integration) 1.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Microservices:</w:t>
      </w:r>
      <w:r w:rsidDel="00000000" w:rsidR="00000000" w:rsidRPr="00000000">
        <w:rPr>
          <w:rtl w:val="0"/>
        </w:rPr>
        <w:t xml:space="preserve"> Focuses on </w:t>
      </w:r>
      <w:r w:rsidDel="00000000" w:rsidR="00000000" w:rsidRPr="00000000">
        <w:rPr>
          <w:b w:val="1"/>
          <w:bCs w:val="1"/>
          <w:rtl w:val="0"/>
        </w:rPr>
        <w:t xml:space="preserve">Dapr</w:t>
      </w:r>
      <w:r w:rsidDel="00000000" w:rsidR="00000000" w:rsidRPr="00000000">
        <w:rPr>
          <w:rtl w:val="0"/>
        </w:rPr>
        <w:t xml:space="preserve"> (Application-level building blocks) and API Gateways (Backends for Frontends pattern) 1.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EDA (Event-Driven Architecture):</w:t>
      </w:r>
      <w:r w:rsidDel="00000000" w:rsidR="00000000" w:rsidRPr="00000000">
        <w:rPr>
          <w:rtl w:val="0"/>
        </w:rPr>
        <w:t xml:space="preserve"> Utilizes discrete events (Event Grid) or event streams (Event Hubs) to trigger downstream logic 1.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Infrastructure &amp; Security Map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heavily relies on the </w:t>
      </w:r>
      <w:r w:rsidDel="00000000" w:rsidR="00000000" w:rsidRPr="00000000">
        <w:rPr>
          <w:b w:val="1"/>
          <w:bCs w:val="1"/>
          <w:rtl w:val="0"/>
        </w:rPr>
        <w:t xml:space="preserve">Hub &amp; Spoke</w:t>
      </w:r>
      <w:r w:rsidDel="00000000" w:rsidR="00000000" w:rsidRPr="00000000">
        <w:rPr>
          <w:rtl w:val="0"/>
        </w:rPr>
        <w:t xml:space="preserve"> topology, utilizing Virtual Network Peering, Gateways, and Azure Firewall 1.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Security Posture: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b w:val="1"/>
          <w:bCs w:val="1"/>
          <w:rtl w:val="0"/>
        </w:rPr>
        <w:t xml:space="preserve">Zero Trust</w:t>
      </w:r>
      <w:r w:rsidDel="00000000" w:rsidR="00000000" w:rsidRPr="00000000">
        <w:rPr>
          <w:rtl w:val="0"/>
        </w:rPr>
        <w:t xml:space="preserve"> via Identity (Azure AD/Entra ID), Encryption (In transit/At rest), and Governance (Azure Policy) 1.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z9zyr1ddb4vn" w:id="1"/>
      <w:bookmarkEnd w:id="1"/>
      <w:r w:rsidDel="00000000" w:rsidR="00000000" w:rsidRPr="00000000">
        <w:rPr>
          <w:rtl w:val="0"/>
        </w:rPr>
        <w:t xml:space="preserve">Part 2: Walkthrough of Cloud Native for Azure (K12 Context)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i w:val="1"/>
          <w:iCs w:val="1"/>
          <w:rtl w:val="0"/>
        </w:rPr>
        <w:t xml:space="preserve">Architecting Cloud Native .NET Apps</w:t>
      </w:r>
      <w:r w:rsidDel="00000000" w:rsidR="00000000" w:rsidRPr="00000000">
        <w:rPr>
          <w:rtl w:val="0"/>
        </w:rPr>
        <w:t xml:space="preserve"> guide and applying the </w:t>
      </w:r>
      <w:r w:rsidDel="00000000" w:rsidR="00000000" w:rsidRPr="00000000">
        <w:rPr>
          <w:i w:val="1"/>
          <w:iCs w:val="1"/>
          <w:rtl w:val="0"/>
        </w:rPr>
        <w:t xml:space="preserve">K12 Modernization Strategy</w:t>
      </w:r>
      <w:r w:rsidDel="00000000" w:rsidR="00000000" w:rsidRPr="00000000">
        <w:rPr>
          <w:rtl w:val="0"/>
        </w:rPr>
        <w:t xml:space="preserve">, here is how the cloud-native approach is structured for your project.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dmr6t438ve65" w:id="2"/>
      <w:bookmarkEnd w:id="2"/>
      <w:r w:rsidDel="00000000" w:rsidR="00000000" w:rsidRPr="00000000">
        <w:rPr>
          <w:rtl w:val="0"/>
        </w:rPr>
        <w:t xml:space="preserve">1. The Compute Layer: Serverless Containers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While standard cloud-native guidance often defaults to Azure Kubernetes Service (AKS) 2, your K12 strategy specifically selects </w:t>
      </w:r>
      <w:r w:rsidDel="00000000" w:rsidR="00000000" w:rsidRPr="00000000">
        <w:rPr>
          <w:b w:val="1"/>
          <w:bCs w:val="1"/>
          <w:rtl w:val="0"/>
        </w:rPr>
        <w:t xml:space="preserve">Azure Container Apps (ACA)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Cloud-native implies decoupling code from hardware 4. ACA provides the benefits of Kubernetes (KEDA scaling, Dapr integration) without the operational overhead of managing the cluster control plane 3.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iilroa8lt0ez" w:id="3"/>
      <w:bookmarkEnd w:id="3"/>
      <w:r w:rsidDel="00000000" w:rsidR="00000000" w:rsidRPr="00000000">
        <w:rPr>
          <w:rtl w:val="0"/>
        </w:rPr>
        <w:t xml:space="preserve">2. The Data Layer: Polyglot Persistence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Cloud-native systems move away from monolithic shared databases 5.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You are implementing a </w:t>
      </w:r>
      <w:r w:rsidDel="00000000" w:rsidR="00000000" w:rsidRPr="00000000">
        <w:rPr>
          <w:b w:val="1"/>
          <w:bCs w:val="1"/>
          <w:rtl w:val="0"/>
        </w:rPr>
        <w:t xml:space="preserve">Hybrid Data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Transactional:</w:t>
      </w:r>
      <w:r w:rsidDel="00000000" w:rsidR="00000000" w:rsidRPr="00000000">
        <w:rPr>
          <w:rtl w:val="0"/>
        </w:rPr>
        <w:t xml:space="preserve"> Azure SQL (Business Critical) handles the core relational data 3.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Analytical:</w:t>
      </w:r>
      <w:r w:rsidDel="00000000" w:rsidR="00000000" w:rsidRPr="00000000">
        <w:rPr>
          <w:rtl w:val="0"/>
        </w:rPr>
        <w:t xml:space="preserve"> Read Replicas and a containerized </w:t>
      </w:r>
      <w:r w:rsidDel="00000000" w:rsidR="00000000" w:rsidRPr="00000000">
        <w:rPr>
          <w:b w:val="1"/>
          <w:bCs w:val="1"/>
          <w:rtl w:val="0"/>
        </w:rPr>
        <w:t xml:space="preserve">Metabase</w:t>
      </w:r>
      <w:r w:rsidDel="00000000" w:rsidR="00000000" w:rsidRPr="00000000">
        <w:rPr>
          <w:rtl w:val="0"/>
        </w:rPr>
        <w:t xml:space="preserve"> instance handle "Systems of Insight," preventing reporting loads from slowing down transactional writes 3.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uz7kq13sxgk6" w:id="4"/>
      <w:bookmarkEnd w:id="4"/>
      <w:r w:rsidDel="00000000" w:rsidR="00000000" w:rsidRPr="00000000">
        <w:rPr>
          <w:rtl w:val="0"/>
        </w:rPr>
        <w:t xml:space="preserve">3. Communication: Dapr &amp; Messaging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Cloud-native apps rely on asynchronous communication to decouple services 6.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You are utilizing </w:t>
      </w:r>
      <w:r w:rsidDel="00000000" w:rsidR="00000000" w:rsidRPr="00000000">
        <w:rPr>
          <w:b w:val="1"/>
          <w:bCs w:val="1"/>
          <w:rtl w:val="0"/>
        </w:rPr>
        <w:t xml:space="preserve">Dapr (Distributed Application Runtime)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Sidecar Pattern:</w:t>
      </w:r>
      <w:r w:rsidDel="00000000" w:rsidR="00000000" w:rsidRPr="00000000">
        <w:rPr>
          <w:rtl w:val="0"/>
        </w:rPr>
        <w:t xml:space="preserve"> Dapr runs as a sidecar next to your .NET containers, abstracting the "plumbing" 7.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Your API Gateway publishes events (e.g., "Application Submitted") via Dapr, which routes them to </w:t>
      </w:r>
      <w:r w:rsidDel="00000000" w:rsidR="00000000" w:rsidRPr="00000000">
        <w:rPr>
          <w:b w:val="1"/>
          <w:bCs w:val="1"/>
          <w:rtl w:val="0"/>
        </w:rPr>
        <w:t xml:space="preserve">Azure Service Bus</w:t>
      </w:r>
      <w:r w:rsidDel="00000000" w:rsidR="00000000" w:rsidRPr="00000000">
        <w:rPr>
          <w:rtl w:val="0"/>
        </w:rPr>
        <w:t xml:space="preserve"> topics for async processing (e.g., RDS verification) 3, 8.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yfs3m7bxv6v7" w:id="5"/>
      <w:bookmarkEnd w:id="5"/>
      <w:r w:rsidDel="00000000" w:rsidR="00000000" w:rsidRPr="00000000">
        <w:rPr>
          <w:rtl w:val="0"/>
        </w:rPr>
        <w:t xml:space="preserve">Part 3: Generated Docs &amp; Diagrams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Below are the requested documentation artifacts. You can copy these directly into your project wiki or architecture repository.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8jjttfbfq3k6" w:id="6"/>
      <w:bookmarkEnd w:id="6"/>
      <w:r w:rsidDel="00000000" w:rsidR="00000000" w:rsidRPr="00000000">
        <w:rPr>
          <w:rtl w:val="0"/>
        </w:rPr>
        <w:t xml:space="preserve">Documentation 1: Architectural Decision Record (ADR)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Modernization to Serverless Containers and Event-Driven Design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We are moving from legacy infrastructure to a cloud-native architecture. We must support scaling, independent deployments, and rigorous security without incurring high operational overhead.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Adopt </w:t>
      </w:r>
      <w:r w:rsidDel="00000000" w:rsidR="00000000" w:rsidRPr="00000000">
        <w:rPr>
          <w:b w:val="1"/>
          <w:bCs w:val="1"/>
          <w:rtl w:val="0"/>
        </w:rPr>
        <w:t xml:space="preserve">Azure Container Apps (ACA)</w:t>
      </w:r>
      <w:r w:rsidDel="00000000" w:rsidR="00000000" w:rsidRPr="00000000">
        <w:rPr>
          <w:rtl w:val="0"/>
        </w:rPr>
        <w:t xml:space="preserve"> instead of raw Kubernetes (AKS). ACA abstracts the cluster management while preserving KEDA auto-scaling capabilities 3.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Inter-Service Communication:</w:t>
      </w:r>
      <w:r w:rsidDel="00000000" w:rsidR="00000000" w:rsidRPr="00000000">
        <w:rPr>
          <w:rtl w:val="0"/>
        </w:rPr>
        <w:t xml:space="preserve"> Adopt </w:t>
      </w:r>
      <w:r w:rsidDel="00000000" w:rsidR="00000000" w:rsidRPr="00000000">
        <w:rPr>
          <w:b w:val="1"/>
          <w:bCs w:val="1"/>
          <w:rtl w:val="0"/>
        </w:rPr>
        <w:t xml:space="preserve">Dapr Pub/Sub</w:t>
      </w:r>
      <w:r w:rsidDel="00000000" w:rsidR="00000000" w:rsidRPr="00000000">
        <w:rPr>
          <w:rtl w:val="0"/>
        </w:rPr>
        <w:t xml:space="preserve">. This decouples the .NET application code from the specific message broker (Azure Service Bus), allowing for easier local development and testing 3, 9.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Enforce </w:t>
      </w:r>
      <w:r w:rsidDel="00000000" w:rsidR="00000000" w:rsidRPr="00000000">
        <w:rPr>
          <w:b w:val="1"/>
          <w:bCs w:val="1"/>
          <w:rtl w:val="0"/>
        </w:rPr>
        <w:t xml:space="preserve">Identity-Based Security</w:t>
      </w:r>
      <w:r w:rsidDel="00000000" w:rsidR="00000000" w:rsidRPr="00000000">
        <w:rPr>
          <w:rtl w:val="0"/>
        </w:rPr>
        <w:t xml:space="preserve">. All service-to-service communication will use Managed Identities, eliminating the need for connection strings or secrets in code 3.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Consequences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DevOps overhead compared to managing full AKS clusters.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logic is insulated from infrastructure changes via Dapr.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security posture through Zero Trust principles.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y96moo9eryex" w:id="7"/>
      <w:bookmarkEnd w:id="7"/>
      <w:r w:rsidDel="00000000" w:rsidR="00000000" w:rsidRPr="00000000">
        <w:rPr>
          <w:rtl w:val="0"/>
        </w:rPr>
        <w:t xml:space="preserve">Diagram: C4 Container View (Mermaid)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diagram maps your K12 specific containers to the Cloud Native concepts extracted above.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C4Container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title Container Diagram - K12 Cloud-Native Architecture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Person(parent, "Parent/Guardian", "Applies for ESA+/Opportunity Scholarships")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System_Boundary(azure_env, "Azure Container Apps Environment (ACA)") {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Container(frontend, "Web Portals", "Angular/Node", "Serves Household &amp; School apps")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Container(api_gateway, "K12 Core API", ".NET 8/9", "Business logic &amp; Validation")</w:t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Container(dapr, "Dapr Sidecar", "Dapr", "Handles Pub/Sub &amp; State Mgmt abstraction")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Container(dab, "Data API Builder", "DAB", "Auto-generated GraphQL endpoints")</w:t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ContainerDb(redis, "State Store", "Azure Cache for Redis", "Session state &amp; Caching")</w:t>
      </w:r>
    </w:p>
    <w:p w:rsidR="00000000" w:rsidDel="00000000" w:rsidP="00000000" w:rsidRDefault="00000000" w:rsidRPr="00000000" w14:paraId="000000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System_Boundary(data_layer, "Data Layer") {</w:t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ContainerDb(sql, "System of Record", "Azure SQL", "Transactional Data")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ContainerDb(bus, "Message Broker", "Azure Service Bus", "Async Event Topics")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System_Ext(rds, "RDS", "Residency Determination Service")</w:t>
      </w:r>
    </w:p>
    <w:p w:rsidR="00000000" w:rsidDel="00000000" w:rsidP="00000000" w:rsidRDefault="00000000" w:rsidRPr="00000000" w14:paraId="000000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Rel(parent, frontend, "Uses", "HTTPS")</w:t>
      </w:r>
    </w:p>
    <w:p w:rsidR="00000000" w:rsidDel="00000000" w:rsidP="00000000" w:rsidRDefault="00000000" w:rsidRPr="00000000" w14:paraId="0000004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Rel(frontend, api_gateway, "Submits Data", "JSON/HTTPS")</w:t>
      </w:r>
    </w:p>
    <w:p w:rsidR="00000000" w:rsidDel="00000000" w:rsidP="00000000" w:rsidRDefault="00000000" w:rsidRPr="00000000" w14:paraId="0000004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Rel(api_gateway, dapr, "Publishes Events", "gRPC")</w:t>
      </w:r>
    </w:p>
    <w:p w:rsidR="00000000" w:rsidDel="00000000" w:rsidP="00000000" w:rsidRDefault="00000000" w:rsidRPr="00000000" w14:paraId="0000004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Rel(dapr, bus, " Pushes Messages", "Topics")</w:t>
      </w:r>
    </w:p>
    <w:p w:rsidR="00000000" w:rsidDel="00000000" w:rsidP="00000000" w:rsidRDefault="00000000" w:rsidRPr="00000000" w14:paraId="000000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Rel(dapr, redis, "Caches Data", "Dapr State API")</w:t>
      </w:r>
    </w:p>
    <w:p w:rsidR="00000000" w:rsidDel="00000000" w:rsidP="00000000" w:rsidRDefault="00000000" w:rsidRPr="00000000" w14:paraId="000000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Rel(api_gateway, sql, "Writes Data", "EF Core")</w:t>
      </w:r>
    </w:p>
    <w:p w:rsidR="00000000" w:rsidDel="00000000" w:rsidP="00000000" w:rsidRDefault="00000000" w:rsidRPr="00000000" w14:paraId="0000004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Rel(bus, rds, "Triggers Verification", "Async Subscription")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cqyl1nrkfo7o" w:id="8"/>
      <w:bookmarkEnd w:id="8"/>
      <w:r w:rsidDel="00000000" w:rsidR="00000000" w:rsidRPr="00000000">
        <w:rPr>
          <w:rtl w:val="0"/>
        </w:rPr>
        <w:t xml:space="preserve">Documentation 2: Operational Excellence Strategy</w:t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Derived from the "Monitoring" section of the Solution Architect PDF 1 and Cloud Native Resiliency 10.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Observability Strategy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Correlation:</w:t>
      </w:r>
      <w:r w:rsidDel="00000000" w:rsidR="00000000" w:rsidRPr="00000000">
        <w:rPr>
          <w:rtl w:val="0"/>
        </w:rPr>
        <w:t xml:space="preserve"> We will utilize </w:t>
      </w:r>
      <w:r w:rsidDel="00000000" w:rsidR="00000000" w:rsidRPr="00000000">
        <w:rPr>
          <w:b w:val="1"/>
          <w:bCs w:val="1"/>
          <w:rtl w:val="0"/>
        </w:rPr>
        <w:t xml:space="preserve">Application Insights</w:t>
      </w:r>
      <w:r w:rsidDel="00000000" w:rsidR="00000000" w:rsidRPr="00000000">
        <w:rPr>
          <w:rtl w:val="0"/>
        </w:rPr>
        <w:t xml:space="preserve"> to trace requests across the API Gateway, Dapr Sidecars, and Database.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Checks: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Liveness Probes:</w:t>
      </w:r>
      <w:r w:rsidDel="00000000" w:rsidR="00000000" w:rsidRPr="00000000">
        <w:rPr>
          <w:rtl w:val="0"/>
        </w:rPr>
        <w:t xml:space="preserve"> Detect if the K12 API container has crashed and needs restarting 11.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Readiness Probes:</w:t>
      </w:r>
      <w:r w:rsidDel="00000000" w:rsidR="00000000" w:rsidRPr="00000000">
        <w:rPr>
          <w:rtl w:val="0"/>
        </w:rPr>
        <w:t xml:space="preserve"> Ensure the API does not receive traffic until the Dapr sidecar and SQL connection are established 11.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 Aggregation:</w:t>
      </w:r>
      <w:r w:rsidDel="00000000" w:rsidR="00000000" w:rsidRPr="00000000">
        <w:rPr>
          <w:rtl w:val="0"/>
        </w:rPr>
        <w:t xml:space="preserve"> All container logs (Console Out) will be streamed to </w:t>
      </w:r>
      <w:r w:rsidDel="00000000" w:rsidR="00000000" w:rsidRPr="00000000">
        <w:rPr>
          <w:b w:val="1"/>
          <w:bCs w:val="1"/>
          <w:rtl w:val="0"/>
        </w:rPr>
        <w:t xml:space="preserve">Azure Monitor</w:t>
      </w:r>
      <w:r w:rsidDel="00000000" w:rsidR="00000000" w:rsidRPr="00000000">
        <w:rPr>
          <w:rtl w:val="0"/>
        </w:rPr>
        <w:t xml:space="preserve"> for centralized querying (KQL) 12.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