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0F8F" w14:textId="77777777" w:rsidR="009B1C9B" w:rsidRDefault="002C0E24">
      <w:pPr>
        <w:spacing w:line="360" w:lineRule="auto"/>
        <w:jc w:val="center"/>
        <w:rPr>
          <w:b/>
          <w:bCs/>
          <w:sz w:val="28"/>
          <w:szCs w:val="28"/>
        </w:rPr>
      </w:pPr>
      <w:r>
        <w:rPr>
          <w:rFonts w:hint="eastAsia"/>
          <w:b/>
          <w:bCs/>
          <w:sz w:val="32"/>
          <w:szCs w:val="32"/>
        </w:rPr>
        <w:t>房价预测模型</w:t>
      </w:r>
    </w:p>
    <w:p w14:paraId="7E3AAC36" w14:textId="7E3EC453" w:rsidR="009B1C9B" w:rsidRPr="00200B6F" w:rsidRDefault="002C0E24" w:rsidP="00200B6F">
      <w:pPr>
        <w:spacing w:line="360" w:lineRule="auto"/>
        <w:jc w:val="right"/>
        <w:rPr>
          <w:rFonts w:hint="eastAsia"/>
          <w:b/>
          <w:bCs/>
          <w:sz w:val="28"/>
          <w:szCs w:val="28"/>
        </w:rPr>
        <w:sectPr w:rsidR="009B1C9B" w:rsidRPr="00200B6F">
          <w:pgSz w:w="11906" w:h="16838"/>
          <w:pgMar w:top="1440" w:right="1800" w:bottom="1440" w:left="1800" w:header="851" w:footer="992" w:gutter="0"/>
          <w:cols w:space="425"/>
          <w:docGrid w:type="lines" w:linePitch="312"/>
        </w:sectPr>
      </w:pPr>
      <w:r>
        <w:rPr>
          <w:rFonts w:hint="eastAsia"/>
          <w:b/>
          <w:bCs/>
          <w:sz w:val="28"/>
          <w:szCs w:val="28"/>
        </w:rPr>
        <w:t>——基于波士顿数据的多变量回归模型</w:t>
      </w:r>
    </w:p>
    <w:p w14:paraId="2BED9E16" w14:textId="77777777" w:rsidR="009B1C9B" w:rsidRDefault="002C0E24">
      <w:pPr>
        <w:spacing w:line="360" w:lineRule="auto"/>
        <w:rPr>
          <w:sz w:val="24"/>
        </w:rPr>
      </w:pPr>
      <w:r>
        <w:rPr>
          <w:rFonts w:hint="eastAsia"/>
          <w:b/>
          <w:bCs/>
          <w:sz w:val="24"/>
        </w:rPr>
        <w:lastRenderedPageBreak/>
        <w:t>摘</w:t>
      </w:r>
      <w:r>
        <w:rPr>
          <w:rFonts w:hint="eastAsia"/>
          <w:b/>
          <w:bCs/>
          <w:sz w:val="24"/>
        </w:rPr>
        <w:t xml:space="preserve"> </w:t>
      </w:r>
      <w:r>
        <w:rPr>
          <w:b/>
          <w:bCs/>
          <w:sz w:val="24"/>
        </w:rPr>
        <w:t xml:space="preserve"> </w:t>
      </w:r>
      <w:r>
        <w:rPr>
          <w:rFonts w:hint="eastAsia"/>
          <w:b/>
          <w:bCs/>
          <w:sz w:val="24"/>
        </w:rPr>
        <w:t>要</w:t>
      </w:r>
      <w:r>
        <w:rPr>
          <w:rFonts w:hint="eastAsia"/>
          <w:sz w:val="24"/>
        </w:rPr>
        <w:t xml:space="preserve"> </w:t>
      </w:r>
    </w:p>
    <w:p w14:paraId="55D67F3E" w14:textId="77777777" w:rsidR="009B1C9B" w:rsidRPr="00BE4233" w:rsidRDefault="002C0E24">
      <w:pPr>
        <w:spacing w:line="360" w:lineRule="auto"/>
        <w:rPr>
          <w:rFonts w:ascii="仿宋" w:eastAsia="仿宋" w:hAnsi="仿宋"/>
          <w:sz w:val="24"/>
        </w:rPr>
      </w:pPr>
      <w:r w:rsidRPr="00BE4233">
        <w:rPr>
          <w:rFonts w:ascii="仿宋" w:eastAsia="仿宋" w:hAnsi="仿宋" w:hint="eastAsia"/>
          <w:sz w:val="24"/>
        </w:rPr>
        <w:t>在经济发展和城市化进程加速的背景下，探究各类因素对房价影响的研究成为公众关注的热点。针对波士顿房价特性，本文通过分析</w:t>
      </w:r>
      <w:r w:rsidRPr="00BE4233">
        <w:rPr>
          <w:rFonts w:ascii="仿宋" w:eastAsia="仿宋" w:hAnsi="仿宋" w:cstheme="majorBidi"/>
          <w:sz w:val="24"/>
        </w:rPr>
        <w:t>20</w:t>
      </w:r>
      <w:r w:rsidRPr="00BE4233">
        <w:rPr>
          <w:rFonts w:ascii="仿宋" w:eastAsia="仿宋" w:hAnsi="仿宋" w:hint="eastAsia"/>
          <w:sz w:val="24"/>
        </w:rPr>
        <w:t>世纪</w:t>
      </w:r>
      <w:r w:rsidRPr="00BE4233">
        <w:rPr>
          <w:rFonts w:ascii="仿宋" w:eastAsia="仿宋" w:hAnsi="仿宋" w:cstheme="majorBidi"/>
          <w:sz w:val="24"/>
        </w:rPr>
        <w:t>70</w:t>
      </w:r>
      <w:r w:rsidRPr="00BE4233">
        <w:rPr>
          <w:rFonts w:ascii="仿宋" w:eastAsia="仿宋" w:hAnsi="仿宋" w:hint="eastAsia"/>
          <w:sz w:val="24"/>
        </w:rPr>
        <w:t>年代中期各城镇非零售商业土地比例、低收入人口比例等</w:t>
      </w:r>
      <w:r w:rsidRPr="00BE4233">
        <w:rPr>
          <w:rFonts w:ascii="仿宋" w:eastAsia="仿宋" w:hAnsi="仿宋" w:cstheme="majorBidi"/>
          <w:sz w:val="24"/>
        </w:rPr>
        <w:t>13</w:t>
      </w:r>
      <w:r w:rsidRPr="00BE4233">
        <w:rPr>
          <w:rFonts w:ascii="仿宋" w:eastAsia="仿宋" w:hAnsi="仿宋" w:hint="eastAsia"/>
          <w:sz w:val="24"/>
        </w:rPr>
        <w:t>个变量，进行探索性数据分析。接着，</w:t>
      </w:r>
      <w:proofErr w:type="gramStart"/>
      <w:r w:rsidRPr="00BE4233">
        <w:rPr>
          <w:rFonts w:ascii="仿宋" w:eastAsia="仿宋" w:hAnsi="仿宋" w:hint="eastAsia"/>
          <w:sz w:val="24"/>
        </w:rPr>
        <w:t>构建多元</w:t>
      </w:r>
      <w:proofErr w:type="gramEnd"/>
      <w:r w:rsidRPr="00BE4233">
        <w:rPr>
          <w:rFonts w:ascii="仿宋" w:eastAsia="仿宋" w:hAnsi="仿宋" w:hint="eastAsia"/>
          <w:sz w:val="24"/>
        </w:rPr>
        <w:t>线性回归模型，并对所建立的模型进行诊断，剔除异常值、高杠杆点和强影响点。通过散点图和</w:t>
      </w:r>
      <w:r w:rsidRPr="00BE4233">
        <w:rPr>
          <w:rFonts w:ascii="仿宋" w:eastAsia="仿宋" w:hAnsi="仿宋" w:cstheme="majorBidi"/>
          <w:sz w:val="24"/>
        </w:rPr>
        <w:t>Q-Q</w:t>
      </w:r>
      <w:r w:rsidRPr="00BE4233">
        <w:rPr>
          <w:rFonts w:ascii="仿宋" w:eastAsia="仿宋" w:hAnsi="仿宋" w:hint="eastAsia"/>
          <w:sz w:val="24"/>
        </w:rPr>
        <w:t>图等检验模型基本假设，对房价预测影响较小的变量进行剔除以优化模型，最终得出结论。此类方法可用于预测国内房价，为购房者提供价格参考。</w:t>
      </w:r>
    </w:p>
    <w:p w14:paraId="20DC51C8" w14:textId="77777777" w:rsidR="009B1C9B" w:rsidRPr="00BE4233" w:rsidRDefault="002C0E24">
      <w:pPr>
        <w:spacing w:line="360" w:lineRule="auto"/>
        <w:rPr>
          <w:rFonts w:ascii="仿宋" w:eastAsia="仿宋" w:hAnsi="仿宋"/>
          <w:sz w:val="24"/>
        </w:rPr>
      </w:pPr>
      <w:r>
        <w:rPr>
          <w:rFonts w:hint="eastAsia"/>
          <w:b/>
          <w:bCs/>
          <w:sz w:val="24"/>
        </w:rPr>
        <w:t>关键词：</w:t>
      </w:r>
      <w:r w:rsidRPr="00BE4233">
        <w:rPr>
          <w:rFonts w:ascii="仿宋" w:eastAsia="仿宋" w:hAnsi="仿宋" w:hint="eastAsia"/>
          <w:sz w:val="24"/>
        </w:rPr>
        <w:t xml:space="preserve">波士顿房价 多元线性回归 回归诊断 房价预测 </w:t>
      </w:r>
    </w:p>
    <w:p w14:paraId="3F3A1A7B" w14:textId="77777777" w:rsidR="009B1C9B" w:rsidRDefault="009B1C9B">
      <w:pPr>
        <w:spacing w:line="360" w:lineRule="auto"/>
        <w:rPr>
          <w:sz w:val="24"/>
        </w:rPr>
      </w:pPr>
    </w:p>
    <w:p w14:paraId="3316BCB2" w14:textId="77777777" w:rsidR="009B1C9B" w:rsidRDefault="002C0E24">
      <w:pPr>
        <w:spacing w:line="360" w:lineRule="auto"/>
        <w:rPr>
          <w:b/>
          <w:bCs/>
          <w:sz w:val="24"/>
        </w:rPr>
      </w:pPr>
      <w:r>
        <w:rPr>
          <w:rFonts w:hint="eastAsia"/>
          <w:b/>
          <w:bCs/>
          <w:sz w:val="24"/>
        </w:rPr>
        <w:t>一、问题描述</w:t>
      </w:r>
    </w:p>
    <w:p w14:paraId="0A51D49B" w14:textId="77777777" w:rsidR="009B1C9B" w:rsidRDefault="002C0E24">
      <w:pPr>
        <w:spacing w:line="360" w:lineRule="auto"/>
        <w:rPr>
          <w:rFonts w:ascii="宋体" w:eastAsia="宋体" w:hAnsi="宋体"/>
          <w:sz w:val="24"/>
        </w:rPr>
      </w:pPr>
      <w:r>
        <w:rPr>
          <w:rFonts w:ascii="宋体" w:eastAsia="宋体" w:hAnsi="宋体" w:hint="eastAsia"/>
          <w:sz w:val="24"/>
        </w:rPr>
        <w:t>1.问题背景</w:t>
      </w:r>
    </w:p>
    <w:p w14:paraId="0055ECEB" w14:textId="77777777" w:rsidR="009B1C9B" w:rsidRDefault="002C0E24">
      <w:pPr>
        <w:spacing w:line="360" w:lineRule="auto"/>
        <w:ind w:firstLineChars="200" w:firstLine="480"/>
        <w:rPr>
          <w:sz w:val="24"/>
        </w:rPr>
      </w:pPr>
      <w:r>
        <w:rPr>
          <w:rFonts w:hint="eastAsia"/>
          <w:sz w:val="24"/>
        </w:rPr>
        <w:t>在“房住不炒”的政策环境下，房价问题备受社会关注，成为广大居民关切的核心议题。研究房价的复杂性需要综合考虑经济和非经济因素。为深入了解波士顿地区房价受多种因素影响的情况，本文选用了由</w:t>
      </w:r>
      <w:r w:rsidRPr="002D5543">
        <w:rPr>
          <w:rFonts w:asciiTheme="majorBidi" w:hAnsiTheme="majorBidi" w:cstheme="majorBidi"/>
          <w:sz w:val="24"/>
        </w:rPr>
        <w:t>Harrison</w:t>
      </w:r>
      <w:r>
        <w:rPr>
          <w:rFonts w:hint="eastAsia"/>
          <w:sz w:val="24"/>
        </w:rPr>
        <w:t>和</w:t>
      </w:r>
      <w:proofErr w:type="spellStart"/>
      <w:r w:rsidRPr="002D5543">
        <w:rPr>
          <w:rFonts w:asciiTheme="majorBidi" w:hAnsiTheme="majorBidi" w:cstheme="majorBidi"/>
          <w:sz w:val="24"/>
        </w:rPr>
        <w:t>Rubinfeld</w:t>
      </w:r>
      <w:proofErr w:type="spellEnd"/>
      <w:r>
        <w:rPr>
          <w:rFonts w:hint="eastAsia"/>
          <w:sz w:val="24"/>
        </w:rPr>
        <w:t>教授收集的波士顿地区房价数据，并运用多元线性回归模型进行详尽分析。</w:t>
      </w:r>
    </w:p>
    <w:p w14:paraId="7B6EA618" w14:textId="77777777" w:rsidR="009B1C9B" w:rsidRDefault="002C0E24">
      <w:pPr>
        <w:spacing w:line="360" w:lineRule="auto"/>
        <w:rPr>
          <w:rFonts w:ascii="宋体" w:eastAsia="宋体" w:hAnsi="宋体"/>
          <w:sz w:val="24"/>
        </w:rPr>
      </w:pPr>
      <w:r>
        <w:rPr>
          <w:rFonts w:ascii="宋体" w:eastAsia="宋体" w:hAnsi="宋体" w:hint="eastAsia"/>
          <w:sz w:val="24"/>
        </w:rPr>
        <w:t>2.研究目标</w:t>
      </w:r>
    </w:p>
    <w:p w14:paraId="5EE6E5CC" w14:textId="77777777" w:rsidR="009B1C9B" w:rsidRDefault="002C0E24">
      <w:pPr>
        <w:spacing w:line="360" w:lineRule="auto"/>
        <w:ind w:firstLineChars="200" w:firstLine="480"/>
        <w:rPr>
          <w:sz w:val="24"/>
        </w:rPr>
      </w:pPr>
      <w:r>
        <w:rPr>
          <w:rFonts w:hint="eastAsia"/>
          <w:sz w:val="24"/>
        </w:rPr>
        <w:t>通过波士顿房价数据集的深入研究，该数据集记录了</w:t>
      </w:r>
      <w:r w:rsidRPr="002D5543">
        <w:rPr>
          <w:rFonts w:asciiTheme="majorBidi" w:hAnsiTheme="majorBidi" w:cstheme="majorBidi"/>
          <w:sz w:val="24"/>
        </w:rPr>
        <w:t>20</w:t>
      </w:r>
      <w:r>
        <w:rPr>
          <w:rFonts w:hint="eastAsia"/>
          <w:sz w:val="24"/>
        </w:rPr>
        <w:t>世纪</w:t>
      </w:r>
      <w:r w:rsidRPr="002D5543">
        <w:rPr>
          <w:rFonts w:asciiTheme="majorBidi" w:hAnsiTheme="majorBidi" w:cstheme="majorBidi"/>
          <w:sz w:val="24"/>
        </w:rPr>
        <w:t>70</w:t>
      </w:r>
      <w:r>
        <w:rPr>
          <w:rFonts w:hint="eastAsia"/>
          <w:sz w:val="24"/>
        </w:rPr>
        <w:t>年代中期波士顿郊区房价，并包含了多个可能影响房价的关键指标，如城镇人均犯罪率、地区二氧化碳浓度等。通过建立这些指标与房价之间的多元线性回归模型，本研究的目标在于深入探讨各因素对房价的影响。通过分析各指标的权重和关系，揭示不同因素在决定房价方面的相对重要性。通过建立多元线性回归模型，我们还将探讨城镇人均犯罪率、地区二氧化碳浓度等因素对房价的具体影响，并基于模型对房价变化趋势进行预测。这将为制定房地产政策、了解市场动态以及为潜在投资者提供参考提供有力的依据。</w:t>
      </w:r>
    </w:p>
    <w:p w14:paraId="5B0AADBB" w14:textId="77777777" w:rsidR="009B1C9B" w:rsidRDefault="002C0E24">
      <w:pPr>
        <w:spacing w:line="360" w:lineRule="auto"/>
        <w:rPr>
          <w:rFonts w:ascii="宋体" w:eastAsia="宋体" w:hAnsi="宋体"/>
          <w:sz w:val="24"/>
        </w:rPr>
      </w:pPr>
      <w:r>
        <w:rPr>
          <w:rFonts w:ascii="宋体" w:eastAsia="宋体" w:hAnsi="宋体" w:hint="eastAsia"/>
          <w:sz w:val="24"/>
        </w:rPr>
        <w:t>3.研究价值</w:t>
      </w:r>
    </w:p>
    <w:p w14:paraId="43B7CAFB" w14:textId="19C69D74" w:rsidR="009B1C9B" w:rsidRDefault="002C0E24">
      <w:pPr>
        <w:spacing w:line="360" w:lineRule="auto"/>
        <w:ind w:firstLineChars="200" w:firstLine="480"/>
        <w:rPr>
          <w:sz w:val="24"/>
        </w:rPr>
      </w:pPr>
      <w:r>
        <w:rPr>
          <w:rFonts w:hint="eastAsia"/>
          <w:sz w:val="24"/>
        </w:rPr>
        <w:t>通过对波士顿房价的深入预测研究，我们将更加熟练地掌握多元线性回归分析的方法和步骤。随着波士顿房价预测的成功，我们有望在国内房价预测分析中借鉴相同的方法。此外，本</w:t>
      </w:r>
      <w:r w:rsidR="002D5543">
        <w:rPr>
          <w:rFonts w:hint="eastAsia"/>
          <w:sz w:val="24"/>
        </w:rPr>
        <w:t>文</w:t>
      </w:r>
      <w:r>
        <w:rPr>
          <w:rFonts w:hint="eastAsia"/>
          <w:sz w:val="24"/>
        </w:rPr>
        <w:t>还致力于探讨实际社会意义，为缓解社会问题、维</w:t>
      </w:r>
      <w:r>
        <w:rPr>
          <w:rFonts w:hint="eastAsia"/>
          <w:sz w:val="24"/>
        </w:rPr>
        <w:lastRenderedPageBreak/>
        <w:t>护房地产经济稳定做出积极贡献。通过深入理解房价形成机制，我们能够为未来的房地产政策制定和社会发展方向提供有实质性的洞察。</w:t>
      </w:r>
    </w:p>
    <w:p w14:paraId="7CF2D62C" w14:textId="77777777" w:rsidR="009B1C9B" w:rsidRDefault="009B1C9B">
      <w:pPr>
        <w:spacing w:line="360" w:lineRule="auto"/>
        <w:ind w:firstLineChars="200" w:firstLine="480"/>
        <w:rPr>
          <w:sz w:val="24"/>
        </w:rPr>
      </w:pPr>
    </w:p>
    <w:p w14:paraId="0B0F51C5" w14:textId="77777777" w:rsidR="009B1C9B" w:rsidRDefault="002C0E24">
      <w:pPr>
        <w:spacing w:line="360" w:lineRule="auto"/>
        <w:rPr>
          <w:b/>
          <w:bCs/>
          <w:sz w:val="24"/>
        </w:rPr>
      </w:pPr>
      <w:r>
        <w:rPr>
          <w:rFonts w:hint="eastAsia"/>
          <w:b/>
          <w:bCs/>
          <w:sz w:val="24"/>
        </w:rPr>
        <w:t>二、变量选择与数据收集</w:t>
      </w:r>
    </w:p>
    <w:p w14:paraId="65C0A8BD" w14:textId="77777777" w:rsidR="009B1C9B" w:rsidRDefault="009B1C9B">
      <w:pPr>
        <w:spacing w:line="360" w:lineRule="auto"/>
        <w:rPr>
          <w:sz w:val="24"/>
        </w:rPr>
      </w:pPr>
    </w:p>
    <w:tbl>
      <w:tblPr>
        <w:tblW w:w="8306" w:type="dxa"/>
        <w:jc w:val="center"/>
        <w:tblCellSpacing w:w="0" w:type="dxa"/>
        <w:tblCellMar>
          <w:left w:w="0" w:type="dxa"/>
          <w:right w:w="0" w:type="dxa"/>
        </w:tblCellMar>
        <w:tblLook w:val="04A0" w:firstRow="1" w:lastRow="0" w:firstColumn="1" w:lastColumn="0" w:noHBand="0" w:noVBand="1"/>
      </w:tblPr>
      <w:tblGrid>
        <w:gridCol w:w="620"/>
        <w:gridCol w:w="1194"/>
        <w:gridCol w:w="5416"/>
        <w:gridCol w:w="1076"/>
      </w:tblGrid>
      <w:tr w:rsidR="009B1C9B" w14:paraId="5F8129D2" w14:textId="77777777" w:rsidTr="002D5543">
        <w:trPr>
          <w:trHeight w:val="90"/>
          <w:tblCellSpacing w:w="0" w:type="dxa"/>
          <w:jc w:val="center"/>
        </w:trPr>
        <w:tc>
          <w:tcPr>
            <w:tcW w:w="620" w:type="dxa"/>
            <w:tcBorders>
              <w:top w:val="single" w:sz="12" w:space="0" w:color="auto"/>
              <w:bottom w:val="single" w:sz="8" w:space="0" w:color="auto"/>
            </w:tcBorders>
            <w:shd w:val="clear" w:color="auto" w:fill="auto"/>
          </w:tcPr>
          <w:p w14:paraId="2B164104" w14:textId="77777777" w:rsidR="009B1C9B" w:rsidRDefault="002C0E24">
            <w:pPr>
              <w:pStyle w:val="a7"/>
              <w:widowControl/>
              <w:spacing w:line="360" w:lineRule="auto"/>
              <w:jc w:val="center"/>
            </w:pPr>
            <w:r>
              <w:rPr>
                <w:rFonts w:ascii="宋体" w:eastAsia="宋体" w:hAnsi="宋体" w:cs="宋体" w:hint="eastAsia"/>
                <w:color w:val="000000"/>
                <w:sz w:val="22"/>
                <w:szCs w:val="22"/>
              </w:rPr>
              <w:t>变量</w:t>
            </w:r>
          </w:p>
        </w:tc>
        <w:tc>
          <w:tcPr>
            <w:tcW w:w="1194" w:type="dxa"/>
            <w:tcBorders>
              <w:top w:val="single" w:sz="12" w:space="0" w:color="auto"/>
              <w:bottom w:val="single" w:sz="8" w:space="0" w:color="auto"/>
            </w:tcBorders>
            <w:shd w:val="clear" w:color="auto" w:fill="auto"/>
          </w:tcPr>
          <w:p w14:paraId="0FC8EE94" w14:textId="77777777" w:rsidR="009B1C9B" w:rsidRDefault="002C0E24">
            <w:pPr>
              <w:pStyle w:val="a7"/>
              <w:widowControl/>
              <w:spacing w:line="360" w:lineRule="auto"/>
              <w:jc w:val="center"/>
            </w:pPr>
            <w:r>
              <w:rPr>
                <w:rFonts w:ascii="宋体" w:eastAsia="宋体" w:hAnsi="宋体" w:cs="宋体" w:hint="eastAsia"/>
                <w:color w:val="000000"/>
                <w:sz w:val="22"/>
                <w:szCs w:val="22"/>
              </w:rPr>
              <w:t>符号</w:t>
            </w:r>
          </w:p>
        </w:tc>
        <w:tc>
          <w:tcPr>
            <w:tcW w:w="5416" w:type="dxa"/>
            <w:tcBorders>
              <w:top w:val="single" w:sz="12" w:space="0" w:color="auto"/>
              <w:bottom w:val="single" w:sz="8" w:space="0" w:color="auto"/>
            </w:tcBorders>
            <w:shd w:val="clear" w:color="auto" w:fill="auto"/>
          </w:tcPr>
          <w:p w14:paraId="2A75591E" w14:textId="77777777" w:rsidR="009B1C9B" w:rsidRDefault="002C0E24">
            <w:pPr>
              <w:pStyle w:val="a7"/>
              <w:widowControl/>
              <w:spacing w:line="360" w:lineRule="auto"/>
              <w:jc w:val="center"/>
            </w:pPr>
            <w:r>
              <w:rPr>
                <w:rFonts w:ascii="宋体" w:eastAsia="宋体" w:hAnsi="宋体" w:cs="宋体" w:hint="eastAsia"/>
                <w:color w:val="000000"/>
                <w:sz w:val="22"/>
                <w:szCs w:val="22"/>
              </w:rPr>
              <w:t>含义</w:t>
            </w:r>
          </w:p>
        </w:tc>
        <w:tc>
          <w:tcPr>
            <w:tcW w:w="1076" w:type="dxa"/>
            <w:tcBorders>
              <w:top w:val="single" w:sz="12" w:space="0" w:color="auto"/>
              <w:bottom w:val="single" w:sz="8" w:space="0" w:color="auto"/>
            </w:tcBorders>
            <w:shd w:val="clear" w:color="auto" w:fill="auto"/>
          </w:tcPr>
          <w:p w14:paraId="72E893F6" w14:textId="77777777" w:rsidR="009B1C9B" w:rsidRDefault="002C0E24">
            <w:pPr>
              <w:pStyle w:val="a7"/>
              <w:widowControl/>
              <w:spacing w:line="360" w:lineRule="auto"/>
              <w:jc w:val="center"/>
            </w:pPr>
            <w:r>
              <w:rPr>
                <w:rFonts w:ascii="宋体" w:eastAsia="宋体" w:hAnsi="宋体" w:cs="宋体" w:hint="eastAsia"/>
                <w:color w:val="000000"/>
                <w:sz w:val="22"/>
                <w:szCs w:val="22"/>
              </w:rPr>
              <w:t>类型</w:t>
            </w:r>
          </w:p>
        </w:tc>
      </w:tr>
      <w:tr w:rsidR="009B1C9B" w14:paraId="56D5BCF5" w14:textId="77777777" w:rsidTr="002D5543">
        <w:trPr>
          <w:trHeight w:val="360"/>
          <w:tblCellSpacing w:w="0" w:type="dxa"/>
          <w:jc w:val="center"/>
        </w:trPr>
        <w:tc>
          <w:tcPr>
            <w:tcW w:w="620" w:type="dxa"/>
            <w:tcBorders>
              <w:top w:val="nil"/>
              <w:bottom w:val="nil"/>
            </w:tcBorders>
            <w:shd w:val="clear" w:color="auto" w:fill="auto"/>
          </w:tcPr>
          <w:p w14:paraId="792E3507" w14:textId="77777777" w:rsidR="009B1C9B" w:rsidRDefault="002C0E24">
            <w:pPr>
              <w:pStyle w:val="a7"/>
              <w:widowControl/>
              <w:spacing w:line="360" w:lineRule="auto"/>
              <w:jc w:val="center"/>
            </w:pPr>
            <m:oMathPara>
              <m:oMath>
                <m:r>
                  <w:rPr>
                    <w:rFonts w:ascii="Cambria Math" w:eastAsia="Cambria Math" w:hAnsi="Cambria Math" w:cs="Cambria Math"/>
                    <w:color w:val="000000"/>
                  </w:rPr>
                  <m:t>Y</m:t>
                </m:r>
              </m:oMath>
            </m:oMathPara>
          </w:p>
        </w:tc>
        <w:tc>
          <w:tcPr>
            <w:tcW w:w="1194" w:type="dxa"/>
            <w:tcBorders>
              <w:top w:val="nil"/>
              <w:bottom w:val="nil"/>
            </w:tcBorders>
            <w:shd w:val="clear" w:color="auto" w:fill="auto"/>
          </w:tcPr>
          <w:p w14:paraId="7CB54247"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MEDV</w:t>
            </w:r>
          </w:p>
        </w:tc>
        <w:tc>
          <w:tcPr>
            <w:tcW w:w="5416" w:type="dxa"/>
            <w:tcBorders>
              <w:top w:val="nil"/>
              <w:bottom w:val="nil"/>
            </w:tcBorders>
            <w:shd w:val="clear" w:color="auto" w:fill="auto"/>
          </w:tcPr>
          <w:p w14:paraId="50BC9DFF" w14:textId="77777777" w:rsidR="009B1C9B" w:rsidRDefault="002C0E24">
            <w:pPr>
              <w:pStyle w:val="a7"/>
              <w:widowControl/>
              <w:spacing w:line="360" w:lineRule="auto"/>
              <w:jc w:val="center"/>
            </w:pPr>
            <w:r>
              <w:rPr>
                <w:rFonts w:ascii="宋体" w:eastAsia="宋体" w:hAnsi="宋体" w:cs="宋体" w:hint="eastAsia"/>
                <w:color w:val="000000"/>
              </w:rPr>
              <w:t>自住房的平均房价（千美元）</w:t>
            </w:r>
          </w:p>
        </w:tc>
        <w:tc>
          <w:tcPr>
            <w:tcW w:w="1076" w:type="dxa"/>
            <w:tcBorders>
              <w:top w:val="nil"/>
              <w:bottom w:val="nil"/>
            </w:tcBorders>
            <w:shd w:val="clear" w:color="auto" w:fill="auto"/>
          </w:tcPr>
          <w:p w14:paraId="6F061162"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0D014338" w14:textId="77777777" w:rsidTr="002D5543">
        <w:trPr>
          <w:trHeight w:val="360"/>
          <w:tblCellSpacing w:w="0" w:type="dxa"/>
          <w:jc w:val="center"/>
        </w:trPr>
        <w:tc>
          <w:tcPr>
            <w:tcW w:w="620" w:type="dxa"/>
            <w:tcBorders>
              <w:tl2br w:val="nil"/>
              <w:tr2bl w:val="nil"/>
            </w:tcBorders>
            <w:shd w:val="clear" w:color="auto" w:fill="auto"/>
          </w:tcPr>
          <w:p w14:paraId="60BEF39F"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194" w:type="dxa"/>
            <w:tcBorders>
              <w:top w:val="nil"/>
              <w:bottom w:val="nil"/>
            </w:tcBorders>
            <w:shd w:val="clear" w:color="auto" w:fill="auto"/>
          </w:tcPr>
          <w:p w14:paraId="1894F4D4"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CRIM</w:t>
            </w:r>
          </w:p>
        </w:tc>
        <w:tc>
          <w:tcPr>
            <w:tcW w:w="5416" w:type="dxa"/>
            <w:tcBorders>
              <w:top w:val="nil"/>
              <w:bottom w:val="nil"/>
            </w:tcBorders>
            <w:shd w:val="clear" w:color="auto" w:fill="auto"/>
          </w:tcPr>
          <w:p w14:paraId="2581293B" w14:textId="77777777" w:rsidR="009B1C9B" w:rsidRDefault="002C0E24">
            <w:pPr>
              <w:pStyle w:val="a7"/>
              <w:widowControl/>
              <w:spacing w:line="360" w:lineRule="auto"/>
              <w:jc w:val="center"/>
            </w:pPr>
            <w:r>
              <w:rPr>
                <w:rFonts w:ascii="宋体" w:eastAsia="宋体" w:hAnsi="宋体" w:cs="宋体" w:hint="eastAsia"/>
                <w:color w:val="000000"/>
              </w:rPr>
              <w:t>城镇人均犯罪率</w:t>
            </w:r>
          </w:p>
        </w:tc>
        <w:tc>
          <w:tcPr>
            <w:tcW w:w="1076" w:type="dxa"/>
            <w:tcBorders>
              <w:top w:val="nil"/>
              <w:bottom w:val="nil"/>
            </w:tcBorders>
            <w:shd w:val="clear" w:color="auto" w:fill="auto"/>
          </w:tcPr>
          <w:p w14:paraId="67178975"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0ABB3AAC" w14:textId="77777777" w:rsidTr="002D5543">
        <w:trPr>
          <w:trHeight w:val="720"/>
          <w:tblCellSpacing w:w="0" w:type="dxa"/>
          <w:jc w:val="center"/>
        </w:trPr>
        <w:tc>
          <w:tcPr>
            <w:tcW w:w="620" w:type="dxa"/>
            <w:tcBorders>
              <w:tl2br w:val="nil"/>
              <w:tr2bl w:val="nil"/>
            </w:tcBorders>
            <w:shd w:val="clear" w:color="auto" w:fill="auto"/>
          </w:tcPr>
          <w:p w14:paraId="047C7C89"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194" w:type="dxa"/>
            <w:tcBorders>
              <w:top w:val="nil"/>
              <w:bottom w:val="nil"/>
            </w:tcBorders>
            <w:shd w:val="clear" w:color="auto" w:fill="auto"/>
          </w:tcPr>
          <w:p w14:paraId="36C2484C"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ZN</w:t>
            </w:r>
          </w:p>
        </w:tc>
        <w:tc>
          <w:tcPr>
            <w:tcW w:w="5416" w:type="dxa"/>
            <w:tcBorders>
              <w:top w:val="nil"/>
              <w:bottom w:val="nil"/>
            </w:tcBorders>
            <w:shd w:val="clear" w:color="auto" w:fill="auto"/>
          </w:tcPr>
          <w:p w14:paraId="565C4BBF" w14:textId="77777777" w:rsidR="009B1C9B" w:rsidRDefault="002C0E24">
            <w:pPr>
              <w:pStyle w:val="a7"/>
              <w:widowControl/>
              <w:spacing w:line="360" w:lineRule="auto"/>
              <w:jc w:val="center"/>
            </w:pPr>
            <w:r>
              <w:rPr>
                <w:rFonts w:ascii="宋体" w:eastAsia="宋体" w:hAnsi="宋体" w:cs="宋体" w:hint="eastAsia"/>
                <w:color w:val="000000"/>
              </w:rPr>
              <w:t>大于25,000平方英尺的地块划分为住宅用地的比例</w:t>
            </w:r>
          </w:p>
        </w:tc>
        <w:tc>
          <w:tcPr>
            <w:tcW w:w="1076" w:type="dxa"/>
            <w:tcBorders>
              <w:top w:val="nil"/>
              <w:bottom w:val="nil"/>
            </w:tcBorders>
            <w:shd w:val="clear" w:color="auto" w:fill="auto"/>
          </w:tcPr>
          <w:p w14:paraId="2DD2CACF"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05524C38" w14:textId="77777777" w:rsidTr="002D5543">
        <w:trPr>
          <w:trHeight w:val="360"/>
          <w:tblCellSpacing w:w="0" w:type="dxa"/>
          <w:jc w:val="center"/>
        </w:trPr>
        <w:tc>
          <w:tcPr>
            <w:tcW w:w="620" w:type="dxa"/>
            <w:tcBorders>
              <w:tl2br w:val="nil"/>
              <w:tr2bl w:val="nil"/>
            </w:tcBorders>
            <w:shd w:val="clear" w:color="auto" w:fill="auto"/>
          </w:tcPr>
          <w:p w14:paraId="4BC6994C"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194" w:type="dxa"/>
            <w:tcBorders>
              <w:top w:val="nil"/>
              <w:bottom w:val="nil"/>
            </w:tcBorders>
            <w:shd w:val="clear" w:color="auto" w:fill="auto"/>
          </w:tcPr>
          <w:p w14:paraId="1CF3D706"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INDUS</w:t>
            </w:r>
          </w:p>
        </w:tc>
        <w:tc>
          <w:tcPr>
            <w:tcW w:w="5416" w:type="dxa"/>
            <w:tcBorders>
              <w:top w:val="nil"/>
              <w:bottom w:val="nil"/>
            </w:tcBorders>
            <w:shd w:val="clear" w:color="auto" w:fill="auto"/>
          </w:tcPr>
          <w:p w14:paraId="518CAF8F" w14:textId="77777777" w:rsidR="009B1C9B" w:rsidRDefault="002C0E24">
            <w:pPr>
              <w:pStyle w:val="a7"/>
              <w:widowControl/>
              <w:spacing w:line="360" w:lineRule="auto"/>
              <w:jc w:val="center"/>
            </w:pPr>
            <w:r>
              <w:rPr>
                <w:rFonts w:ascii="宋体" w:eastAsia="宋体" w:hAnsi="宋体" w:cs="宋体" w:hint="eastAsia"/>
                <w:color w:val="000000"/>
              </w:rPr>
              <w:t>每个城镇非零售商业土地的比例</w:t>
            </w:r>
          </w:p>
        </w:tc>
        <w:tc>
          <w:tcPr>
            <w:tcW w:w="1076" w:type="dxa"/>
            <w:tcBorders>
              <w:top w:val="nil"/>
              <w:bottom w:val="nil"/>
            </w:tcBorders>
            <w:shd w:val="clear" w:color="auto" w:fill="auto"/>
          </w:tcPr>
          <w:p w14:paraId="1D37EB80"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4210E86B" w14:textId="77777777" w:rsidTr="002D5543">
        <w:trPr>
          <w:trHeight w:val="90"/>
          <w:tblCellSpacing w:w="0" w:type="dxa"/>
          <w:jc w:val="center"/>
        </w:trPr>
        <w:tc>
          <w:tcPr>
            <w:tcW w:w="620" w:type="dxa"/>
            <w:tcBorders>
              <w:tl2br w:val="nil"/>
              <w:tr2bl w:val="nil"/>
            </w:tcBorders>
            <w:shd w:val="clear" w:color="auto" w:fill="auto"/>
          </w:tcPr>
          <w:p w14:paraId="4142B518"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194" w:type="dxa"/>
            <w:tcBorders>
              <w:top w:val="nil"/>
              <w:bottom w:val="nil"/>
            </w:tcBorders>
            <w:shd w:val="clear" w:color="auto" w:fill="auto"/>
          </w:tcPr>
          <w:p w14:paraId="372A2EC3"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CHAS</w:t>
            </w:r>
          </w:p>
        </w:tc>
        <w:tc>
          <w:tcPr>
            <w:tcW w:w="5416" w:type="dxa"/>
            <w:tcBorders>
              <w:top w:val="nil"/>
              <w:bottom w:val="nil"/>
            </w:tcBorders>
            <w:shd w:val="clear" w:color="auto" w:fill="auto"/>
          </w:tcPr>
          <w:p w14:paraId="6850CEE5" w14:textId="77777777" w:rsidR="009B1C9B" w:rsidRDefault="002C0E24">
            <w:pPr>
              <w:pStyle w:val="a7"/>
              <w:widowControl/>
              <w:spacing w:line="360" w:lineRule="auto"/>
              <w:jc w:val="center"/>
            </w:pPr>
            <w:r>
              <w:rPr>
                <w:rFonts w:ascii="宋体" w:eastAsia="宋体" w:hAnsi="宋体" w:cs="宋体" w:hint="eastAsia"/>
                <w:color w:val="000000"/>
              </w:rPr>
              <w:t>查尔斯河虚拟变量（边界是河流则为1，否则为0）</w:t>
            </w:r>
          </w:p>
        </w:tc>
        <w:tc>
          <w:tcPr>
            <w:tcW w:w="1076" w:type="dxa"/>
            <w:tcBorders>
              <w:top w:val="nil"/>
              <w:bottom w:val="nil"/>
            </w:tcBorders>
            <w:shd w:val="clear" w:color="auto" w:fill="auto"/>
          </w:tcPr>
          <w:p w14:paraId="7F1E2225" w14:textId="77777777" w:rsidR="009B1C9B" w:rsidRDefault="002C0E24">
            <w:pPr>
              <w:pStyle w:val="a7"/>
              <w:widowControl/>
              <w:spacing w:line="360" w:lineRule="auto"/>
              <w:jc w:val="center"/>
            </w:pPr>
            <w:r>
              <w:rPr>
                <w:rFonts w:ascii="宋体" w:eastAsia="宋体" w:hAnsi="宋体" w:cs="宋体" w:hint="eastAsia"/>
                <w:color w:val="000000"/>
              </w:rPr>
              <w:t>离散型</w:t>
            </w:r>
          </w:p>
        </w:tc>
      </w:tr>
      <w:tr w:rsidR="009B1C9B" w14:paraId="6193664C" w14:textId="77777777" w:rsidTr="002D5543">
        <w:trPr>
          <w:trHeight w:val="360"/>
          <w:tblCellSpacing w:w="0" w:type="dxa"/>
          <w:jc w:val="center"/>
        </w:trPr>
        <w:tc>
          <w:tcPr>
            <w:tcW w:w="620" w:type="dxa"/>
            <w:tcBorders>
              <w:tl2br w:val="nil"/>
              <w:tr2bl w:val="nil"/>
            </w:tcBorders>
            <w:shd w:val="clear" w:color="auto" w:fill="auto"/>
          </w:tcPr>
          <w:p w14:paraId="1DB117D5"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194" w:type="dxa"/>
            <w:tcBorders>
              <w:top w:val="nil"/>
              <w:bottom w:val="nil"/>
            </w:tcBorders>
            <w:shd w:val="clear" w:color="auto" w:fill="auto"/>
          </w:tcPr>
          <w:p w14:paraId="2DEBFA61"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NOX</w:t>
            </w:r>
          </w:p>
        </w:tc>
        <w:tc>
          <w:tcPr>
            <w:tcW w:w="5416" w:type="dxa"/>
            <w:tcBorders>
              <w:top w:val="nil"/>
              <w:bottom w:val="nil"/>
            </w:tcBorders>
            <w:shd w:val="clear" w:color="auto" w:fill="auto"/>
          </w:tcPr>
          <w:p w14:paraId="50F13753" w14:textId="77777777" w:rsidR="009B1C9B" w:rsidRDefault="002C0E24">
            <w:pPr>
              <w:pStyle w:val="a7"/>
              <w:widowControl/>
              <w:spacing w:line="360" w:lineRule="auto"/>
              <w:jc w:val="center"/>
            </w:pPr>
            <w:r>
              <w:rPr>
                <w:rFonts w:ascii="宋体" w:eastAsia="宋体" w:hAnsi="宋体" w:cs="宋体" w:hint="eastAsia"/>
                <w:color w:val="000000"/>
              </w:rPr>
              <w:t>一氧化氮浓度（每千万）</w:t>
            </w:r>
          </w:p>
        </w:tc>
        <w:tc>
          <w:tcPr>
            <w:tcW w:w="1076" w:type="dxa"/>
            <w:tcBorders>
              <w:top w:val="nil"/>
              <w:bottom w:val="nil"/>
            </w:tcBorders>
            <w:shd w:val="clear" w:color="auto" w:fill="auto"/>
          </w:tcPr>
          <w:p w14:paraId="50E44E0F"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653761A1" w14:textId="77777777" w:rsidTr="002D5543">
        <w:trPr>
          <w:trHeight w:val="360"/>
          <w:tblCellSpacing w:w="0" w:type="dxa"/>
          <w:jc w:val="center"/>
        </w:trPr>
        <w:tc>
          <w:tcPr>
            <w:tcW w:w="620" w:type="dxa"/>
            <w:tcBorders>
              <w:tl2br w:val="nil"/>
              <w:tr2bl w:val="nil"/>
            </w:tcBorders>
            <w:shd w:val="clear" w:color="auto" w:fill="auto"/>
          </w:tcPr>
          <w:p w14:paraId="6EC84B12"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1194" w:type="dxa"/>
            <w:tcBorders>
              <w:top w:val="nil"/>
              <w:bottom w:val="nil"/>
            </w:tcBorders>
            <w:shd w:val="clear" w:color="auto" w:fill="auto"/>
          </w:tcPr>
          <w:p w14:paraId="14F4ED19"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RM</w:t>
            </w:r>
          </w:p>
        </w:tc>
        <w:tc>
          <w:tcPr>
            <w:tcW w:w="5416" w:type="dxa"/>
            <w:tcBorders>
              <w:top w:val="nil"/>
              <w:bottom w:val="nil"/>
            </w:tcBorders>
            <w:shd w:val="clear" w:color="auto" w:fill="auto"/>
          </w:tcPr>
          <w:p w14:paraId="13389FCB" w14:textId="77777777" w:rsidR="009B1C9B" w:rsidRDefault="002C0E24">
            <w:pPr>
              <w:pStyle w:val="a7"/>
              <w:widowControl/>
              <w:spacing w:line="360" w:lineRule="auto"/>
              <w:jc w:val="center"/>
            </w:pPr>
            <w:r>
              <w:rPr>
                <w:rFonts w:ascii="宋体" w:eastAsia="宋体" w:hAnsi="宋体" w:cs="宋体" w:hint="eastAsia"/>
                <w:color w:val="000000"/>
              </w:rPr>
              <w:t>每间住宅的平均房间数</w:t>
            </w:r>
          </w:p>
        </w:tc>
        <w:tc>
          <w:tcPr>
            <w:tcW w:w="1076" w:type="dxa"/>
            <w:tcBorders>
              <w:top w:val="nil"/>
              <w:bottom w:val="nil"/>
            </w:tcBorders>
            <w:shd w:val="clear" w:color="auto" w:fill="auto"/>
          </w:tcPr>
          <w:p w14:paraId="7E56DBB3"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404DF9BE" w14:textId="77777777" w:rsidTr="002D5543">
        <w:trPr>
          <w:trHeight w:val="360"/>
          <w:tblCellSpacing w:w="0" w:type="dxa"/>
          <w:jc w:val="center"/>
        </w:trPr>
        <w:tc>
          <w:tcPr>
            <w:tcW w:w="620" w:type="dxa"/>
            <w:tcBorders>
              <w:tl2br w:val="nil"/>
              <w:tr2bl w:val="nil"/>
            </w:tcBorders>
            <w:shd w:val="clear" w:color="auto" w:fill="auto"/>
          </w:tcPr>
          <w:p w14:paraId="18A94438"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194" w:type="dxa"/>
            <w:tcBorders>
              <w:top w:val="nil"/>
              <w:bottom w:val="nil"/>
            </w:tcBorders>
            <w:shd w:val="clear" w:color="auto" w:fill="auto"/>
          </w:tcPr>
          <w:p w14:paraId="30AACCF2"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AGE</w:t>
            </w:r>
          </w:p>
        </w:tc>
        <w:tc>
          <w:tcPr>
            <w:tcW w:w="5416" w:type="dxa"/>
            <w:tcBorders>
              <w:top w:val="nil"/>
              <w:bottom w:val="nil"/>
            </w:tcBorders>
            <w:shd w:val="clear" w:color="auto" w:fill="auto"/>
          </w:tcPr>
          <w:p w14:paraId="23852706" w14:textId="77777777" w:rsidR="009B1C9B" w:rsidRDefault="002C0E24">
            <w:pPr>
              <w:pStyle w:val="a7"/>
              <w:widowControl/>
              <w:spacing w:line="360" w:lineRule="auto"/>
              <w:jc w:val="center"/>
            </w:pPr>
            <w:r>
              <w:rPr>
                <w:rFonts w:ascii="宋体" w:eastAsia="宋体" w:hAnsi="宋体" w:cs="宋体" w:hint="eastAsia"/>
                <w:color w:val="000000"/>
              </w:rPr>
              <w:t>自住房屋在1940年之前建造的比例</w:t>
            </w:r>
          </w:p>
        </w:tc>
        <w:tc>
          <w:tcPr>
            <w:tcW w:w="1076" w:type="dxa"/>
            <w:tcBorders>
              <w:top w:val="nil"/>
              <w:bottom w:val="nil"/>
            </w:tcBorders>
            <w:shd w:val="clear" w:color="auto" w:fill="auto"/>
          </w:tcPr>
          <w:p w14:paraId="4636D31E"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5CE19A76" w14:textId="77777777" w:rsidTr="002D5543">
        <w:trPr>
          <w:trHeight w:val="360"/>
          <w:tblCellSpacing w:w="0" w:type="dxa"/>
          <w:jc w:val="center"/>
        </w:trPr>
        <w:tc>
          <w:tcPr>
            <w:tcW w:w="620" w:type="dxa"/>
            <w:tcBorders>
              <w:tl2br w:val="nil"/>
              <w:tr2bl w:val="nil"/>
            </w:tcBorders>
            <w:shd w:val="clear" w:color="auto" w:fill="auto"/>
          </w:tcPr>
          <w:p w14:paraId="0A72D1AF"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1194" w:type="dxa"/>
            <w:tcBorders>
              <w:top w:val="nil"/>
              <w:bottom w:val="nil"/>
            </w:tcBorders>
            <w:shd w:val="clear" w:color="auto" w:fill="auto"/>
          </w:tcPr>
          <w:p w14:paraId="71E2CA03"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DIS</w:t>
            </w:r>
          </w:p>
        </w:tc>
        <w:tc>
          <w:tcPr>
            <w:tcW w:w="5416" w:type="dxa"/>
            <w:tcBorders>
              <w:top w:val="nil"/>
              <w:bottom w:val="nil"/>
            </w:tcBorders>
            <w:shd w:val="clear" w:color="auto" w:fill="auto"/>
          </w:tcPr>
          <w:p w14:paraId="246CD212" w14:textId="77777777" w:rsidR="009B1C9B" w:rsidRDefault="002C0E24">
            <w:pPr>
              <w:pStyle w:val="a7"/>
              <w:widowControl/>
              <w:spacing w:line="360" w:lineRule="auto"/>
              <w:jc w:val="center"/>
            </w:pPr>
            <w:r>
              <w:rPr>
                <w:rFonts w:ascii="宋体" w:eastAsia="宋体" w:hAnsi="宋体" w:cs="宋体" w:hint="eastAsia"/>
                <w:color w:val="000000"/>
              </w:rPr>
              <w:t>到加州五个就业中心的加权距离</w:t>
            </w:r>
          </w:p>
        </w:tc>
        <w:tc>
          <w:tcPr>
            <w:tcW w:w="1076" w:type="dxa"/>
            <w:tcBorders>
              <w:top w:val="nil"/>
              <w:bottom w:val="nil"/>
            </w:tcBorders>
            <w:shd w:val="clear" w:color="auto" w:fill="auto"/>
          </w:tcPr>
          <w:p w14:paraId="7DC3D57A"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06CF749B" w14:textId="77777777" w:rsidTr="002D5543">
        <w:trPr>
          <w:trHeight w:val="360"/>
          <w:tblCellSpacing w:w="0" w:type="dxa"/>
          <w:jc w:val="center"/>
        </w:trPr>
        <w:tc>
          <w:tcPr>
            <w:tcW w:w="620" w:type="dxa"/>
            <w:tcBorders>
              <w:tl2br w:val="nil"/>
              <w:tr2bl w:val="nil"/>
            </w:tcBorders>
            <w:shd w:val="clear" w:color="auto" w:fill="auto"/>
          </w:tcPr>
          <w:p w14:paraId="55EF857F"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194" w:type="dxa"/>
            <w:tcBorders>
              <w:top w:val="nil"/>
              <w:bottom w:val="nil"/>
            </w:tcBorders>
            <w:shd w:val="clear" w:color="auto" w:fill="auto"/>
          </w:tcPr>
          <w:p w14:paraId="60E130CD"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RAD</w:t>
            </w:r>
          </w:p>
        </w:tc>
        <w:tc>
          <w:tcPr>
            <w:tcW w:w="5416" w:type="dxa"/>
            <w:tcBorders>
              <w:top w:val="nil"/>
              <w:bottom w:val="nil"/>
            </w:tcBorders>
            <w:shd w:val="clear" w:color="auto" w:fill="auto"/>
          </w:tcPr>
          <w:p w14:paraId="3A1A163E" w14:textId="77777777" w:rsidR="009B1C9B" w:rsidRDefault="002C0E24">
            <w:pPr>
              <w:pStyle w:val="a7"/>
              <w:widowControl/>
              <w:spacing w:line="360" w:lineRule="auto"/>
              <w:jc w:val="center"/>
            </w:pPr>
            <w:r>
              <w:rPr>
                <w:rFonts w:ascii="宋体" w:eastAsia="宋体" w:hAnsi="宋体" w:cs="宋体" w:hint="eastAsia"/>
                <w:color w:val="000000"/>
              </w:rPr>
              <w:t>对径向高速的可达性指数</w:t>
            </w:r>
          </w:p>
        </w:tc>
        <w:tc>
          <w:tcPr>
            <w:tcW w:w="1076" w:type="dxa"/>
            <w:tcBorders>
              <w:top w:val="nil"/>
              <w:bottom w:val="nil"/>
            </w:tcBorders>
            <w:shd w:val="clear" w:color="auto" w:fill="auto"/>
          </w:tcPr>
          <w:p w14:paraId="15D42656" w14:textId="77777777" w:rsidR="009B1C9B" w:rsidRDefault="002C0E24">
            <w:pPr>
              <w:pStyle w:val="a7"/>
              <w:widowControl/>
              <w:spacing w:line="360" w:lineRule="auto"/>
              <w:jc w:val="center"/>
            </w:pPr>
            <w:r>
              <w:rPr>
                <w:rFonts w:ascii="宋体" w:eastAsia="宋体" w:hAnsi="宋体" w:cs="宋体" w:hint="eastAsia"/>
                <w:color w:val="000000"/>
              </w:rPr>
              <w:t>离散型</w:t>
            </w:r>
          </w:p>
        </w:tc>
      </w:tr>
      <w:tr w:rsidR="009B1C9B" w14:paraId="1B12BB84" w14:textId="77777777" w:rsidTr="002D5543">
        <w:trPr>
          <w:trHeight w:val="360"/>
          <w:tblCellSpacing w:w="0" w:type="dxa"/>
          <w:jc w:val="center"/>
        </w:trPr>
        <w:tc>
          <w:tcPr>
            <w:tcW w:w="620" w:type="dxa"/>
            <w:tcBorders>
              <w:tl2br w:val="nil"/>
              <w:tr2bl w:val="nil"/>
            </w:tcBorders>
            <w:shd w:val="clear" w:color="auto" w:fill="auto"/>
          </w:tcPr>
          <w:p w14:paraId="5FB91D19"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10</m:t>
                    </m:r>
                  </m:sub>
                </m:sSub>
              </m:oMath>
            </m:oMathPara>
          </w:p>
        </w:tc>
        <w:tc>
          <w:tcPr>
            <w:tcW w:w="1194" w:type="dxa"/>
            <w:tcBorders>
              <w:top w:val="nil"/>
              <w:bottom w:val="nil"/>
            </w:tcBorders>
            <w:shd w:val="clear" w:color="auto" w:fill="auto"/>
          </w:tcPr>
          <w:p w14:paraId="5B9E2A29"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TAX</w:t>
            </w:r>
          </w:p>
        </w:tc>
        <w:tc>
          <w:tcPr>
            <w:tcW w:w="5416" w:type="dxa"/>
            <w:tcBorders>
              <w:top w:val="nil"/>
              <w:bottom w:val="nil"/>
            </w:tcBorders>
            <w:shd w:val="clear" w:color="auto" w:fill="auto"/>
          </w:tcPr>
          <w:p w14:paraId="5DC45E2E" w14:textId="77777777" w:rsidR="009B1C9B" w:rsidRDefault="002C0E24">
            <w:pPr>
              <w:pStyle w:val="a7"/>
              <w:widowControl/>
              <w:spacing w:line="360" w:lineRule="auto"/>
              <w:jc w:val="center"/>
            </w:pPr>
            <w:r>
              <w:rPr>
                <w:rFonts w:ascii="宋体" w:eastAsia="宋体" w:hAnsi="宋体" w:cs="宋体" w:hint="eastAsia"/>
                <w:color w:val="000000"/>
              </w:rPr>
              <w:t>每10,00美元的全价物业税</w:t>
            </w:r>
          </w:p>
        </w:tc>
        <w:tc>
          <w:tcPr>
            <w:tcW w:w="1076" w:type="dxa"/>
            <w:tcBorders>
              <w:top w:val="nil"/>
              <w:bottom w:val="nil"/>
            </w:tcBorders>
            <w:shd w:val="clear" w:color="auto" w:fill="auto"/>
          </w:tcPr>
          <w:p w14:paraId="515DEB25"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5013F79B" w14:textId="77777777" w:rsidTr="002D5543">
        <w:trPr>
          <w:trHeight w:val="360"/>
          <w:tblCellSpacing w:w="0" w:type="dxa"/>
          <w:jc w:val="center"/>
        </w:trPr>
        <w:tc>
          <w:tcPr>
            <w:tcW w:w="620" w:type="dxa"/>
            <w:tcBorders>
              <w:tl2br w:val="nil"/>
              <w:tr2bl w:val="nil"/>
            </w:tcBorders>
            <w:shd w:val="clear" w:color="auto" w:fill="auto"/>
          </w:tcPr>
          <w:p w14:paraId="38B07EF6"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1194" w:type="dxa"/>
            <w:tcBorders>
              <w:top w:val="nil"/>
              <w:bottom w:val="nil"/>
            </w:tcBorders>
            <w:shd w:val="clear" w:color="auto" w:fill="auto"/>
          </w:tcPr>
          <w:p w14:paraId="66036C32"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PTRATIO</w:t>
            </w:r>
          </w:p>
        </w:tc>
        <w:tc>
          <w:tcPr>
            <w:tcW w:w="5416" w:type="dxa"/>
            <w:tcBorders>
              <w:top w:val="nil"/>
              <w:bottom w:val="nil"/>
            </w:tcBorders>
            <w:shd w:val="clear" w:color="auto" w:fill="auto"/>
          </w:tcPr>
          <w:p w14:paraId="2C5AA949" w14:textId="77777777" w:rsidR="009B1C9B" w:rsidRDefault="002C0E24">
            <w:pPr>
              <w:pStyle w:val="a7"/>
              <w:widowControl/>
              <w:spacing w:line="360" w:lineRule="auto"/>
              <w:jc w:val="center"/>
            </w:pPr>
            <w:r>
              <w:rPr>
                <w:rFonts w:ascii="宋体" w:eastAsia="宋体" w:hAnsi="宋体" w:cs="宋体" w:hint="eastAsia"/>
                <w:color w:val="000000"/>
              </w:rPr>
              <w:t>城镇中学生与教师比例</w:t>
            </w:r>
          </w:p>
        </w:tc>
        <w:tc>
          <w:tcPr>
            <w:tcW w:w="1076" w:type="dxa"/>
            <w:tcBorders>
              <w:top w:val="nil"/>
              <w:bottom w:val="nil"/>
            </w:tcBorders>
            <w:shd w:val="clear" w:color="auto" w:fill="auto"/>
          </w:tcPr>
          <w:p w14:paraId="2D1D174F"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5FEE76A6" w14:textId="77777777" w:rsidTr="002D5543">
        <w:trPr>
          <w:trHeight w:hRule="exact" w:val="380"/>
          <w:tblCellSpacing w:w="0" w:type="dxa"/>
          <w:jc w:val="center"/>
        </w:trPr>
        <w:tc>
          <w:tcPr>
            <w:tcW w:w="620" w:type="dxa"/>
            <w:tcBorders>
              <w:tl2br w:val="nil"/>
              <w:tr2bl w:val="nil"/>
            </w:tcBorders>
            <w:shd w:val="clear" w:color="auto" w:fill="auto"/>
          </w:tcPr>
          <w:p w14:paraId="290EE135"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1194" w:type="dxa"/>
            <w:tcBorders>
              <w:top w:val="nil"/>
              <w:bottom w:val="nil"/>
            </w:tcBorders>
            <w:shd w:val="clear" w:color="auto" w:fill="auto"/>
          </w:tcPr>
          <w:p w14:paraId="3AE2774F"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B</w:t>
            </w:r>
          </w:p>
        </w:tc>
        <w:tc>
          <w:tcPr>
            <w:tcW w:w="5416" w:type="dxa"/>
            <w:tcBorders>
              <w:top w:val="nil"/>
              <w:bottom w:val="nil"/>
            </w:tcBorders>
            <w:shd w:val="clear" w:color="auto" w:fill="auto"/>
          </w:tcPr>
          <w:p w14:paraId="1D07EF5D" w14:textId="77777777" w:rsidR="009B1C9B" w:rsidRDefault="002C0E24">
            <w:pPr>
              <w:pStyle w:val="a7"/>
              <w:widowControl/>
              <w:spacing w:line="360" w:lineRule="auto"/>
              <w:jc w:val="center"/>
            </w:pPr>
            <w:r>
              <w:rPr>
                <w:rFonts w:ascii="Cambria Math" w:eastAsia="Cambria Math" w:hAnsi="Cambria Math" w:cs="Cambria Math"/>
                <w:color w:val="000000"/>
              </w:rPr>
              <w:t>1000(Bk−0.63)</w:t>
            </w:r>
            <w:r>
              <w:rPr>
                <w:rFonts w:ascii="Cambria Math" w:eastAsia="Cambria Math" w:hAnsi="Cambria Math" w:cs="Cambria Math"/>
                <w:color w:val="000000"/>
                <w:sz w:val="16"/>
                <w:szCs w:val="16"/>
              </w:rPr>
              <w:t>2 </w:t>
            </w:r>
            <w:r>
              <w:rPr>
                <w:rFonts w:ascii="宋体" w:eastAsia="宋体" w:hAnsi="宋体" w:cs="宋体" w:hint="eastAsia"/>
                <w:color w:val="000000"/>
              </w:rPr>
              <w:t>，Bk为城镇中黑人比例</w:t>
            </w:r>
          </w:p>
        </w:tc>
        <w:tc>
          <w:tcPr>
            <w:tcW w:w="1076" w:type="dxa"/>
            <w:tcBorders>
              <w:top w:val="nil"/>
              <w:bottom w:val="nil"/>
            </w:tcBorders>
            <w:shd w:val="clear" w:color="auto" w:fill="auto"/>
          </w:tcPr>
          <w:p w14:paraId="54767835" w14:textId="77777777" w:rsidR="009B1C9B" w:rsidRDefault="002C0E24">
            <w:pPr>
              <w:pStyle w:val="a7"/>
              <w:widowControl/>
              <w:spacing w:line="360" w:lineRule="auto"/>
              <w:jc w:val="center"/>
            </w:pPr>
            <w:r>
              <w:rPr>
                <w:rFonts w:ascii="宋体" w:eastAsia="宋体" w:hAnsi="宋体" w:cs="宋体" w:hint="eastAsia"/>
                <w:color w:val="000000"/>
              </w:rPr>
              <w:t>连续型</w:t>
            </w:r>
          </w:p>
        </w:tc>
      </w:tr>
      <w:tr w:rsidR="009B1C9B" w14:paraId="006868AE" w14:textId="77777777" w:rsidTr="002D5543">
        <w:trPr>
          <w:trHeight w:val="360"/>
          <w:tblCellSpacing w:w="0" w:type="dxa"/>
          <w:jc w:val="center"/>
        </w:trPr>
        <w:tc>
          <w:tcPr>
            <w:tcW w:w="620" w:type="dxa"/>
            <w:tcBorders>
              <w:bottom w:val="single" w:sz="12" w:space="0" w:color="auto"/>
              <w:tl2br w:val="nil"/>
              <w:tr2bl w:val="nil"/>
            </w:tcBorders>
            <w:shd w:val="clear" w:color="auto" w:fill="auto"/>
          </w:tcPr>
          <w:p w14:paraId="5A4A9FA3"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1194" w:type="dxa"/>
            <w:tcBorders>
              <w:top w:val="nil"/>
              <w:bottom w:val="single" w:sz="12" w:space="0" w:color="auto"/>
            </w:tcBorders>
            <w:shd w:val="clear" w:color="auto" w:fill="auto"/>
          </w:tcPr>
          <w:p w14:paraId="7BDB082D" w14:textId="77777777" w:rsidR="009B1C9B" w:rsidRDefault="002C0E24">
            <w:pPr>
              <w:pStyle w:val="a7"/>
              <w:widowControl/>
              <w:spacing w:line="360" w:lineRule="auto"/>
              <w:jc w:val="center"/>
              <w:rPr>
                <w:rFonts w:asciiTheme="majorBidi" w:hAnsiTheme="majorBidi" w:cstheme="majorBidi"/>
              </w:rPr>
            </w:pPr>
            <w:r>
              <w:rPr>
                <w:rFonts w:asciiTheme="majorBidi" w:eastAsia="宋体" w:hAnsiTheme="majorBidi" w:cstheme="majorBidi"/>
                <w:color w:val="000000"/>
              </w:rPr>
              <w:t>LSTAT</w:t>
            </w:r>
          </w:p>
        </w:tc>
        <w:tc>
          <w:tcPr>
            <w:tcW w:w="5416" w:type="dxa"/>
            <w:tcBorders>
              <w:top w:val="nil"/>
              <w:bottom w:val="single" w:sz="12" w:space="0" w:color="auto"/>
            </w:tcBorders>
            <w:shd w:val="clear" w:color="auto" w:fill="auto"/>
          </w:tcPr>
          <w:p w14:paraId="1CD5AFFE" w14:textId="77777777" w:rsidR="009B1C9B" w:rsidRDefault="002C0E24">
            <w:pPr>
              <w:pStyle w:val="a7"/>
              <w:widowControl/>
              <w:spacing w:line="360" w:lineRule="auto"/>
              <w:jc w:val="center"/>
            </w:pPr>
            <w:r>
              <w:rPr>
                <w:rFonts w:ascii="宋体" w:eastAsia="宋体" w:hAnsi="宋体" w:cs="宋体" w:hint="eastAsia"/>
                <w:color w:val="000000"/>
              </w:rPr>
              <w:t>低社会阶层人口比例</w:t>
            </w:r>
          </w:p>
        </w:tc>
        <w:tc>
          <w:tcPr>
            <w:tcW w:w="1076" w:type="dxa"/>
            <w:tcBorders>
              <w:top w:val="nil"/>
              <w:bottom w:val="single" w:sz="12" w:space="0" w:color="auto"/>
            </w:tcBorders>
            <w:shd w:val="clear" w:color="auto" w:fill="auto"/>
          </w:tcPr>
          <w:p w14:paraId="4CCD70AD" w14:textId="77777777" w:rsidR="009B1C9B" w:rsidRDefault="002C0E24">
            <w:pPr>
              <w:pStyle w:val="a7"/>
              <w:widowControl/>
              <w:spacing w:line="360" w:lineRule="auto"/>
              <w:jc w:val="center"/>
            </w:pPr>
            <w:r>
              <w:rPr>
                <w:rFonts w:ascii="宋体" w:eastAsia="宋体" w:hAnsi="宋体" w:cs="宋体" w:hint="eastAsia"/>
                <w:color w:val="000000"/>
              </w:rPr>
              <w:t>连续型</w:t>
            </w:r>
          </w:p>
        </w:tc>
      </w:tr>
    </w:tbl>
    <w:p w14:paraId="408487CB" w14:textId="77777777" w:rsidR="009B1C9B" w:rsidRDefault="009B1C9B">
      <w:pPr>
        <w:spacing w:line="360" w:lineRule="auto"/>
      </w:pPr>
    </w:p>
    <w:p w14:paraId="375A5382" w14:textId="77777777" w:rsidR="009B1C9B" w:rsidRDefault="002C0E24">
      <w:pPr>
        <w:spacing w:line="360" w:lineRule="auto"/>
        <w:rPr>
          <w:b/>
          <w:bCs/>
          <w:sz w:val="24"/>
        </w:rPr>
      </w:pPr>
      <w:r>
        <w:rPr>
          <w:rFonts w:hint="eastAsia"/>
          <w:b/>
          <w:bCs/>
          <w:sz w:val="24"/>
        </w:rPr>
        <w:t>三、探索性数据分析</w:t>
      </w:r>
    </w:p>
    <w:p w14:paraId="1F428582" w14:textId="77777777" w:rsidR="009B1C9B" w:rsidRDefault="002C0E24">
      <w:pPr>
        <w:spacing w:line="360" w:lineRule="auto"/>
        <w:rPr>
          <w:sz w:val="24"/>
        </w:rPr>
      </w:pPr>
      <w:r>
        <w:rPr>
          <w:rFonts w:ascii="宋体" w:eastAsia="宋体" w:hAnsi="宋体" w:hint="eastAsia"/>
          <w:sz w:val="24"/>
        </w:rPr>
        <w:t>1.</w:t>
      </w:r>
      <w:r>
        <w:rPr>
          <w:rFonts w:hint="eastAsia"/>
          <w:sz w:val="24"/>
        </w:rPr>
        <w:t>描述性分析</w:t>
      </w:r>
    </w:p>
    <w:p w14:paraId="5608998D" w14:textId="77777777" w:rsidR="009B1C9B" w:rsidRDefault="002C0E24">
      <w:pPr>
        <w:spacing w:line="360" w:lineRule="auto"/>
        <w:ind w:firstLineChars="200" w:firstLine="480"/>
        <w:rPr>
          <w:sz w:val="24"/>
        </w:rPr>
      </w:pPr>
      <w:r>
        <w:rPr>
          <w:rFonts w:hint="eastAsia"/>
          <w:sz w:val="24"/>
        </w:rPr>
        <w:t>首先通过探索性分析得出各个变量的平均值、标准差、最小值、最大值、下四分位点、中位数、上四分位数，描述性统计见表。</w:t>
      </w:r>
    </w:p>
    <w:p w14:paraId="22F7A172" w14:textId="77777777" w:rsidR="009B1C9B" w:rsidRDefault="009B1C9B">
      <w:pPr>
        <w:spacing w:line="360" w:lineRule="auto"/>
      </w:pPr>
    </w:p>
    <w:tbl>
      <w:tblPr>
        <w:tblW w:w="8316" w:type="dxa"/>
        <w:jc w:val="center"/>
        <w:tblCellSpacing w:w="0" w:type="dxa"/>
        <w:tblBorders>
          <w:top w:val="single" w:sz="12" w:space="0" w:color="000000"/>
          <w:bottom w:val="single" w:sz="12" w:space="0" w:color="000000"/>
        </w:tblBorders>
        <w:tblCellMar>
          <w:left w:w="0" w:type="dxa"/>
          <w:right w:w="0" w:type="dxa"/>
        </w:tblCellMar>
        <w:tblLook w:val="04A0" w:firstRow="1" w:lastRow="0" w:firstColumn="1" w:lastColumn="0" w:noHBand="0" w:noVBand="1"/>
      </w:tblPr>
      <w:tblGrid>
        <w:gridCol w:w="660"/>
        <w:gridCol w:w="1276"/>
        <w:gridCol w:w="1276"/>
        <w:gridCol w:w="1276"/>
        <w:gridCol w:w="1276"/>
        <w:gridCol w:w="1276"/>
        <w:gridCol w:w="1276"/>
      </w:tblGrid>
      <w:tr w:rsidR="009B1C9B" w14:paraId="670A1F95" w14:textId="77777777">
        <w:trPr>
          <w:trHeight w:val="360"/>
          <w:tblCellSpacing w:w="0" w:type="dxa"/>
          <w:jc w:val="center"/>
        </w:trPr>
        <w:tc>
          <w:tcPr>
            <w:tcW w:w="660" w:type="dxa"/>
            <w:tcBorders>
              <w:bottom w:val="single" w:sz="8" w:space="0" w:color="000000"/>
            </w:tcBorders>
            <w:shd w:val="clear" w:color="auto" w:fill="auto"/>
          </w:tcPr>
          <w:p w14:paraId="10F9697C"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变量</w:t>
            </w:r>
          </w:p>
        </w:tc>
        <w:tc>
          <w:tcPr>
            <w:tcW w:w="1276" w:type="dxa"/>
            <w:tcBorders>
              <w:bottom w:val="single" w:sz="8" w:space="0" w:color="000000"/>
            </w:tcBorders>
            <w:shd w:val="clear" w:color="auto" w:fill="auto"/>
          </w:tcPr>
          <w:p w14:paraId="4B507012"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最小值</w:t>
            </w:r>
          </w:p>
        </w:tc>
        <w:tc>
          <w:tcPr>
            <w:tcW w:w="1276" w:type="dxa"/>
            <w:tcBorders>
              <w:bottom w:val="single" w:sz="8" w:space="0" w:color="000000"/>
            </w:tcBorders>
            <w:shd w:val="clear" w:color="auto" w:fill="auto"/>
          </w:tcPr>
          <w:p w14:paraId="67E83AF4"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下四分位点</w:t>
            </w:r>
          </w:p>
        </w:tc>
        <w:tc>
          <w:tcPr>
            <w:tcW w:w="1276" w:type="dxa"/>
            <w:tcBorders>
              <w:bottom w:val="single" w:sz="8" w:space="0" w:color="000000"/>
            </w:tcBorders>
            <w:shd w:val="clear" w:color="auto" w:fill="auto"/>
          </w:tcPr>
          <w:p w14:paraId="532A895E"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中位数</w:t>
            </w:r>
          </w:p>
        </w:tc>
        <w:tc>
          <w:tcPr>
            <w:tcW w:w="1276" w:type="dxa"/>
            <w:tcBorders>
              <w:bottom w:val="single" w:sz="8" w:space="0" w:color="000000"/>
            </w:tcBorders>
            <w:shd w:val="clear" w:color="auto" w:fill="auto"/>
          </w:tcPr>
          <w:p w14:paraId="21E4B61D"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上四分位数</w:t>
            </w:r>
          </w:p>
        </w:tc>
        <w:tc>
          <w:tcPr>
            <w:tcW w:w="1276" w:type="dxa"/>
            <w:tcBorders>
              <w:bottom w:val="single" w:sz="8" w:space="0" w:color="000000"/>
            </w:tcBorders>
            <w:shd w:val="clear" w:color="auto" w:fill="auto"/>
          </w:tcPr>
          <w:p w14:paraId="5E2B3DA4"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最大值</w:t>
            </w:r>
          </w:p>
        </w:tc>
        <w:tc>
          <w:tcPr>
            <w:tcW w:w="1276" w:type="dxa"/>
            <w:tcBorders>
              <w:bottom w:val="single" w:sz="8" w:space="0" w:color="000000"/>
            </w:tcBorders>
            <w:shd w:val="clear" w:color="auto" w:fill="auto"/>
          </w:tcPr>
          <w:p w14:paraId="3BE8A4E1" w14:textId="77777777" w:rsidR="009B1C9B" w:rsidRDefault="002C0E24">
            <w:pPr>
              <w:pStyle w:val="a7"/>
              <w:widowControl/>
              <w:spacing w:line="360" w:lineRule="auto"/>
              <w:jc w:val="center"/>
              <w:rPr>
                <w:rFonts w:ascii="宋体" w:eastAsia="宋体" w:hAnsi="宋体"/>
              </w:rPr>
            </w:pPr>
            <w:r>
              <w:rPr>
                <w:rFonts w:ascii="宋体" w:eastAsia="宋体" w:hAnsi="宋体" w:cs="宋体" w:hint="eastAsia"/>
                <w:color w:val="000000"/>
              </w:rPr>
              <w:t>平均值</w:t>
            </w:r>
          </w:p>
        </w:tc>
      </w:tr>
      <w:tr w:rsidR="009B1C9B" w14:paraId="2A8D76AE" w14:textId="77777777">
        <w:trPr>
          <w:trHeight w:val="360"/>
          <w:tblCellSpacing w:w="0" w:type="dxa"/>
          <w:jc w:val="center"/>
        </w:trPr>
        <w:tc>
          <w:tcPr>
            <w:tcW w:w="660" w:type="dxa"/>
            <w:tcBorders>
              <w:tl2br w:val="nil"/>
              <w:tr2bl w:val="nil"/>
            </w:tcBorders>
            <w:shd w:val="clear" w:color="auto" w:fill="auto"/>
          </w:tcPr>
          <w:p w14:paraId="0A6A7ACA" w14:textId="77777777" w:rsidR="009B1C9B" w:rsidRDefault="002C0E24">
            <w:pPr>
              <w:pStyle w:val="a7"/>
              <w:widowControl/>
              <w:spacing w:line="360" w:lineRule="auto"/>
              <w:jc w:val="center"/>
            </w:pPr>
            <m:oMathPara>
              <m:oMath>
                <m:r>
                  <w:rPr>
                    <w:rFonts w:ascii="Cambria Math" w:eastAsia="Cambria Math" w:hAnsi="Cambria Math" w:cs="Cambria Math"/>
                    <w:color w:val="000000"/>
                  </w:rPr>
                  <m:t>Y</m:t>
                </m:r>
              </m:oMath>
            </m:oMathPara>
          </w:p>
        </w:tc>
        <w:tc>
          <w:tcPr>
            <w:tcW w:w="1276" w:type="dxa"/>
            <w:tcBorders>
              <w:tl2br w:val="nil"/>
              <w:tr2bl w:val="nil"/>
            </w:tcBorders>
            <w:shd w:val="clear" w:color="auto" w:fill="auto"/>
          </w:tcPr>
          <w:p w14:paraId="31F53AD3"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6.30</w:t>
            </w:r>
          </w:p>
        </w:tc>
        <w:tc>
          <w:tcPr>
            <w:tcW w:w="1276" w:type="dxa"/>
            <w:tcBorders>
              <w:tl2br w:val="nil"/>
              <w:tr2bl w:val="nil"/>
            </w:tcBorders>
            <w:shd w:val="clear" w:color="auto" w:fill="auto"/>
          </w:tcPr>
          <w:p w14:paraId="27DE8745"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18.50</w:t>
            </w:r>
          </w:p>
        </w:tc>
        <w:tc>
          <w:tcPr>
            <w:tcW w:w="1276" w:type="dxa"/>
            <w:tcBorders>
              <w:tl2br w:val="nil"/>
              <w:tr2bl w:val="nil"/>
            </w:tcBorders>
            <w:shd w:val="clear" w:color="auto" w:fill="auto"/>
          </w:tcPr>
          <w:p w14:paraId="1EF83B02"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21.95</w:t>
            </w:r>
          </w:p>
        </w:tc>
        <w:tc>
          <w:tcPr>
            <w:tcW w:w="1276" w:type="dxa"/>
            <w:tcBorders>
              <w:tl2br w:val="nil"/>
              <w:tr2bl w:val="nil"/>
            </w:tcBorders>
            <w:shd w:val="clear" w:color="auto" w:fill="auto"/>
          </w:tcPr>
          <w:p w14:paraId="33FC8682"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26.60</w:t>
            </w:r>
          </w:p>
        </w:tc>
        <w:tc>
          <w:tcPr>
            <w:tcW w:w="1276" w:type="dxa"/>
            <w:tcBorders>
              <w:tl2br w:val="nil"/>
              <w:tr2bl w:val="nil"/>
            </w:tcBorders>
            <w:shd w:val="clear" w:color="auto" w:fill="auto"/>
          </w:tcPr>
          <w:p w14:paraId="79C0E757"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50.00</w:t>
            </w:r>
          </w:p>
        </w:tc>
        <w:tc>
          <w:tcPr>
            <w:tcW w:w="1276" w:type="dxa"/>
            <w:tcBorders>
              <w:tl2br w:val="nil"/>
              <w:tr2bl w:val="nil"/>
            </w:tcBorders>
            <w:shd w:val="clear" w:color="auto" w:fill="auto"/>
          </w:tcPr>
          <w:p w14:paraId="7877E4B2" w14:textId="77777777" w:rsidR="009B1C9B" w:rsidRDefault="002C0E24">
            <w:pPr>
              <w:pStyle w:val="a7"/>
              <w:widowControl/>
              <w:spacing w:line="360" w:lineRule="auto"/>
              <w:jc w:val="center"/>
              <w:rPr>
                <w:rFonts w:ascii="Times New Roman" w:eastAsia="宋体" w:hAnsi="Times New Roman"/>
                <w:color w:val="000000"/>
              </w:rPr>
            </w:pPr>
            <w:r>
              <w:rPr>
                <w:rFonts w:ascii="Times New Roman" w:hAnsi="Times New Roman"/>
              </w:rPr>
              <w:t>23.75</w:t>
            </w:r>
          </w:p>
        </w:tc>
      </w:tr>
      <w:bookmarkStart w:id="0" w:name="_Hlk151502770"/>
      <w:tr w:rsidR="009B1C9B" w14:paraId="1EA7B876" w14:textId="77777777">
        <w:trPr>
          <w:trHeight w:val="380"/>
          <w:tblCellSpacing w:w="0" w:type="dxa"/>
          <w:jc w:val="center"/>
        </w:trPr>
        <w:tc>
          <w:tcPr>
            <w:tcW w:w="660" w:type="dxa"/>
            <w:tcBorders>
              <w:tl2br w:val="nil"/>
              <w:tr2bl w:val="nil"/>
            </w:tcBorders>
            <w:shd w:val="clear" w:color="auto" w:fill="auto"/>
          </w:tcPr>
          <w:p w14:paraId="100EA7FD"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76" w:type="dxa"/>
            <w:tcBorders>
              <w:tl2br w:val="nil"/>
              <w:tr2bl w:val="nil"/>
            </w:tcBorders>
            <w:shd w:val="clear" w:color="auto" w:fill="auto"/>
            <w:vAlign w:val="center"/>
          </w:tcPr>
          <w:p w14:paraId="1D4F3FE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0453FE41"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0.04944</w:t>
            </w:r>
          </w:p>
        </w:tc>
        <w:tc>
          <w:tcPr>
            <w:tcW w:w="1276" w:type="dxa"/>
            <w:tcBorders>
              <w:tl2br w:val="nil"/>
              <w:tr2bl w:val="nil"/>
            </w:tcBorders>
            <w:shd w:val="clear" w:color="auto" w:fill="auto"/>
            <w:vAlign w:val="center"/>
          </w:tcPr>
          <w:p w14:paraId="254DBBF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0.14466</w:t>
            </w:r>
          </w:p>
        </w:tc>
        <w:tc>
          <w:tcPr>
            <w:tcW w:w="1276" w:type="dxa"/>
            <w:tcBorders>
              <w:tl2br w:val="nil"/>
              <w:tr2bl w:val="nil"/>
            </w:tcBorders>
            <w:shd w:val="clear" w:color="auto" w:fill="auto"/>
            <w:vAlign w:val="center"/>
          </w:tcPr>
          <w:p w14:paraId="3230969F"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0.81962</w:t>
            </w:r>
          </w:p>
        </w:tc>
        <w:tc>
          <w:tcPr>
            <w:tcW w:w="1276" w:type="dxa"/>
            <w:tcBorders>
              <w:tl2br w:val="nil"/>
              <w:tr2bl w:val="nil"/>
            </w:tcBorders>
            <w:shd w:val="clear" w:color="auto" w:fill="auto"/>
            <w:vAlign w:val="center"/>
          </w:tcPr>
          <w:p w14:paraId="0D0F2BD4"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9.96654</w:t>
            </w:r>
          </w:p>
        </w:tc>
        <w:tc>
          <w:tcPr>
            <w:tcW w:w="1276" w:type="dxa"/>
            <w:tcBorders>
              <w:tl2br w:val="nil"/>
              <w:tr2bl w:val="nil"/>
            </w:tcBorders>
            <w:shd w:val="clear" w:color="auto" w:fill="auto"/>
            <w:vAlign w:val="center"/>
          </w:tcPr>
          <w:p w14:paraId="1A11243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1.26920</w:t>
            </w:r>
          </w:p>
        </w:tc>
      </w:tr>
      <w:tr w:rsidR="009B1C9B" w14:paraId="0D4F25C4" w14:textId="77777777">
        <w:trPr>
          <w:trHeight w:val="360"/>
          <w:tblCellSpacing w:w="0" w:type="dxa"/>
          <w:jc w:val="center"/>
        </w:trPr>
        <w:tc>
          <w:tcPr>
            <w:tcW w:w="660" w:type="dxa"/>
            <w:tcBorders>
              <w:tl2br w:val="nil"/>
              <w:tr2bl w:val="nil"/>
            </w:tcBorders>
            <w:shd w:val="clear" w:color="auto" w:fill="auto"/>
          </w:tcPr>
          <w:p w14:paraId="235C5638"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76" w:type="dxa"/>
            <w:tcBorders>
              <w:tl2br w:val="nil"/>
              <w:tr2bl w:val="nil"/>
            </w:tcBorders>
            <w:shd w:val="clear" w:color="auto" w:fill="auto"/>
            <w:vAlign w:val="center"/>
          </w:tcPr>
          <w:p w14:paraId="2864638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2E4B334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15FBAAC0"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72D24DCE"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18.10000</w:t>
            </w:r>
          </w:p>
        </w:tc>
        <w:tc>
          <w:tcPr>
            <w:tcW w:w="1276" w:type="dxa"/>
            <w:tcBorders>
              <w:tl2br w:val="nil"/>
              <w:tr2bl w:val="nil"/>
            </w:tcBorders>
            <w:shd w:val="clear" w:color="auto" w:fill="auto"/>
            <w:vAlign w:val="center"/>
          </w:tcPr>
          <w:p w14:paraId="08FFD1A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100.00000</w:t>
            </w:r>
          </w:p>
        </w:tc>
        <w:tc>
          <w:tcPr>
            <w:tcW w:w="1276" w:type="dxa"/>
            <w:tcBorders>
              <w:tl2br w:val="nil"/>
              <w:tr2bl w:val="nil"/>
            </w:tcBorders>
            <w:shd w:val="clear" w:color="auto" w:fill="auto"/>
            <w:vAlign w:val="center"/>
          </w:tcPr>
          <w:p w14:paraId="591B7472"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13.30000</w:t>
            </w:r>
          </w:p>
        </w:tc>
      </w:tr>
      <w:tr w:rsidR="009B1C9B" w14:paraId="1DD810C6" w14:textId="77777777">
        <w:trPr>
          <w:trHeight w:val="360"/>
          <w:tblCellSpacing w:w="0" w:type="dxa"/>
          <w:jc w:val="center"/>
        </w:trPr>
        <w:tc>
          <w:tcPr>
            <w:tcW w:w="660" w:type="dxa"/>
            <w:tcBorders>
              <w:tl2br w:val="nil"/>
              <w:tr2bl w:val="nil"/>
            </w:tcBorders>
            <w:shd w:val="clear" w:color="auto" w:fill="auto"/>
          </w:tcPr>
          <w:p w14:paraId="30687658"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76" w:type="dxa"/>
            <w:tcBorders>
              <w:tl2br w:val="nil"/>
              <w:tr2bl w:val="nil"/>
            </w:tcBorders>
            <w:shd w:val="clear" w:color="auto" w:fill="auto"/>
            <w:vAlign w:val="center"/>
          </w:tcPr>
          <w:p w14:paraId="3290D2E7"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78F7C5F3"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3.44000</w:t>
            </w:r>
          </w:p>
        </w:tc>
        <w:tc>
          <w:tcPr>
            <w:tcW w:w="1276" w:type="dxa"/>
            <w:tcBorders>
              <w:tl2br w:val="nil"/>
              <w:tr2bl w:val="nil"/>
            </w:tcBorders>
            <w:shd w:val="clear" w:color="auto" w:fill="auto"/>
            <w:vAlign w:val="center"/>
          </w:tcPr>
          <w:p w14:paraId="5471F9E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6.96000</w:t>
            </w:r>
          </w:p>
        </w:tc>
        <w:tc>
          <w:tcPr>
            <w:tcW w:w="1276" w:type="dxa"/>
            <w:tcBorders>
              <w:tl2br w:val="nil"/>
              <w:tr2bl w:val="nil"/>
            </w:tcBorders>
            <w:shd w:val="clear" w:color="auto" w:fill="auto"/>
            <w:vAlign w:val="center"/>
          </w:tcPr>
          <w:p w14:paraId="338D1239"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18.10000</w:t>
            </w:r>
          </w:p>
        </w:tc>
        <w:tc>
          <w:tcPr>
            <w:tcW w:w="1276" w:type="dxa"/>
            <w:tcBorders>
              <w:tl2br w:val="nil"/>
              <w:tr2bl w:val="nil"/>
            </w:tcBorders>
            <w:shd w:val="clear" w:color="auto" w:fill="auto"/>
            <w:vAlign w:val="center"/>
          </w:tcPr>
          <w:p w14:paraId="4600DF7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27.74000</w:t>
            </w:r>
          </w:p>
        </w:tc>
        <w:tc>
          <w:tcPr>
            <w:tcW w:w="1276" w:type="dxa"/>
            <w:tcBorders>
              <w:tl2br w:val="nil"/>
              <w:tr2bl w:val="nil"/>
            </w:tcBorders>
            <w:shd w:val="clear" w:color="auto" w:fill="auto"/>
            <w:vAlign w:val="center"/>
          </w:tcPr>
          <w:p w14:paraId="2A8A7C87"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9.20500</w:t>
            </w:r>
          </w:p>
        </w:tc>
      </w:tr>
      <w:tr w:rsidR="009B1C9B" w14:paraId="65432419" w14:textId="77777777">
        <w:trPr>
          <w:trHeight w:val="340"/>
          <w:tblCellSpacing w:w="0" w:type="dxa"/>
          <w:jc w:val="center"/>
        </w:trPr>
        <w:tc>
          <w:tcPr>
            <w:tcW w:w="660" w:type="dxa"/>
            <w:tcBorders>
              <w:tl2br w:val="nil"/>
              <w:tr2bl w:val="nil"/>
            </w:tcBorders>
            <w:shd w:val="clear" w:color="auto" w:fill="auto"/>
          </w:tcPr>
          <w:p w14:paraId="05084B95"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76" w:type="dxa"/>
            <w:tcBorders>
              <w:tl2br w:val="nil"/>
              <w:tr2bl w:val="nil"/>
            </w:tcBorders>
            <w:shd w:val="clear" w:color="auto" w:fill="auto"/>
            <w:vAlign w:val="center"/>
          </w:tcPr>
          <w:p w14:paraId="2A4849D4"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3245146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1F2D34E0"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24522D59"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0.00000</w:t>
            </w:r>
          </w:p>
        </w:tc>
        <w:tc>
          <w:tcPr>
            <w:tcW w:w="1276" w:type="dxa"/>
            <w:tcBorders>
              <w:tl2br w:val="nil"/>
              <w:tr2bl w:val="nil"/>
            </w:tcBorders>
            <w:shd w:val="clear" w:color="auto" w:fill="auto"/>
            <w:vAlign w:val="center"/>
          </w:tcPr>
          <w:p w14:paraId="7FA27D1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1.00000</w:t>
            </w:r>
          </w:p>
        </w:tc>
        <w:tc>
          <w:tcPr>
            <w:tcW w:w="1276" w:type="dxa"/>
            <w:tcBorders>
              <w:tl2br w:val="nil"/>
              <w:tr2bl w:val="nil"/>
            </w:tcBorders>
            <w:shd w:val="clear" w:color="auto" w:fill="auto"/>
            <w:vAlign w:val="center"/>
          </w:tcPr>
          <w:p w14:paraId="17A6637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0.14080</w:t>
            </w:r>
          </w:p>
        </w:tc>
      </w:tr>
      <w:tr w:rsidR="009B1C9B" w14:paraId="55B43DB1" w14:textId="77777777">
        <w:trPr>
          <w:trHeight w:val="340"/>
          <w:tblCellSpacing w:w="0" w:type="dxa"/>
          <w:jc w:val="center"/>
        </w:trPr>
        <w:tc>
          <w:tcPr>
            <w:tcW w:w="660" w:type="dxa"/>
            <w:tcBorders>
              <w:tl2br w:val="nil"/>
              <w:tr2bl w:val="nil"/>
            </w:tcBorders>
            <w:shd w:val="clear" w:color="auto" w:fill="auto"/>
          </w:tcPr>
          <w:p w14:paraId="5BCCB8AF"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76" w:type="dxa"/>
            <w:tcBorders>
              <w:tl2br w:val="nil"/>
              <w:tr2bl w:val="nil"/>
            </w:tcBorders>
            <w:shd w:val="clear" w:color="auto" w:fill="auto"/>
            <w:vAlign w:val="center"/>
          </w:tcPr>
          <w:p w14:paraId="57D5F71A"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0.385</w:t>
            </w:r>
          </w:p>
        </w:tc>
        <w:tc>
          <w:tcPr>
            <w:tcW w:w="1276" w:type="dxa"/>
            <w:tcBorders>
              <w:tl2br w:val="nil"/>
              <w:tr2bl w:val="nil"/>
            </w:tcBorders>
            <w:shd w:val="clear" w:color="auto" w:fill="auto"/>
            <w:vAlign w:val="center"/>
          </w:tcPr>
          <w:p w14:paraId="46757F01"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0.449</w:t>
            </w:r>
          </w:p>
        </w:tc>
        <w:tc>
          <w:tcPr>
            <w:tcW w:w="1276" w:type="dxa"/>
            <w:tcBorders>
              <w:tl2br w:val="nil"/>
              <w:tr2bl w:val="nil"/>
            </w:tcBorders>
            <w:shd w:val="clear" w:color="auto" w:fill="auto"/>
            <w:vAlign w:val="center"/>
          </w:tcPr>
          <w:p w14:paraId="24962C0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0.538</w:t>
            </w:r>
          </w:p>
        </w:tc>
        <w:tc>
          <w:tcPr>
            <w:tcW w:w="1276" w:type="dxa"/>
            <w:tcBorders>
              <w:tl2br w:val="nil"/>
              <w:tr2bl w:val="nil"/>
            </w:tcBorders>
            <w:shd w:val="clear" w:color="auto" w:fill="auto"/>
            <w:vAlign w:val="center"/>
          </w:tcPr>
          <w:p w14:paraId="3024844E"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0.647</w:t>
            </w:r>
          </w:p>
        </w:tc>
        <w:tc>
          <w:tcPr>
            <w:tcW w:w="1276" w:type="dxa"/>
            <w:tcBorders>
              <w:tl2br w:val="nil"/>
              <w:tr2bl w:val="nil"/>
            </w:tcBorders>
            <w:shd w:val="clear" w:color="auto" w:fill="auto"/>
            <w:vAlign w:val="center"/>
          </w:tcPr>
          <w:p w14:paraId="03F463CE"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7.313</w:t>
            </w:r>
          </w:p>
        </w:tc>
        <w:tc>
          <w:tcPr>
            <w:tcW w:w="1276" w:type="dxa"/>
            <w:tcBorders>
              <w:tl2br w:val="nil"/>
              <w:tr2bl w:val="nil"/>
            </w:tcBorders>
            <w:shd w:val="clear" w:color="auto" w:fill="auto"/>
            <w:vAlign w:val="center"/>
          </w:tcPr>
          <w:p w14:paraId="51A5838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1.101</w:t>
            </w:r>
          </w:p>
        </w:tc>
      </w:tr>
      <w:tr w:rsidR="009B1C9B" w14:paraId="0733A30B" w14:textId="77777777">
        <w:trPr>
          <w:trHeight w:val="360"/>
          <w:tblCellSpacing w:w="0" w:type="dxa"/>
          <w:jc w:val="center"/>
        </w:trPr>
        <w:tc>
          <w:tcPr>
            <w:tcW w:w="660" w:type="dxa"/>
            <w:tcBorders>
              <w:tl2br w:val="nil"/>
              <w:tr2bl w:val="nil"/>
            </w:tcBorders>
            <w:shd w:val="clear" w:color="auto" w:fill="auto"/>
          </w:tcPr>
          <w:p w14:paraId="7EAF931A"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1276" w:type="dxa"/>
            <w:tcBorders>
              <w:tl2br w:val="nil"/>
              <w:tr2bl w:val="nil"/>
            </w:tcBorders>
            <w:shd w:val="clear" w:color="auto" w:fill="auto"/>
            <w:vAlign w:val="center"/>
          </w:tcPr>
          <w:p w14:paraId="30AB4A8D"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0.356</w:t>
            </w:r>
          </w:p>
        </w:tc>
        <w:tc>
          <w:tcPr>
            <w:tcW w:w="1276" w:type="dxa"/>
            <w:tcBorders>
              <w:tl2br w:val="nil"/>
              <w:tr2bl w:val="nil"/>
            </w:tcBorders>
            <w:shd w:val="clear" w:color="auto" w:fill="auto"/>
            <w:vAlign w:val="center"/>
          </w:tcPr>
          <w:p w14:paraId="3657D1A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0.596</w:t>
            </w:r>
          </w:p>
        </w:tc>
        <w:tc>
          <w:tcPr>
            <w:tcW w:w="1276" w:type="dxa"/>
            <w:tcBorders>
              <w:tl2br w:val="nil"/>
              <w:tr2bl w:val="nil"/>
            </w:tcBorders>
            <w:shd w:val="clear" w:color="auto" w:fill="auto"/>
            <w:vAlign w:val="center"/>
          </w:tcPr>
          <w:p w14:paraId="62139424"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0.632</w:t>
            </w:r>
          </w:p>
        </w:tc>
        <w:tc>
          <w:tcPr>
            <w:tcW w:w="1276" w:type="dxa"/>
            <w:tcBorders>
              <w:tl2br w:val="nil"/>
              <w:tr2bl w:val="nil"/>
            </w:tcBorders>
            <w:shd w:val="clear" w:color="auto" w:fill="auto"/>
            <w:vAlign w:val="center"/>
          </w:tcPr>
          <w:p w14:paraId="24270F0F"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6.949</w:t>
            </w:r>
          </w:p>
        </w:tc>
        <w:tc>
          <w:tcPr>
            <w:tcW w:w="1276" w:type="dxa"/>
            <w:tcBorders>
              <w:tl2br w:val="nil"/>
              <w:tr2bl w:val="nil"/>
            </w:tcBorders>
            <w:shd w:val="clear" w:color="auto" w:fill="auto"/>
            <w:vAlign w:val="center"/>
          </w:tcPr>
          <w:p w14:paraId="09796E19"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100.000</w:t>
            </w:r>
          </w:p>
        </w:tc>
        <w:tc>
          <w:tcPr>
            <w:tcW w:w="1276" w:type="dxa"/>
            <w:tcBorders>
              <w:tl2br w:val="nil"/>
              <w:tr2bl w:val="nil"/>
            </w:tcBorders>
            <w:shd w:val="clear" w:color="auto" w:fill="auto"/>
            <w:vAlign w:val="center"/>
          </w:tcPr>
          <w:p w14:paraId="128158AD"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15.680</w:t>
            </w:r>
          </w:p>
        </w:tc>
      </w:tr>
      <w:tr w:rsidR="009B1C9B" w14:paraId="7EF380BB" w14:textId="77777777">
        <w:trPr>
          <w:trHeight w:val="340"/>
          <w:tblCellSpacing w:w="0" w:type="dxa"/>
          <w:jc w:val="center"/>
        </w:trPr>
        <w:tc>
          <w:tcPr>
            <w:tcW w:w="660" w:type="dxa"/>
            <w:tcBorders>
              <w:tl2br w:val="nil"/>
              <w:tr2bl w:val="nil"/>
            </w:tcBorders>
            <w:shd w:val="clear" w:color="auto" w:fill="auto"/>
          </w:tcPr>
          <w:p w14:paraId="63028754"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276" w:type="dxa"/>
            <w:tcBorders>
              <w:tl2br w:val="nil"/>
              <w:tr2bl w:val="nil"/>
            </w:tcBorders>
            <w:shd w:val="clear" w:color="auto" w:fill="auto"/>
            <w:vAlign w:val="center"/>
          </w:tcPr>
          <w:p w14:paraId="730E9367"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1.137</w:t>
            </w:r>
          </w:p>
        </w:tc>
        <w:tc>
          <w:tcPr>
            <w:tcW w:w="1276" w:type="dxa"/>
            <w:tcBorders>
              <w:tl2br w:val="nil"/>
              <w:tr2bl w:val="nil"/>
            </w:tcBorders>
            <w:shd w:val="clear" w:color="auto" w:fill="auto"/>
            <w:vAlign w:val="center"/>
          </w:tcPr>
          <w:p w14:paraId="1139DA3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3.200</w:t>
            </w:r>
          </w:p>
        </w:tc>
        <w:tc>
          <w:tcPr>
            <w:tcW w:w="1276" w:type="dxa"/>
            <w:tcBorders>
              <w:tl2br w:val="nil"/>
              <w:tr2bl w:val="nil"/>
            </w:tcBorders>
            <w:shd w:val="clear" w:color="auto" w:fill="auto"/>
            <w:vAlign w:val="center"/>
          </w:tcPr>
          <w:p w14:paraId="73755D4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6.525</w:t>
            </w:r>
          </w:p>
        </w:tc>
        <w:tc>
          <w:tcPr>
            <w:tcW w:w="1276" w:type="dxa"/>
            <w:tcBorders>
              <w:tl2br w:val="nil"/>
              <w:tr2bl w:val="nil"/>
            </w:tcBorders>
            <w:shd w:val="clear" w:color="auto" w:fill="auto"/>
            <w:vAlign w:val="center"/>
          </w:tcPr>
          <w:p w14:paraId="78892D55"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8.998</w:t>
            </w:r>
          </w:p>
        </w:tc>
        <w:tc>
          <w:tcPr>
            <w:tcW w:w="1276" w:type="dxa"/>
            <w:tcBorders>
              <w:tl2br w:val="nil"/>
              <w:tr2bl w:val="nil"/>
            </w:tcBorders>
            <w:shd w:val="clear" w:color="auto" w:fill="auto"/>
            <w:vAlign w:val="center"/>
          </w:tcPr>
          <w:p w14:paraId="419D187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100.000</w:t>
            </w:r>
          </w:p>
        </w:tc>
        <w:tc>
          <w:tcPr>
            <w:tcW w:w="1276" w:type="dxa"/>
            <w:tcBorders>
              <w:tl2br w:val="nil"/>
              <w:tr2bl w:val="nil"/>
            </w:tcBorders>
            <w:shd w:val="clear" w:color="auto" w:fill="auto"/>
            <w:vAlign w:val="center"/>
          </w:tcPr>
          <w:p w14:paraId="42C0F13D"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5.875</w:t>
            </w:r>
          </w:p>
        </w:tc>
      </w:tr>
      <w:tr w:rsidR="009B1C9B" w14:paraId="7B5F2386" w14:textId="77777777">
        <w:trPr>
          <w:trHeight w:val="340"/>
          <w:tblCellSpacing w:w="0" w:type="dxa"/>
          <w:jc w:val="center"/>
        </w:trPr>
        <w:tc>
          <w:tcPr>
            <w:tcW w:w="660" w:type="dxa"/>
            <w:tcBorders>
              <w:tl2br w:val="nil"/>
              <w:tr2bl w:val="nil"/>
            </w:tcBorders>
            <w:shd w:val="clear" w:color="auto" w:fill="auto"/>
          </w:tcPr>
          <w:p w14:paraId="5E9E8263"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1276" w:type="dxa"/>
            <w:tcBorders>
              <w:tl2br w:val="nil"/>
              <w:tr2bl w:val="nil"/>
            </w:tcBorders>
            <w:shd w:val="clear" w:color="auto" w:fill="auto"/>
            <w:vAlign w:val="center"/>
          </w:tcPr>
          <w:p w14:paraId="01FD04EF"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1.130</w:t>
            </w:r>
          </w:p>
        </w:tc>
        <w:tc>
          <w:tcPr>
            <w:tcW w:w="1276" w:type="dxa"/>
            <w:tcBorders>
              <w:tl2br w:val="nil"/>
              <w:tr2bl w:val="nil"/>
            </w:tcBorders>
            <w:shd w:val="clear" w:color="auto" w:fill="auto"/>
            <w:vAlign w:val="center"/>
          </w:tcPr>
          <w:p w14:paraId="62B2E6B1"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2.431</w:t>
            </w:r>
          </w:p>
        </w:tc>
        <w:tc>
          <w:tcPr>
            <w:tcW w:w="1276" w:type="dxa"/>
            <w:tcBorders>
              <w:tl2br w:val="nil"/>
              <w:tr2bl w:val="nil"/>
            </w:tcBorders>
            <w:shd w:val="clear" w:color="auto" w:fill="auto"/>
            <w:vAlign w:val="center"/>
          </w:tcPr>
          <w:p w14:paraId="0448F20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3.926</w:t>
            </w:r>
          </w:p>
        </w:tc>
        <w:tc>
          <w:tcPr>
            <w:tcW w:w="1276" w:type="dxa"/>
            <w:tcBorders>
              <w:tl2br w:val="nil"/>
              <w:tr2bl w:val="nil"/>
            </w:tcBorders>
            <w:shd w:val="clear" w:color="auto" w:fill="auto"/>
            <w:vAlign w:val="center"/>
          </w:tcPr>
          <w:p w14:paraId="7D7A3D0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6.332</w:t>
            </w:r>
          </w:p>
        </w:tc>
        <w:tc>
          <w:tcPr>
            <w:tcW w:w="1276" w:type="dxa"/>
            <w:tcBorders>
              <w:tl2br w:val="nil"/>
              <w:tr2bl w:val="nil"/>
            </w:tcBorders>
            <w:shd w:val="clear" w:color="auto" w:fill="auto"/>
            <w:vAlign w:val="center"/>
          </w:tcPr>
          <w:p w14:paraId="558415C0"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24.000</w:t>
            </w:r>
          </w:p>
        </w:tc>
        <w:tc>
          <w:tcPr>
            <w:tcW w:w="1276" w:type="dxa"/>
            <w:tcBorders>
              <w:tl2br w:val="nil"/>
              <w:tr2bl w:val="nil"/>
            </w:tcBorders>
            <w:shd w:val="clear" w:color="auto" w:fill="auto"/>
            <w:vAlign w:val="center"/>
          </w:tcPr>
          <w:p w14:paraId="4743494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6.173</w:t>
            </w:r>
          </w:p>
        </w:tc>
      </w:tr>
      <w:tr w:rsidR="009B1C9B" w14:paraId="79BBCDA7" w14:textId="77777777">
        <w:trPr>
          <w:trHeight w:val="340"/>
          <w:tblCellSpacing w:w="0" w:type="dxa"/>
          <w:jc w:val="center"/>
        </w:trPr>
        <w:tc>
          <w:tcPr>
            <w:tcW w:w="660" w:type="dxa"/>
            <w:tcBorders>
              <w:tl2br w:val="nil"/>
              <w:tr2bl w:val="nil"/>
            </w:tcBorders>
            <w:shd w:val="clear" w:color="auto" w:fill="auto"/>
          </w:tcPr>
          <w:p w14:paraId="0BE2B9C1"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276" w:type="dxa"/>
            <w:tcBorders>
              <w:tl2br w:val="nil"/>
              <w:tr2bl w:val="nil"/>
            </w:tcBorders>
            <w:shd w:val="clear" w:color="auto" w:fill="auto"/>
            <w:vAlign w:val="center"/>
          </w:tcPr>
          <w:p w14:paraId="13FCCE2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1.000</w:t>
            </w:r>
          </w:p>
        </w:tc>
        <w:tc>
          <w:tcPr>
            <w:tcW w:w="1276" w:type="dxa"/>
            <w:tcBorders>
              <w:tl2br w:val="nil"/>
              <w:tr2bl w:val="nil"/>
            </w:tcBorders>
            <w:shd w:val="clear" w:color="auto" w:fill="auto"/>
            <w:vAlign w:val="center"/>
          </w:tcPr>
          <w:p w14:paraId="647D41A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4.000</w:t>
            </w:r>
          </w:p>
        </w:tc>
        <w:tc>
          <w:tcPr>
            <w:tcW w:w="1276" w:type="dxa"/>
            <w:tcBorders>
              <w:tl2br w:val="nil"/>
              <w:tr2bl w:val="nil"/>
            </w:tcBorders>
            <w:shd w:val="clear" w:color="auto" w:fill="auto"/>
            <w:vAlign w:val="center"/>
          </w:tcPr>
          <w:p w14:paraId="344C5FD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5.000</w:t>
            </w:r>
          </w:p>
        </w:tc>
        <w:tc>
          <w:tcPr>
            <w:tcW w:w="1276" w:type="dxa"/>
            <w:tcBorders>
              <w:tl2br w:val="nil"/>
              <w:tr2bl w:val="nil"/>
            </w:tcBorders>
            <w:shd w:val="clear" w:color="auto" w:fill="auto"/>
            <w:vAlign w:val="center"/>
          </w:tcPr>
          <w:p w14:paraId="7105691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24.000</w:t>
            </w:r>
          </w:p>
        </w:tc>
        <w:tc>
          <w:tcPr>
            <w:tcW w:w="1276" w:type="dxa"/>
            <w:tcBorders>
              <w:tl2br w:val="nil"/>
              <w:tr2bl w:val="nil"/>
            </w:tcBorders>
            <w:shd w:val="clear" w:color="auto" w:fill="auto"/>
            <w:vAlign w:val="center"/>
          </w:tcPr>
          <w:p w14:paraId="779E453D"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666.000</w:t>
            </w:r>
          </w:p>
        </w:tc>
        <w:tc>
          <w:tcPr>
            <w:tcW w:w="1276" w:type="dxa"/>
            <w:tcBorders>
              <w:tl2br w:val="nil"/>
              <w:tr2bl w:val="nil"/>
            </w:tcBorders>
            <w:shd w:val="clear" w:color="auto" w:fill="auto"/>
            <w:vAlign w:val="center"/>
          </w:tcPr>
          <w:p w14:paraId="0DD32EE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78.060</w:t>
            </w:r>
          </w:p>
        </w:tc>
      </w:tr>
      <w:tr w:rsidR="009B1C9B" w14:paraId="6833CFFF" w14:textId="77777777">
        <w:trPr>
          <w:trHeight w:val="360"/>
          <w:tblCellSpacing w:w="0" w:type="dxa"/>
          <w:jc w:val="center"/>
        </w:trPr>
        <w:tc>
          <w:tcPr>
            <w:tcW w:w="660" w:type="dxa"/>
            <w:tcBorders>
              <w:tl2br w:val="nil"/>
              <w:tr2bl w:val="nil"/>
            </w:tcBorders>
            <w:shd w:val="clear" w:color="auto" w:fill="auto"/>
          </w:tcPr>
          <w:p w14:paraId="34CD692B"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10</m:t>
                    </m:r>
                  </m:sub>
                </m:sSub>
              </m:oMath>
            </m:oMathPara>
          </w:p>
        </w:tc>
        <w:tc>
          <w:tcPr>
            <w:tcW w:w="1276" w:type="dxa"/>
            <w:tcBorders>
              <w:tl2br w:val="nil"/>
              <w:tr2bl w:val="nil"/>
            </w:tcBorders>
            <w:shd w:val="clear" w:color="auto" w:fill="auto"/>
            <w:vAlign w:val="center"/>
          </w:tcPr>
          <w:p w14:paraId="474866DF"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20.200</w:t>
            </w:r>
          </w:p>
        </w:tc>
        <w:tc>
          <w:tcPr>
            <w:tcW w:w="1276" w:type="dxa"/>
            <w:tcBorders>
              <w:tl2br w:val="nil"/>
              <w:tr2bl w:val="nil"/>
            </w:tcBorders>
            <w:shd w:val="clear" w:color="auto" w:fill="auto"/>
            <w:vAlign w:val="center"/>
          </w:tcPr>
          <w:p w14:paraId="3F9F411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254.000</w:t>
            </w:r>
          </w:p>
        </w:tc>
        <w:tc>
          <w:tcPr>
            <w:tcW w:w="1276" w:type="dxa"/>
            <w:tcBorders>
              <w:tl2br w:val="nil"/>
              <w:tr2bl w:val="nil"/>
            </w:tcBorders>
            <w:shd w:val="clear" w:color="auto" w:fill="auto"/>
            <w:vAlign w:val="center"/>
          </w:tcPr>
          <w:p w14:paraId="5B910584"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307.000</w:t>
            </w:r>
          </w:p>
        </w:tc>
        <w:tc>
          <w:tcPr>
            <w:tcW w:w="1276" w:type="dxa"/>
            <w:tcBorders>
              <w:tl2br w:val="nil"/>
              <w:tr2bl w:val="nil"/>
            </w:tcBorders>
            <w:shd w:val="clear" w:color="auto" w:fill="auto"/>
            <w:vAlign w:val="center"/>
          </w:tcPr>
          <w:p w14:paraId="658D83F3"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403.000</w:t>
            </w:r>
          </w:p>
        </w:tc>
        <w:tc>
          <w:tcPr>
            <w:tcW w:w="1276" w:type="dxa"/>
            <w:tcBorders>
              <w:tl2br w:val="nil"/>
              <w:tr2bl w:val="nil"/>
            </w:tcBorders>
            <w:shd w:val="clear" w:color="auto" w:fill="auto"/>
            <w:vAlign w:val="center"/>
          </w:tcPr>
          <w:p w14:paraId="010BE9CE"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711.000</w:t>
            </w:r>
          </w:p>
        </w:tc>
        <w:tc>
          <w:tcPr>
            <w:tcW w:w="1276" w:type="dxa"/>
            <w:tcBorders>
              <w:tl2br w:val="nil"/>
              <w:tr2bl w:val="nil"/>
            </w:tcBorders>
            <w:shd w:val="clear" w:color="auto" w:fill="auto"/>
            <w:vAlign w:val="center"/>
          </w:tcPr>
          <w:p w14:paraId="41154639"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339.300</w:t>
            </w:r>
          </w:p>
        </w:tc>
      </w:tr>
      <w:tr w:rsidR="009B1C9B" w14:paraId="7D94C2FB" w14:textId="77777777">
        <w:trPr>
          <w:trHeight w:val="340"/>
          <w:tblCellSpacing w:w="0" w:type="dxa"/>
          <w:jc w:val="center"/>
        </w:trPr>
        <w:tc>
          <w:tcPr>
            <w:tcW w:w="660" w:type="dxa"/>
            <w:tcBorders>
              <w:tl2br w:val="nil"/>
              <w:tr2bl w:val="nil"/>
            </w:tcBorders>
            <w:shd w:val="clear" w:color="auto" w:fill="auto"/>
          </w:tcPr>
          <w:p w14:paraId="26BF6665"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1276" w:type="dxa"/>
            <w:tcBorders>
              <w:tl2br w:val="nil"/>
              <w:tr2bl w:val="nil"/>
            </w:tcBorders>
            <w:shd w:val="clear" w:color="auto" w:fill="auto"/>
            <w:vAlign w:val="center"/>
          </w:tcPr>
          <w:p w14:paraId="17C7F4BB"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2.600</w:t>
            </w:r>
          </w:p>
        </w:tc>
        <w:tc>
          <w:tcPr>
            <w:tcW w:w="1276" w:type="dxa"/>
            <w:tcBorders>
              <w:tl2br w:val="nil"/>
              <w:tr2bl w:val="nil"/>
            </w:tcBorders>
            <w:shd w:val="clear" w:color="auto" w:fill="auto"/>
            <w:vAlign w:val="center"/>
          </w:tcPr>
          <w:p w14:paraId="6D045AB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17.000</w:t>
            </w:r>
          </w:p>
        </w:tc>
        <w:tc>
          <w:tcPr>
            <w:tcW w:w="1276" w:type="dxa"/>
            <w:tcBorders>
              <w:tl2br w:val="nil"/>
              <w:tr2bl w:val="nil"/>
            </w:tcBorders>
            <w:shd w:val="clear" w:color="auto" w:fill="auto"/>
            <w:vAlign w:val="center"/>
          </w:tcPr>
          <w:p w14:paraId="5B18DB79"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18.900</w:t>
            </w:r>
          </w:p>
        </w:tc>
        <w:tc>
          <w:tcPr>
            <w:tcW w:w="1276" w:type="dxa"/>
            <w:tcBorders>
              <w:tl2br w:val="nil"/>
              <w:tr2bl w:val="nil"/>
            </w:tcBorders>
            <w:shd w:val="clear" w:color="auto" w:fill="auto"/>
            <w:vAlign w:val="center"/>
          </w:tcPr>
          <w:p w14:paraId="63A88566"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20.200</w:t>
            </w:r>
          </w:p>
        </w:tc>
        <w:tc>
          <w:tcPr>
            <w:tcW w:w="1276" w:type="dxa"/>
            <w:tcBorders>
              <w:tl2br w:val="nil"/>
              <w:tr2bl w:val="nil"/>
            </w:tcBorders>
            <w:shd w:val="clear" w:color="auto" w:fill="auto"/>
            <w:vAlign w:val="center"/>
          </w:tcPr>
          <w:p w14:paraId="53128F1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396.900</w:t>
            </w:r>
          </w:p>
        </w:tc>
        <w:tc>
          <w:tcPr>
            <w:tcW w:w="1276" w:type="dxa"/>
            <w:tcBorders>
              <w:tl2br w:val="nil"/>
              <w:tr2bl w:val="nil"/>
            </w:tcBorders>
            <w:shd w:val="clear" w:color="auto" w:fill="auto"/>
            <w:vAlign w:val="center"/>
          </w:tcPr>
          <w:p w14:paraId="0A085AE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42.620</w:t>
            </w:r>
          </w:p>
        </w:tc>
      </w:tr>
      <w:tr w:rsidR="009B1C9B" w14:paraId="07160805" w14:textId="77777777">
        <w:trPr>
          <w:trHeight w:val="340"/>
          <w:tblCellSpacing w:w="0" w:type="dxa"/>
          <w:jc w:val="center"/>
        </w:trPr>
        <w:tc>
          <w:tcPr>
            <w:tcW w:w="660" w:type="dxa"/>
            <w:tcBorders>
              <w:tl2br w:val="nil"/>
              <w:tr2bl w:val="nil"/>
            </w:tcBorders>
            <w:shd w:val="clear" w:color="auto" w:fill="auto"/>
          </w:tcPr>
          <w:p w14:paraId="4F0920AD"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1276" w:type="dxa"/>
            <w:tcBorders>
              <w:tl2br w:val="nil"/>
              <w:tr2bl w:val="nil"/>
            </w:tcBorders>
            <w:shd w:val="clear" w:color="auto" w:fill="auto"/>
            <w:vAlign w:val="center"/>
          </w:tcPr>
          <w:p w14:paraId="2C3772AD"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0.320</w:t>
            </w:r>
          </w:p>
        </w:tc>
        <w:tc>
          <w:tcPr>
            <w:tcW w:w="1276" w:type="dxa"/>
            <w:tcBorders>
              <w:tl2br w:val="nil"/>
              <w:tr2bl w:val="nil"/>
            </w:tcBorders>
            <w:shd w:val="clear" w:color="auto" w:fill="auto"/>
            <w:vAlign w:val="center"/>
          </w:tcPr>
          <w:p w14:paraId="66372AEA"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365.000</w:t>
            </w:r>
          </w:p>
        </w:tc>
        <w:tc>
          <w:tcPr>
            <w:tcW w:w="1276" w:type="dxa"/>
            <w:tcBorders>
              <w:tl2br w:val="nil"/>
              <w:tr2bl w:val="nil"/>
            </w:tcBorders>
            <w:shd w:val="clear" w:color="auto" w:fill="auto"/>
            <w:vAlign w:val="center"/>
          </w:tcPr>
          <w:p w14:paraId="6D764B91"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390.660</w:t>
            </w:r>
          </w:p>
        </w:tc>
        <w:tc>
          <w:tcPr>
            <w:tcW w:w="1276" w:type="dxa"/>
            <w:tcBorders>
              <w:tl2br w:val="nil"/>
              <w:tr2bl w:val="nil"/>
            </w:tcBorders>
            <w:shd w:val="clear" w:color="auto" w:fill="auto"/>
            <w:vAlign w:val="center"/>
          </w:tcPr>
          <w:p w14:paraId="6E3DDD7A"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395.620</w:t>
            </w:r>
          </w:p>
        </w:tc>
        <w:tc>
          <w:tcPr>
            <w:tcW w:w="1276" w:type="dxa"/>
            <w:tcBorders>
              <w:tl2br w:val="nil"/>
              <w:tr2bl w:val="nil"/>
            </w:tcBorders>
            <w:shd w:val="clear" w:color="auto" w:fill="auto"/>
            <w:vAlign w:val="center"/>
          </w:tcPr>
          <w:p w14:paraId="56668F6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396.900</w:t>
            </w:r>
          </w:p>
        </w:tc>
        <w:tc>
          <w:tcPr>
            <w:tcW w:w="1276" w:type="dxa"/>
            <w:tcBorders>
              <w:tl2br w:val="nil"/>
              <w:tr2bl w:val="nil"/>
            </w:tcBorders>
            <w:shd w:val="clear" w:color="auto" w:fill="auto"/>
            <w:vAlign w:val="center"/>
          </w:tcPr>
          <w:p w14:paraId="3799170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332.790</w:t>
            </w:r>
          </w:p>
        </w:tc>
      </w:tr>
      <w:tr w:rsidR="009B1C9B" w14:paraId="34A53D1A" w14:textId="77777777">
        <w:trPr>
          <w:tblCellSpacing w:w="0" w:type="dxa"/>
          <w:jc w:val="center"/>
        </w:trPr>
        <w:tc>
          <w:tcPr>
            <w:tcW w:w="660" w:type="dxa"/>
            <w:tcBorders>
              <w:tl2br w:val="nil"/>
              <w:tr2bl w:val="nil"/>
            </w:tcBorders>
            <w:shd w:val="clear" w:color="auto" w:fill="auto"/>
          </w:tcPr>
          <w:p w14:paraId="733E676D"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1276" w:type="dxa"/>
            <w:tcBorders>
              <w:tl2br w:val="nil"/>
              <w:tr2bl w:val="nil"/>
            </w:tcBorders>
            <w:shd w:val="clear" w:color="auto" w:fill="auto"/>
            <w:vAlign w:val="center"/>
          </w:tcPr>
          <w:p w14:paraId="3C12C8F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1.730</w:t>
            </w:r>
          </w:p>
        </w:tc>
        <w:tc>
          <w:tcPr>
            <w:tcW w:w="1276" w:type="dxa"/>
            <w:tcBorders>
              <w:tl2br w:val="nil"/>
              <w:tr2bl w:val="nil"/>
            </w:tcBorders>
            <w:shd w:val="clear" w:color="auto" w:fill="auto"/>
            <w:vAlign w:val="center"/>
          </w:tcPr>
          <w:p w14:paraId="37B49C0C"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6.878</w:t>
            </w:r>
          </w:p>
        </w:tc>
        <w:tc>
          <w:tcPr>
            <w:tcW w:w="1276" w:type="dxa"/>
            <w:tcBorders>
              <w:tl2br w:val="nil"/>
              <w:tr2bl w:val="nil"/>
            </w:tcBorders>
            <w:shd w:val="clear" w:color="auto" w:fill="auto"/>
            <w:vAlign w:val="center"/>
          </w:tcPr>
          <w:p w14:paraId="26D35CEA"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10.380</w:t>
            </w:r>
          </w:p>
        </w:tc>
        <w:tc>
          <w:tcPr>
            <w:tcW w:w="1276" w:type="dxa"/>
            <w:tcBorders>
              <w:tl2br w:val="nil"/>
              <w:tr2bl w:val="nil"/>
            </w:tcBorders>
            <w:shd w:val="clear" w:color="auto" w:fill="auto"/>
            <w:vAlign w:val="center"/>
          </w:tcPr>
          <w:p w14:paraId="15A04DB5"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15.015</w:t>
            </w:r>
          </w:p>
        </w:tc>
        <w:tc>
          <w:tcPr>
            <w:tcW w:w="1276" w:type="dxa"/>
            <w:tcBorders>
              <w:tl2br w:val="nil"/>
              <w:tr2bl w:val="nil"/>
            </w:tcBorders>
            <w:shd w:val="clear" w:color="auto" w:fill="auto"/>
            <w:vAlign w:val="center"/>
          </w:tcPr>
          <w:p w14:paraId="41D1E44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34.410</w:t>
            </w:r>
          </w:p>
        </w:tc>
        <w:tc>
          <w:tcPr>
            <w:tcW w:w="1276" w:type="dxa"/>
            <w:tcBorders>
              <w:tl2br w:val="nil"/>
              <w:tr2bl w:val="nil"/>
            </w:tcBorders>
            <w:shd w:val="clear" w:color="auto" w:fill="auto"/>
            <w:vAlign w:val="center"/>
          </w:tcPr>
          <w:p w14:paraId="2C2F7B98" w14:textId="77777777" w:rsidR="009B1C9B" w:rsidRDefault="002C0E24">
            <w:pPr>
              <w:pStyle w:val="a7"/>
              <w:widowControl/>
              <w:spacing w:line="360" w:lineRule="auto"/>
              <w:jc w:val="center"/>
              <w:rPr>
                <w:rFonts w:ascii="Times New Roman" w:hAnsi="Times New Roman"/>
              </w:rPr>
            </w:pPr>
            <w:r>
              <w:rPr>
                <w:rFonts w:ascii="Times New Roman" w:eastAsia="宋体" w:hAnsi="Times New Roman"/>
                <w:color w:val="000000"/>
              </w:rPr>
              <w:t>11.538</w:t>
            </w:r>
          </w:p>
        </w:tc>
      </w:tr>
      <w:bookmarkEnd w:id="0"/>
    </w:tbl>
    <w:p w14:paraId="4225E1D7" w14:textId="77777777" w:rsidR="009B1C9B" w:rsidRDefault="009B1C9B">
      <w:pPr>
        <w:spacing w:line="360" w:lineRule="auto"/>
        <w:rPr>
          <w:sz w:val="24"/>
        </w:rPr>
      </w:pPr>
    </w:p>
    <w:p w14:paraId="4255D550" w14:textId="77777777" w:rsidR="009B1C9B" w:rsidRDefault="002C0E24">
      <w:pPr>
        <w:spacing w:line="360" w:lineRule="auto"/>
        <w:rPr>
          <w:sz w:val="24"/>
        </w:rPr>
      </w:pPr>
      <w:r>
        <w:rPr>
          <w:rFonts w:ascii="宋体" w:eastAsia="宋体" w:hAnsi="宋体" w:hint="eastAsia"/>
          <w:sz w:val="24"/>
        </w:rPr>
        <w:t>2.</w:t>
      </w:r>
      <w:r>
        <w:rPr>
          <w:rFonts w:hint="eastAsia"/>
          <w:sz w:val="24"/>
        </w:rPr>
        <w:t>数据可视化</w:t>
      </w:r>
    </w:p>
    <w:p w14:paraId="71E54097" w14:textId="77777777" w:rsidR="009B1C9B" w:rsidRDefault="002C0E24">
      <w:pPr>
        <w:spacing w:line="360" w:lineRule="auto"/>
        <w:rPr>
          <w:sz w:val="24"/>
        </w:rPr>
      </w:pPr>
      <w:r>
        <w:rPr>
          <w:rFonts w:ascii="宋体" w:eastAsia="宋体" w:hAnsi="宋体" w:hint="eastAsia"/>
          <w:sz w:val="24"/>
        </w:rPr>
        <w:t>（1）</w:t>
      </w:r>
      <w:r>
        <w:rPr>
          <w:rFonts w:hint="eastAsia"/>
          <w:sz w:val="24"/>
        </w:rPr>
        <w:t>响应变量</w:t>
      </w:r>
    </w:p>
    <w:p w14:paraId="02EBDB98" w14:textId="77777777" w:rsidR="009B1C9B" w:rsidRDefault="002C0E24">
      <w:pPr>
        <w:spacing w:line="360" w:lineRule="auto"/>
        <w:ind w:firstLineChars="200" w:firstLine="480"/>
        <w:rPr>
          <w:sz w:val="24"/>
        </w:rPr>
      </w:pPr>
      <w:r>
        <w:rPr>
          <w:rFonts w:hint="eastAsia"/>
          <w:sz w:val="24"/>
        </w:rPr>
        <w:t>绘制响应变量的直方图、散点图、箱线图如图所示：</w:t>
      </w:r>
    </w:p>
    <w:p w14:paraId="2D53F7B7" w14:textId="77777777" w:rsidR="009B1C9B" w:rsidRDefault="002C0E24">
      <w:pPr>
        <w:spacing w:line="360" w:lineRule="auto"/>
        <w:jc w:val="center"/>
        <w:rPr>
          <w:sz w:val="24"/>
        </w:rPr>
      </w:pPr>
      <w:r>
        <w:rPr>
          <w:noProof/>
          <w:sz w:val="24"/>
        </w:rPr>
        <w:drawing>
          <wp:inline distT="0" distB="0" distL="114300" distR="114300" wp14:anchorId="27574D89" wp14:editId="5B4653AD">
            <wp:extent cx="5272405" cy="1757680"/>
            <wp:effectExtent l="0" t="0" r="10795" b="7620"/>
            <wp:docPr id="11" name="图片 11"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plot08"/>
                    <pic:cNvPicPr>
                      <a:picLocks noChangeAspect="1"/>
                    </pic:cNvPicPr>
                  </pic:nvPicPr>
                  <pic:blipFill>
                    <a:blip r:embed="rId5"/>
                    <a:stretch>
                      <a:fillRect/>
                    </a:stretch>
                  </pic:blipFill>
                  <pic:spPr>
                    <a:xfrm>
                      <a:off x="0" y="0"/>
                      <a:ext cx="5272405" cy="1757680"/>
                    </a:xfrm>
                    <a:prstGeom prst="rect">
                      <a:avLst/>
                    </a:prstGeom>
                  </pic:spPr>
                </pic:pic>
              </a:graphicData>
            </a:graphic>
          </wp:inline>
        </w:drawing>
      </w:r>
    </w:p>
    <w:p w14:paraId="0952E261" w14:textId="77777777" w:rsidR="009B1C9B" w:rsidRDefault="002C0E24">
      <w:pPr>
        <w:spacing w:line="360" w:lineRule="auto"/>
        <w:ind w:firstLineChars="200" w:firstLine="480"/>
        <w:rPr>
          <w:sz w:val="24"/>
        </w:rPr>
      </w:pPr>
      <w:r>
        <w:rPr>
          <w:rFonts w:hint="eastAsia"/>
          <w:sz w:val="24"/>
        </w:rPr>
        <w:t>从直方图中可以看出，响应变量大致服从正态分布，数据集中分布在</w:t>
      </w:r>
      <w:r>
        <w:rPr>
          <w:rFonts w:asciiTheme="majorBidi" w:hAnsiTheme="majorBidi" w:cstheme="majorBidi"/>
          <w:sz w:val="24"/>
        </w:rPr>
        <w:t>10-30</w:t>
      </w:r>
      <w:r>
        <w:rPr>
          <w:rFonts w:hint="eastAsia"/>
          <w:sz w:val="24"/>
        </w:rPr>
        <w:t>之间；从箱线图中可以看出，响应变量的中位数在</w:t>
      </w:r>
      <w:r>
        <w:rPr>
          <w:rFonts w:asciiTheme="majorBidi" w:hAnsiTheme="majorBidi" w:cstheme="majorBidi"/>
          <w:sz w:val="24"/>
        </w:rPr>
        <w:t>22</w:t>
      </w:r>
      <w:r>
        <w:rPr>
          <w:rFonts w:hint="eastAsia"/>
          <w:sz w:val="24"/>
        </w:rPr>
        <w:t>附近，数据集中分布在</w:t>
      </w:r>
      <w:r>
        <w:rPr>
          <w:rFonts w:asciiTheme="majorBidi" w:hAnsiTheme="majorBidi" w:cstheme="majorBidi"/>
          <w:sz w:val="24"/>
        </w:rPr>
        <w:t>18-26</w:t>
      </w:r>
      <w:r>
        <w:rPr>
          <w:rFonts w:hint="eastAsia"/>
          <w:sz w:val="24"/>
        </w:rPr>
        <w:t>附近。</w:t>
      </w:r>
    </w:p>
    <w:p w14:paraId="4BC364E0" w14:textId="77777777" w:rsidR="009B1C9B" w:rsidRDefault="009B1C9B">
      <w:pPr>
        <w:spacing w:line="360" w:lineRule="auto"/>
        <w:rPr>
          <w:sz w:val="24"/>
        </w:rPr>
      </w:pPr>
    </w:p>
    <w:p w14:paraId="2201C3B6" w14:textId="77777777" w:rsidR="009B1C9B" w:rsidRDefault="002C0E24">
      <w:pPr>
        <w:spacing w:line="360" w:lineRule="auto"/>
        <w:rPr>
          <w:sz w:val="24"/>
        </w:rPr>
      </w:pPr>
      <w:r>
        <w:rPr>
          <w:rFonts w:ascii="宋体" w:eastAsia="宋体" w:hAnsi="宋体" w:hint="eastAsia"/>
          <w:sz w:val="24"/>
        </w:rPr>
        <w:t>（2）</w:t>
      </w:r>
      <w:r>
        <w:rPr>
          <w:rFonts w:hint="eastAsia"/>
          <w:sz w:val="24"/>
        </w:rPr>
        <w:t>预测变量</w:t>
      </w:r>
    </w:p>
    <w:p w14:paraId="38BDEAE5" w14:textId="77777777" w:rsidR="009B1C9B" w:rsidRDefault="002C0E24">
      <w:pPr>
        <w:spacing w:line="360" w:lineRule="auto"/>
        <w:ind w:firstLineChars="200" w:firstLine="480"/>
        <w:rPr>
          <w:sz w:val="24"/>
        </w:rPr>
      </w:pPr>
      <w:r>
        <w:rPr>
          <w:rFonts w:hint="eastAsia"/>
          <w:sz w:val="24"/>
        </w:rPr>
        <w:t>绘制</w:t>
      </w:r>
      <w:proofErr w:type="gramStart"/>
      <w:r>
        <w:rPr>
          <w:rFonts w:hint="eastAsia"/>
          <w:sz w:val="24"/>
        </w:rPr>
        <w:t>各预测</w:t>
      </w:r>
      <w:proofErr w:type="gramEnd"/>
      <w:r>
        <w:rPr>
          <w:rFonts w:hint="eastAsia"/>
          <w:sz w:val="24"/>
        </w:rPr>
        <w:t>变量与其他预测变量的散点图矩阵如图：</w:t>
      </w:r>
    </w:p>
    <w:p w14:paraId="68E91B7F" w14:textId="77777777" w:rsidR="009B1C9B" w:rsidRDefault="002C0E24">
      <w:pPr>
        <w:spacing w:line="360" w:lineRule="auto"/>
        <w:jc w:val="center"/>
        <w:rPr>
          <w:sz w:val="24"/>
        </w:rPr>
      </w:pPr>
      <w:r>
        <w:rPr>
          <w:noProof/>
          <w:sz w:val="24"/>
        </w:rPr>
        <w:lastRenderedPageBreak/>
        <w:drawing>
          <wp:inline distT="0" distB="0" distL="114300" distR="114300" wp14:anchorId="3405004F" wp14:editId="3EE99A6F">
            <wp:extent cx="5306695" cy="3538220"/>
            <wp:effectExtent l="0" t="0" r="8255" b="5080"/>
            <wp:docPr id="4" name="图片 4"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plot07"/>
                    <pic:cNvPicPr>
                      <a:picLocks noChangeAspect="1"/>
                    </pic:cNvPicPr>
                  </pic:nvPicPr>
                  <pic:blipFill>
                    <a:blip r:embed="rId6"/>
                    <a:stretch>
                      <a:fillRect/>
                    </a:stretch>
                  </pic:blipFill>
                  <pic:spPr>
                    <a:xfrm>
                      <a:off x="0" y="0"/>
                      <a:ext cx="5315032" cy="3543979"/>
                    </a:xfrm>
                    <a:prstGeom prst="rect">
                      <a:avLst/>
                    </a:prstGeom>
                  </pic:spPr>
                </pic:pic>
              </a:graphicData>
            </a:graphic>
          </wp:inline>
        </w:drawing>
      </w:r>
    </w:p>
    <w:p w14:paraId="51D0BBD7" w14:textId="77777777" w:rsidR="009B1C9B" w:rsidRDefault="002C0E24">
      <w:pPr>
        <w:spacing w:line="360" w:lineRule="auto"/>
        <w:ind w:firstLineChars="200" w:firstLine="480"/>
        <w:rPr>
          <w:sz w:val="24"/>
        </w:rPr>
      </w:pPr>
      <w:proofErr w:type="gramStart"/>
      <w:r>
        <w:rPr>
          <w:rFonts w:hint="eastAsia"/>
          <w:sz w:val="24"/>
        </w:rPr>
        <w:t>观察此</w:t>
      </w:r>
      <w:proofErr w:type="gramEnd"/>
      <w:r>
        <w:rPr>
          <w:rFonts w:hint="eastAsia"/>
          <w:sz w:val="24"/>
        </w:rPr>
        <w:t>散点图矩阵可知，大部分变量在平面内均呈现随机分布，由于</w:t>
      </w:r>
      <w:r>
        <w:rPr>
          <w:rFonts w:asciiTheme="majorBidi" w:hAnsiTheme="majorBidi" w:cstheme="majorBidi"/>
          <w:sz w:val="24"/>
        </w:rPr>
        <w:t>X</w:t>
      </w:r>
      <w:r>
        <w:rPr>
          <w:rFonts w:asciiTheme="majorBidi" w:hAnsiTheme="majorBidi" w:cstheme="majorBidi"/>
          <w:sz w:val="24"/>
          <w:vertAlign w:val="subscript"/>
        </w:rPr>
        <w:t>4</w:t>
      </w:r>
      <w:r>
        <w:rPr>
          <w:rFonts w:hint="eastAsia"/>
          <w:sz w:val="24"/>
        </w:rPr>
        <w:t>为定性变量，取值为</w:t>
      </w:r>
      <w:r>
        <w:rPr>
          <w:rFonts w:asciiTheme="majorBidi" w:hAnsiTheme="majorBidi" w:cstheme="majorBidi"/>
          <w:sz w:val="24"/>
        </w:rPr>
        <w:t>0</w:t>
      </w:r>
      <w:r>
        <w:rPr>
          <w:rFonts w:hint="eastAsia"/>
          <w:sz w:val="24"/>
        </w:rPr>
        <w:t>和</w:t>
      </w:r>
      <w:r>
        <w:rPr>
          <w:rFonts w:asciiTheme="majorBidi" w:hAnsiTheme="majorBidi" w:cstheme="majorBidi"/>
          <w:sz w:val="24"/>
        </w:rPr>
        <w:t>1</w:t>
      </w:r>
      <w:r>
        <w:rPr>
          <w:rFonts w:hint="eastAsia"/>
          <w:sz w:val="24"/>
        </w:rPr>
        <w:t>，所以</w:t>
      </w:r>
      <w:r>
        <w:rPr>
          <w:rFonts w:asciiTheme="majorBidi" w:hAnsiTheme="majorBidi" w:cstheme="majorBidi"/>
          <w:sz w:val="24"/>
        </w:rPr>
        <w:t>X</w:t>
      </w:r>
      <w:r>
        <w:rPr>
          <w:rFonts w:asciiTheme="majorBidi" w:hAnsiTheme="majorBidi" w:cstheme="majorBidi"/>
          <w:sz w:val="24"/>
          <w:vertAlign w:val="subscript"/>
        </w:rPr>
        <w:t>4</w:t>
      </w:r>
      <w:r>
        <w:rPr>
          <w:rFonts w:hint="eastAsia"/>
          <w:sz w:val="24"/>
        </w:rPr>
        <w:t>与其他预测变量之间的散点图分布在</w:t>
      </w:r>
      <w:r>
        <w:rPr>
          <w:rFonts w:asciiTheme="majorBidi" w:hAnsiTheme="majorBidi" w:cstheme="majorBidi"/>
          <w:sz w:val="24"/>
        </w:rPr>
        <w:t>0</w:t>
      </w:r>
      <w:r>
        <w:rPr>
          <w:rFonts w:hint="eastAsia"/>
          <w:sz w:val="24"/>
        </w:rPr>
        <w:t>和</w:t>
      </w:r>
      <w:r>
        <w:rPr>
          <w:rFonts w:asciiTheme="majorBidi" w:hAnsiTheme="majorBidi" w:cstheme="majorBidi"/>
          <w:sz w:val="24"/>
        </w:rPr>
        <w:t>1</w:t>
      </w:r>
      <w:r>
        <w:rPr>
          <w:rFonts w:hint="eastAsia"/>
          <w:sz w:val="24"/>
        </w:rPr>
        <w:t>，而</w:t>
      </w:r>
      <w:r>
        <w:rPr>
          <w:rFonts w:asciiTheme="majorBidi" w:hAnsiTheme="majorBidi" w:cstheme="majorBidi"/>
          <w:sz w:val="24"/>
        </w:rPr>
        <w:t>X</w:t>
      </w:r>
      <w:r>
        <w:rPr>
          <w:rFonts w:asciiTheme="majorBidi" w:hAnsiTheme="majorBidi" w:cstheme="majorBidi"/>
          <w:sz w:val="24"/>
          <w:vertAlign w:val="subscript"/>
        </w:rPr>
        <w:t>6</w:t>
      </w:r>
      <w:r>
        <w:rPr>
          <w:rFonts w:hint="eastAsia"/>
          <w:sz w:val="24"/>
        </w:rPr>
        <w:t>和</w:t>
      </w:r>
      <w:r>
        <w:rPr>
          <w:rFonts w:asciiTheme="majorBidi" w:hAnsiTheme="majorBidi" w:cstheme="majorBidi"/>
          <w:sz w:val="24"/>
        </w:rPr>
        <w:t>X</w:t>
      </w:r>
      <w:r>
        <w:rPr>
          <w:rFonts w:asciiTheme="majorBidi" w:hAnsiTheme="majorBidi" w:cstheme="majorBidi"/>
          <w:sz w:val="24"/>
          <w:vertAlign w:val="subscript"/>
        </w:rPr>
        <w:t>7</w:t>
      </w:r>
      <w:r>
        <w:rPr>
          <w:rFonts w:hint="eastAsia"/>
          <w:sz w:val="24"/>
        </w:rPr>
        <w:t>的散点图以及</w:t>
      </w:r>
      <w:bookmarkStart w:id="1" w:name="_Hlk151753671"/>
      <w:r>
        <w:rPr>
          <w:rFonts w:asciiTheme="majorBidi" w:hAnsiTheme="majorBidi" w:cstheme="majorBidi"/>
          <w:sz w:val="24"/>
        </w:rPr>
        <w:t>X</w:t>
      </w:r>
      <w:r>
        <w:rPr>
          <w:rFonts w:asciiTheme="majorBidi" w:hAnsiTheme="majorBidi" w:cstheme="majorBidi"/>
          <w:sz w:val="24"/>
          <w:vertAlign w:val="subscript"/>
        </w:rPr>
        <w:t>6</w:t>
      </w:r>
      <w:bookmarkEnd w:id="1"/>
      <w:r>
        <w:rPr>
          <w:rFonts w:hint="eastAsia"/>
          <w:sz w:val="24"/>
        </w:rPr>
        <w:t>和</w:t>
      </w:r>
      <w:r>
        <w:rPr>
          <w:rFonts w:asciiTheme="majorBidi" w:hAnsiTheme="majorBidi" w:cstheme="majorBidi"/>
          <w:sz w:val="24"/>
        </w:rPr>
        <w:t>X</w:t>
      </w:r>
      <w:r>
        <w:rPr>
          <w:rFonts w:asciiTheme="majorBidi" w:hAnsiTheme="majorBidi" w:cstheme="majorBidi"/>
          <w:sz w:val="24"/>
          <w:vertAlign w:val="subscript"/>
        </w:rPr>
        <w:t>8</w:t>
      </w:r>
      <w:r>
        <w:rPr>
          <w:rFonts w:hint="eastAsia"/>
          <w:sz w:val="24"/>
        </w:rPr>
        <w:t>的散点图在平面内未成均匀分布，说明变量之间具有一定的相关关系。</w:t>
      </w:r>
    </w:p>
    <w:p w14:paraId="4FC305BD" w14:textId="77777777" w:rsidR="009B1C9B" w:rsidRDefault="009B1C9B">
      <w:pPr>
        <w:spacing w:line="360" w:lineRule="auto"/>
        <w:rPr>
          <w:sz w:val="24"/>
        </w:rPr>
      </w:pPr>
    </w:p>
    <w:p w14:paraId="07C00D50" w14:textId="77777777" w:rsidR="009B1C9B" w:rsidRDefault="002C0E24">
      <w:pPr>
        <w:spacing w:line="360" w:lineRule="auto"/>
        <w:rPr>
          <w:sz w:val="24"/>
        </w:rPr>
      </w:pPr>
      <w:r>
        <w:rPr>
          <w:rFonts w:ascii="宋体" w:eastAsia="宋体" w:hAnsi="宋体" w:hint="eastAsia"/>
          <w:sz w:val="24"/>
        </w:rPr>
        <w:t>（3）</w:t>
      </w:r>
      <w:r>
        <w:rPr>
          <w:rFonts w:hint="eastAsia"/>
          <w:sz w:val="24"/>
        </w:rPr>
        <w:t>相关系数</w:t>
      </w:r>
    </w:p>
    <w:p w14:paraId="6DCB6DE2" w14:textId="77777777" w:rsidR="009B1C9B" w:rsidRDefault="002C0E24">
      <w:pPr>
        <w:spacing w:line="360" w:lineRule="auto"/>
        <w:ind w:firstLineChars="200" w:firstLine="480"/>
        <w:rPr>
          <w:sz w:val="24"/>
        </w:rPr>
      </w:pPr>
      <w:r>
        <w:rPr>
          <w:rFonts w:hint="eastAsia"/>
          <w:sz w:val="24"/>
        </w:rPr>
        <w:t>下面绘制响应变量关于</w:t>
      </w:r>
      <w:proofErr w:type="gramStart"/>
      <w:r>
        <w:rPr>
          <w:rFonts w:hint="eastAsia"/>
          <w:sz w:val="24"/>
        </w:rPr>
        <w:t>各预测</w:t>
      </w:r>
      <w:proofErr w:type="gramEnd"/>
      <w:r>
        <w:rPr>
          <w:rFonts w:hint="eastAsia"/>
          <w:sz w:val="24"/>
        </w:rPr>
        <w:t>变量的相关系数热力图如图所示：</w:t>
      </w:r>
    </w:p>
    <w:p w14:paraId="30435D4E" w14:textId="77777777" w:rsidR="009B1C9B" w:rsidRDefault="002C0E24">
      <w:pPr>
        <w:spacing w:line="360" w:lineRule="auto"/>
        <w:jc w:val="center"/>
      </w:pPr>
      <w:r>
        <w:rPr>
          <w:noProof/>
        </w:rPr>
        <w:drawing>
          <wp:inline distT="0" distB="0" distL="114300" distR="114300" wp14:anchorId="22D675F5" wp14:editId="1878057C">
            <wp:extent cx="2828290" cy="2560320"/>
            <wp:effectExtent l="0" t="0" r="0" b="0"/>
            <wp:docPr id="8" name="图片 8"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plot01"/>
                    <pic:cNvPicPr>
                      <a:picLocks noChangeAspect="1"/>
                    </pic:cNvPicPr>
                  </pic:nvPicPr>
                  <pic:blipFill>
                    <a:blip r:embed="rId7"/>
                    <a:srcRect l="6253" t="10894" b="4287"/>
                    <a:stretch>
                      <a:fillRect/>
                    </a:stretch>
                  </pic:blipFill>
                  <pic:spPr>
                    <a:xfrm>
                      <a:off x="0" y="0"/>
                      <a:ext cx="2851952" cy="2581794"/>
                    </a:xfrm>
                    <a:prstGeom prst="rect">
                      <a:avLst/>
                    </a:prstGeom>
                  </pic:spPr>
                </pic:pic>
              </a:graphicData>
            </a:graphic>
          </wp:inline>
        </w:drawing>
      </w:r>
    </w:p>
    <w:p w14:paraId="235F49E3" w14:textId="77777777" w:rsidR="009B1C9B" w:rsidRDefault="002C0E24">
      <w:pPr>
        <w:spacing w:line="360" w:lineRule="auto"/>
        <w:ind w:firstLineChars="200" w:firstLine="480"/>
        <w:jc w:val="left"/>
        <w:rPr>
          <w:sz w:val="24"/>
        </w:rPr>
      </w:pPr>
      <w:r>
        <w:rPr>
          <w:rFonts w:hint="eastAsia"/>
          <w:sz w:val="24"/>
        </w:rPr>
        <w:t>由图可知，响应变量与预测变量之间均具有一定的相关性，初步判断可以进行回归分析。</w:t>
      </w:r>
    </w:p>
    <w:p w14:paraId="19A2470F" w14:textId="77777777" w:rsidR="009B1C9B" w:rsidRDefault="009B1C9B">
      <w:pPr>
        <w:spacing w:line="360" w:lineRule="auto"/>
        <w:jc w:val="left"/>
        <w:rPr>
          <w:sz w:val="24"/>
        </w:rPr>
      </w:pPr>
    </w:p>
    <w:p w14:paraId="018CC9C5" w14:textId="77777777" w:rsidR="009B1C9B" w:rsidRDefault="002C0E24">
      <w:pPr>
        <w:spacing w:line="360" w:lineRule="auto"/>
        <w:jc w:val="left"/>
        <w:rPr>
          <w:b/>
          <w:bCs/>
          <w:sz w:val="24"/>
        </w:rPr>
      </w:pPr>
      <w:r>
        <w:rPr>
          <w:rFonts w:hint="eastAsia"/>
          <w:b/>
          <w:bCs/>
          <w:sz w:val="24"/>
        </w:rPr>
        <w:t>四、模型设定</w:t>
      </w:r>
    </w:p>
    <w:p w14:paraId="11252A57" w14:textId="5A50E30F" w:rsidR="009B1C9B" w:rsidRDefault="002C0E24">
      <w:pPr>
        <w:spacing w:line="360" w:lineRule="auto"/>
        <w:ind w:firstLineChars="200" w:firstLine="480"/>
        <w:jc w:val="left"/>
        <w:rPr>
          <w:sz w:val="24"/>
        </w:rPr>
      </w:pPr>
      <w:r>
        <w:rPr>
          <w:rFonts w:hint="eastAsia"/>
          <w:sz w:val="24"/>
        </w:rPr>
        <w:t>多元线性回归是一种广泛应用于统计学的方法，旨在研究两个或更多自变量与因变量之间的关系。通过建立一个线性方程，该方法能够揭示这些变量之间的复杂关联，并提供对因变量的可靠预测。本研究旨在深入探究影响房屋售价的多个因素，包括经济、交通、教育、自然环境、安全和社会等方面。综合文献综述的基础上，我们选择采用多元线性回归模型，以</w:t>
      </w:r>
      <w:r w:rsidRPr="002D5543">
        <w:rPr>
          <w:rFonts w:asciiTheme="majorBidi" w:hAnsiTheme="majorBidi" w:cstheme="majorBidi"/>
          <w:sz w:val="24"/>
        </w:rPr>
        <w:t>Y</w:t>
      </w:r>
      <w:r>
        <w:rPr>
          <w:rFonts w:hint="eastAsia"/>
          <w:sz w:val="24"/>
        </w:rPr>
        <w:t>表示因变量，</w:t>
      </w:r>
      <w:r w:rsidR="002D5543">
        <w:rPr>
          <w:rFonts w:asciiTheme="majorBidi" w:hAnsiTheme="majorBidi" w:cstheme="majorBidi"/>
          <w:sz w:val="24"/>
        </w:rPr>
        <w:t>X</w:t>
      </w:r>
      <w:r w:rsidR="002D5543">
        <w:rPr>
          <w:rFonts w:asciiTheme="majorBidi" w:hAnsiTheme="majorBidi" w:cstheme="majorBidi"/>
          <w:sz w:val="24"/>
          <w:vertAlign w:val="subscript"/>
        </w:rPr>
        <w:t>1</w:t>
      </w:r>
      <w:r>
        <w:rPr>
          <w:rFonts w:hint="eastAsia"/>
          <w:sz w:val="24"/>
        </w:rPr>
        <w:t>至</w:t>
      </w:r>
      <w:r w:rsidR="002D5543">
        <w:rPr>
          <w:rFonts w:asciiTheme="majorBidi" w:hAnsiTheme="majorBidi" w:cstheme="majorBidi"/>
          <w:sz w:val="24"/>
        </w:rPr>
        <w:t>X</w:t>
      </w:r>
      <w:r w:rsidR="002D5543">
        <w:rPr>
          <w:rFonts w:asciiTheme="majorBidi" w:hAnsiTheme="majorBidi" w:cstheme="majorBidi"/>
          <w:sz w:val="24"/>
          <w:vertAlign w:val="subscript"/>
        </w:rPr>
        <w:t>13</w:t>
      </w:r>
      <w:r>
        <w:rPr>
          <w:rFonts w:hint="eastAsia"/>
          <w:sz w:val="24"/>
        </w:rPr>
        <w:t>表示自变量，对波士顿地区的房价进行全面而深入的分析。</w:t>
      </w:r>
    </w:p>
    <w:p w14:paraId="59D5FFAE" w14:textId="5846FC1B" w:rsidR="009B1C9B" w:rsidRDefault="002C0E24">
      <w:pPr>
        <w:spacing w:line="360" w:lineRule="auto"/>
        <w:ind w:firstLineChars="200" w:firstLine="480"/>
        <w:jc w:val="left"/>
        <w:rPr>
          <w:sz w:val="24"/>
        </w:rPr>
      </w:pPr>
      <w:r>
        <w:rPr>
          <w:rFonts w:hint="eastAsia"/>
          <w:sz w:val="24"/>
        </w:rPr>
        <w:t>这一模型设定具备明显的优势。通过前文描述性统计分析，我们发现部分自变量与因变量之间存在着线性关系。</w:t>
      </w:r>
      <w:r w:rsidR="002D5543">
        <w:rPr>
          <w:rFonts w:hint="eastAsia"/>
          <w:sz w:val="24"/>
        </w:rPr>
        <w:t>多元线性回归模型结构简明，易于理解和阐释，</w:t>
      </w:r>
      <w:r>
        <w:rPr>
          <w:rFonts w:hint="eastAsia"/>
          <w:sz w:val="24"/>
        </w:rPr>
        <w:t>使我们能够捕捉这些线性关系，更为有效地解释房价的变动。考虑到波士顿地区房价数据集涵盖了多个可能影响房价的指标，采用多元线性回归模型可以对这些指标进行全面综合分析，从而更全面地探讨各种因素对房价的影响。</w:t>
      </w:r>
    </w:p>
    <w:p w14:paraId="01BEA4C6" w14:textId="36427E29" w:rsidR="009B1C9B" w:rsidRDefault="002C0E24">
      <w:pPr>
        <w:spacing w:line="360" w:lineRule="auto"/>
        <w:ind w:firstLineChars="200" w:firstLine="480"/>
        <w:jc w:val="left"/>
        <w:rPr>
          <w:sz w:val="24"/>
        </w:rPr>
      </w:pPr>
      <w:r>
        <w:rPr>
          <w:rFonts w:hint="eastAsia"/>
          <w:sz w:val="24"/>
        </w:rPr>
        <w:t>这一模型设定的科学性和合理性为我们提供了一个有力的工具，用以深入剖析波士顿地区房价的形成机制。通过精心选择自变量，我们可以更准确地理解各个影响因素之间的相互作用，为房地产市场的决策提供科学依据。</w:t>
      </w:r>
    </w:p>
    <w:p w14:paraId="09C3E09A" w14:textId="77777777" w:rsidR="009B1C9B" w:rsidRDefault="009B1C9B">
      <w:pPr>
        <w:spacing w:line="360" w:lineRule="auto"/>
        <w:jc w:val="left"/>
        <w:rPr>
          <w:b/>
          <w:bCs/>
          <w:sz w:val="24"/>
        </w:rPr>
      </w:pPr>
    </w:p>
    <w:p w14:paraId="3A8C2EEB" w14:textId="77777777" w:rsidR="009B1C9B" w:rsidRDefault="002C0E24">
      <w:pPr>
        <w:spacing w:line="360" w:lineRule="auto"/>
        <w:jc w:val="left"/>
        <w:rPr>
          <w:b/>
          <w:bCs/>
          <w:sz w:val="24"/>
        </w:rPr>
      </w:pPr>
      <w:r>
        <w:rPr>
          <w:rFonts w:hint="eastAsia"/>
          <w:b/>
          <w:bCs/>
          <w:sz w:val="24"/>
        </w:rPr>
        <w:t>五、模型建立</w:t>
      </w:r>
    </w:p>
    <w:p w14:paraId="2EF0B5F8" w14:textId="77777777" w:rsidR="009B1C9B" w:rsidRDefault="002C0E24">
      <w:pPr>
        <w:spacing w:line="360" w:lineRule="auto"/>
        <w:jc w:val="left"/>
        <w:rPr>
          <w:sz w:val="24"/>
        </w:rPr>
      </w:pPr>
      <w:r>
        <w:rPr>
          <w:rFonts w:ascii="宋体" w:eastAsia="宋体" w:hAnsi="宋体" w:hint="eastAsia"/>
          <w:sz w:val="24"/>
        </w:rPr>
        <w:t>1.</w:t>
      </w:r>
      <w:r>
        <w:rPr>
          <w:rFonts w:hint="eastAsia"/>
          <w:sz w:val="24"/>
        </w:rPr>
        <w:t>全模型分析</w:t>
      </w:r>
    </w:p>
    <w:p w14:paraId="6381B605" w14:textId="77777777" w:rsidR="009B1C9B" w:rsidRDefault="002C0E24">
      <w:pPr>
        <w:spacing w:line="360" w:lineRule="auto"/>
        <w:jc w:val="left"/>
        <w:rPr>
          <w:sz w:val="24"/>
        </w:rPr>
      </w:pPr>
      <w:r>
        <w:rPr>
          <w:rFonts w:hint="eastAsia"/>
          <w:sz w:val="24"/>
        </w:rPr>
        <w:t>（</w:t>
      </w:r>
      <w:r>
        <w:rPr>
          <w:rFonts w:hint="eastAsia"/>
          <w:sz w:val="24"/>
        </w:rPr>
        <w:t>1</w:t>
      </w:r>
      <w:r>
        <w:rPr>
          <w:rFonts w:hint="eastAsia"/>
          <w:sz w:val="24"/>
        </w:rPr>
        <w:t>）回归结果</w:t>
      </w:r>
    </w:p>
    <w:p w14:paraId="0230D03C" w14:textId="77777777" w:rsidR="009B1C9B" w:rsidRDefault="002C0E24">
      <w:pPr>
        <w:spacing w:line="360" w:lineRule="auto"/>
        <w:ind w:firstLineChars="200" w:firstLine="480"/>
        <w:jc w:val="left"/>
        <w:rPr>
          <w:rFonts w:ascii="宋体" w:eastAsia="宋体" w:hAnsi="宋体"/>
          <w:sz w:val="24"/>
        </w:rPr>
      </w:pPr>
      <w:r>
        <w:rPr>
          <w:rFonts w:hint="eastAsia"/>
          <w:sz w:val="24"/>
        </w:rPr>
        <w:t>首先我们选取所有预测变量进行多元回归分析，初步了解模型的拟合情况以及各自变量对因变量的解释程度。全模型拟合结果如表所示</w:t>
      </w:r>
      <w:r>
        <w:rPr>
          <w:rFonts w:ascii="宋体" w:eastAsia="宋体" w:hAnsi="宋体" w:hint="eastAsia"/>
          <w:sz w:val="24"/>
        </w:rPr>
        <w:t>：</w:t>
      </w:r>
    </w:p>
    <w:p w14:paraId="25B14F49" w14:textId="77777777" w:rsidR="009B1C9B" w:rsidRDefault="009B1C9B">
      <w:pPr>
        <w:spacing w:line="360" w:lineRule="auto"/>
        <w:jc w:val="left"/>
        <w:rPr>
          <w:sz w:val="24"/>
        </w:rPr>
      </w:pPr>
    </w:p>
    <w:tbl>
      <w:tblPr>
        <w:tblW w:w="6075" w:type="dxa"/>
        <w:jc w:val="center"/>
        <w:tblBorders>
          <w:top w:val="single" w:sz="12" w:space="0" w:color="auto"/>
          <w:bottom w:val="single" w:sz="12" w:space="0" w:color="auto"/>
        </w:tblBorders>
        <w:tblLook w:val="04A0" w:firstRow="1" w:lastRow="0" w:firstColumn="1" w:lastColumn="0" w:noHBand="0" w:noVBand="1"/>
      </w:tblPr>
      <w:tblGrid>
        <w:gridCol w:w="1162"/>
        <w:gridCol w:w="1234"/>
        <w:gridCol w:w="1228"/>
        <w:gridCol w:w="1080"/>
        <w:gridCol w:w="1371"/>
      </w:tblGrid>
      <w:tr w:rsidR="009B1C9B" w14:paraId="6B93EB3F" w14:textId="77777777">
        <w:trPr>
          <w:trHeight w:val="278"/>
          <w:jc w:val="center"/>
        </w:trPr>
        <w:tc>
          <w:tcPr>
            <w:tcW w:w="1162" w:type="dxa"/>
            <w:tcBorders>
              <w:bottom w:val="single" w:sz="8" w:space="0" w:color="auto"/>
            </w:tcBorders>
            <w:shd w:val="clear" w:color="auto" w:fill="auto"/>
            <w:noWrap/>
            <w:vAlign w:val="center"/>
          </w:tcPr>
          <w:p w14:paraId="1E3B73EC"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变量</w:t>
            </w:r>
          </w:p>
        </w:tc>
        <w:tc>
          <w:tcPr>
            <w:tcW w:w="1234" w:type="dxa"/>
            <w:tcBorders>
              <w:bottom w:val="single" w:sz="8" w:space="0" w:color="auto"/>
            </w:tcBorders>
            <w:shd w:val="clear" w:color="auto" w:fill="auto"/>
            <w:noWrap/>
            <w:vAlign w:val="center"/>
          </w:tcPr>
          <w:p w14:paraId="69DAEB64"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系数</w:t>
            </w:r>
          </w:p>
        </w:tc>
        <w:tc>
          <w:tcPr>
            <w:tcW w:w="1228" w:type="dxa"/>
            <w:tcBorders>
              <w:bottom w:val="single" w:sz="8" w:space="0" w:color="auto"/>
            </w:tcBorders>
            <w:shd w:val="clear" w:color="auto" w:fill="auto"/>
            <w:noWrap/>
            <w:vAlign w:val="center"/>
          </w:tcPr>
          <w:p w14:paraId="0E85402F"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标准误</w:t>
            </w:r>
          </w:p>
        </w:tc>
        <w:tc>
          <w:tcPr>
            <w:tcW w:w="1080" w:type="dxa"/>
            <w:tcBorders>
              <w:bottom w:val="single" w:sz="8" w:space="0" w:color="auto"/>
            </w:tcBorders>
            <w:shd w:val="clear" w:color="auto" w:fill="auto"/>
            <w:noWrap/>
            <w:vAlign w:val="center"/>
          </w:tcPr>
          <w:p w14:paraId="28FC1149" w14:textId="77777777" w:rsidR="009B1C9B" w:rsidRDefault="002C0E24">
            <w:pPr>
              <w:widowControl/>
              <w:spacing w:line="360" w:lineRule="auto"/>
              <w:jc w:val="center"/>
              <w:textAlignment w:val="center"/>
              <w:rPr>
                <w:rFonts w:ascii="宋体" w:eastAsia="宋体" w:hAnsi="宋体" w:cs="等线"/>
                <w:color w:val="000000"/>
                <w:sz w:val="24"/>
              </w:rPr>
            </w:pPr>
            <w:r w:rsidRPr="002D5543">
              <w:rPr>
                <w:rFonts w:asciiTheme="majorBidi" w:eastAsia="宋体" w:hAnsiTheme="majorBidi" w:cstheme="majorBidi"/>
                <w:color w:val="000000"/>
                <w:kern w:val="0"/>
                <w:sz w:val="24"/>
                <w:lang w:bidi="ar"/>
              </w:rPr>
              <w:t>t</w:t>
            </w:r>
            <w:r>
              <w:rPr>
                <w:rFonts w:ascii="宋体" w:eastAsia="宋体" w:hAnsi="宋体" w:cs="等线" w:hint="eastAsia"/>
                <w:color w:val="000000"/>
                <w:kern w:val="0"/>
                <w:sz w:val="24"/>
                <w:lang w:bidi="ar"/>
              </w:rPr>
              <w:t>检验</w:t>
            </w:r>
          </w:p>
        </w:tc>
        <w:tc>
          <w:tcPr>
            <w:tcW w:w="1371" w:type="dxa"/>
            <w:tcBorders>
              <w:bottom w:val="single" w:sz="8" w:space="0" w:color="auto"/>
            </w:tcBorders>
            <w:shd w:val="clear" w:color="auto" w:fill="auto"/>
            <w:noWrap/>
            <w:vAlign w:val="center"/>
          </w:tcPr>
          <w:p w14:paraId="692FD890" w14:textId="77777777" w:rsidR="009B1C9B" w:rsidRDefault="002C0E24">
            <w:pPr>
              <w:widowControl/>
              <w:spacing w:line="360" w:lineRule="auto"/>
              <w:jc w:val="center"/>
              <w:textAlignment w:val="center"/>
              <w:rPr>
                <w:rFonts w:ascii="宋体" w:eastAsia="宋体" w:hAnsi="宋体" w:cs="等线"/>
                <w:color w:val="000000"/>
                <w:sz w:val="24"/>
              </w:rPr>
            </w:pPr>
            <w:r w:rsidRPr="002D5543">
              <w:rPr>
                <w:rFonts w:asciiTheme="majorBidi" w:eastAsia="宋体" w:hAnsiTheme="majorBidi" w:cstheme="majorBidi"/>
                <w:color w:val="000000"/>
                <w:kern w:val="0"/>
                <w:sz w:val="24"/>
                <w:lang w:bidi="ar"/>
              </w:rPr>
              <w:t>p</w:t>
            </w:r>
            <w:r>
              <w:rPr>
                <w:rFonts w:ascii="宋体" w:eastAsia="宋体" w:hAnsi="宋体" w:cs="等线" w:hint="eastAsia"/>
                <w:color w:val="000000"/>
                <w:kern w:val="0"/>
                <w:sz w:val="24"/>
                <w:lang w:bidi="ar"/>
              </w:rPr>
              <w:t>值</w:t>
            </w:r>
          </w:p>
        </w:tc>
      </w:tr>
      <w:tr w:rsidR="009B1C9B" w14:paraId="3D4BEB4C" w14:textId="77777777">
        <w:trPr>
          <w:trHeight w:val="278"/>
          <w:jc w:val="center"/>
        </w:trPr>
        <w:tc>
          <w:tcPr>
            <w:tcW w:w="1162" w:type="dxa"/>
            <w:tcBorders>
              <w:top w:val="single" w:sz="8" w:space="0" w:color="auto"/>
              <w:tl2br w:val="nil"/>
              <w:tr2bl w:val="nil"/>
            </w:tcBorders>
            <w:shd w:val="clear" w:color="auto" w:fill="auto"/>
            <w:noWrap/>
            <w:vAlign w:val="center"/>
          </w:tcPr>
          <w:p w14:paraId="24B4AF0C"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常数项</w:t>
            </w:r>
          </w:p>
        </w:tc>
        <w:tc>
          <w:tcPr>
            <w:tcW w:w="1234" w:type="dxa"/>
            <w:tcBorders>
              <w:top w:val="single" w:sz="8" w:space="0" w:color="auto"/>
              <w:tl2br w:val="nil"/>
              <w:tr2bl w:val="nil"/>
            </w:tcBorders>
            <w:shd w:val="clear" w:color="auto" w:fill="auto"/>
            <w:noWrap/>
            <w:vAlign w:val="center"/>
          </w:tcPr>
          <w:p w14:paraId="42AC2D3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20.87</w:t>
            </w:r>
          </w:p>
        </w:tc>
        <w:tc>
          <w:tcPr>
            <w:tcW w:w="1228" w:type="dxa"/>
            <w:tcBorders>
              <w:top w:val="single" w:sz="8" w:space="0" w:color="auto"/>
              <w:tl2br w:val="nil"/>
              <w:tr2bl w:val="nil"/>
            </w:tcBorders>
            <w:shd w:val="clear" w:color="auto" w:fill="auto"/>
            <w:noWrap/>
            <w:vAlign w:val="center"/>
          </w:tcPr>
          <w:p w14:paraId="624F3FE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5.48</w:t>
            </w:r>
          </w:p>
        </w:tc>
        <w:tc>
          <w:tcPr>
            <w:tcW w:w="1080" w:type="dxa"/>
            <w:tcBorders>
              <w:top w:val="single" w:sz="8" w:space="0" w:color="auto"/>
              <w:tl2br w:val="nil"/>
              <w:tr2bl w:val="nil"/>
            </w:tcBorders>
            <w:shd w:val="clear" w:color="auto" w:fill="auto"/>
            <w:noWrap/>
            <w:vAlign w:val="center"/>
          </w:tcPr>
          <w:p w14:paraId="1552EE6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3.81</w:t>
            </w:r>
          </w:p>
        </w:tc>
        <w:tc>
          <w:tcPr>
            <w:tcW w:w="1371" w:type="dxa"/>
            <w:tcBorders>
              <w:top w:val="single" w:sz="8" w:space="0" w:color="auto"/>
              <w:tl2br w:val="nil"/>
              <w:tr2bl w:val="nil"/>
            </w:tcBorders>
            <w:shd w:val="clear" w:color="auto" w:fill="auto"/>
            <w:noWrap/>
            <w:vAlign w:val="center"/>
          </w:tcPr>
          <w:p w14:paraId="2991112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00</w:t>
            </w:r>
          </w:p>
        </w:tc>
      </w:tr>
      <w:bookmarkStart w:id="2" w:name="_Hlk151502952"/>
      <w:tr w:rsidR="009B1C9B" w14:paraId="1AC288C7" w14:textId="77777777">
        <w:trPr>
          <w:trHeight w:val="278"/>
          <w:jc w:val="center"/>
        </w:trPr>
        <w:tc>
          <w:tcPr>
            <w:tcW w:w="1162" w:type="dxa"/>
            <w:tcBorders>
              <w:tl2br w:val="nil"/>
              <w:tr2bl w:val="nil"/>
            </w:tcBorders>
            <w:shd w:val="clear" w:color="auto" w:fill="auto"/>
            <w:noWrap/>
          </w:tcPr>
          <w:p w14:paraId="248E8C31"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34" w:type="dxa"/>
            <w:tcBorders>
              <w:tl2br w:val="nil"/>
              <w:tr2bl w:val="nil"/>
            </w:tcBorders>
            <w:shd w:val="clear" w:color="auto" w:fill="auto"/>
            <w:noWrap/>
            <w:vAlign w:val="center"/>
          </w:tcPr>
          <w:p w14:paraId="0BA4F58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-0.24</w:t>
            </w:r>
          </w:p>
        </w:tc>
        <w:tc>
          <w:tcPr>
            <w:tcW w:w="1228" w:type="dxa"/>
            <w:tcBorders>
              <w:tl2br w:val="nil"/>
              <w:tr2bl w:val="nil"/>
            </w:tcBorders>
            <w:shd w:val="clear" w:color="auto" w:fill="auto"/>
            <w:noWrap/>
            <w:vAlign w:val="center"/>
          </w:tcPr>
          <w:p w14:paraId="526B87E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0.22</w:t>
            </w:r>
          </w:p>
        </w:tc>
        <w:tc>
          <w:tcPr>
            <w:tcW w:w="1080" w:type="dxa"/>
            <w:tcBorders>
              <w:tl2br w:val="nil"/>
              <w:tr2bl w:val="nil"/>
            </w:tcBorders>
            <w:shd w:val="clear" w:color="auto" w:fill="auto"/>
            <w:noWrap/>
            <w:vAlign w:val="center"/>
          </w:tcPr>
          <w:p w14:paraId="024925D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-1.06</w:t>
            </w:r>
          </w:p>
        </w:tc>
        <w:tc>
          <w:tcPr>
            <w:tcW w:w="1371" w:type="dxa"/>
            <w:tcBorders>
              <w:tl2br w:val="nil"/>
              <w:tr2bl w:val="nil"/>
            </w:tcBorders>
            <w:shd w:val="clear" w:color="auto" w:fill="auto"/>
            <w:noWrap/>
            <w:vAlign w:val="center"/>
          </w:tcPr>
          <w:p w14:paraId="4B3DBE8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29</w:t>
            </w:r>
          </w:p>
        </w:tc>
      </w:tr>
      <w:tr w:rsidR="009B1C9B" w14:paraId="28B4D77B" w14:textId="77777777">
        <w:trPr>
          <w:trHeight w:val="278"/>
          <w:jc w:val="center"/>
        </w:trPr>
        <w:tc>
          <w:tcPr>
            <w:tcW w:w="1162" w:type="dxa"/>
            <w:tcBorders>
              <w:tl2br w:val="nil"/>
              <w:tr2bl w:val="nil"/>
            </w:tcBorders>
            <w:shd w:val="clear" w:color="auto" w:fill="auto"/>
            <w:noWrap/>
          </w:tcPr>
          <w:p w14:paraId="3405F4F6"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34" w:type="dxa"/>
            <w:tcBorders>
              <w:tl2br w:val="nil"/>
              <w:tr2bl w:val="nil"/>
            </w:tcBorders>
            <w:shd w:val="clear" w:color="auto" w:fill="auto"/>
            <w:noWrap/>
            <w:vAlign w:val="center"/>
          </w:tcPr>
          <w:p w14:paraId="639363D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0.04</w:t>
            </w:r>
          </w:p>
        </w:tc>
        <w:tc>
          <w:tcPr>
            <w:tcW w:w="1228" w:type="dxa"/>
            <w:tcBorders>
              <w:tl2br w:val="nil"/>
              <w:tr2bl w:val="nil"/>
            </w:tcBorders>
            <w:shd w:val="clear" w:color="auto" w:fill="auto"/>
            <w:noWrap/>
            <w:vAlign w:val="center"/>
          </w:tcPr>
          <w:p w14:paraId="2869630E"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080" w:type="dxa"/>
            <w:tcBorders>
              <w:tl2br w:val="nil"/>
              <w:tr2bl w:val="nil"/>
            </w:tcBorders>
            <w:shd w:val="clear" w:color="auto" w:fill="auto"/>
            <w:noWrap/>
            <w:vAlign w:val="center"/>
          </w:tcPr>
          <w:p w14:paraId="6E09DBE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2.86</w:t>
            </w:r>
          </w:p>
        </w:tc>
        <w:tc>
          <w:tcPr>
            <w:tcW w:w="1371" w:type="dxa"/>
            <w:tcBorders>
              <w:tl2br w:val="nil"/>
              <w:tr2bl w:val="nil"/>
            </w:tcBorders>
            <w:shd w:val="clear" w:color="auto" w:fill="auto"/>
            <w:noWrap/>
            <w:vAlign w:val="center"/>
          </w:tcPr>
          <w:p w14:paraId="0B4672F5"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w:t>
            </w:r>
            <w:r>
              <w:rPr>
                <w:rFonts w:asciiTheme="majorBidi" w:eastAsia="等线" w:hAnsiTheme="majorBidi" w:cstheme="majorBidi" w:hint="eastAsia"/>
                <w:color w:val="000000"/>
                <w:kern w:val="0"/>
                <w:sz w:val="24"/>
                <w:lang w:bidi="ar"/>
              </w:rPr>
              <w:t>0</w:t>
            </w:r>
          </w:p>
        </w:tc>
      </w:tr>
      <w:tr w:rsidR="009B1C9B" w14:paraId="3544BE96" w14:textId="77777777">
        <w:trPr>
          <w:trHeight w:val="278"/>
          <w:jc w:val="center"/>
        </w:trPr>
        <w:tc>
          <w:tcPr>
            <w:tcW w:w="1162" w:type="dxa"/>
            <w:tcBorders>
              <w:tl2br w:val="nil"/>
              <w:tr2bl w:val="nil"/>
            </w:tcBorders>
            <w:shd w:val="clear" w:color="auto" w:fill="auto"/>
            <w:noWrap/>
          </w:tcPr>
          <w:p w14:paraId="3CBB3F2F"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34" w:type="dxa"/>
            <w:tcBorders>
              <w:tl2br w:val="nil"/>
              <w:tr2bl w:val="nil"/>
            </w:tcBorders>
            <w:shd w:val="clear" w:color="auto" w:fill="auto"/>
            <w:noWrap/>
            <w:vAlign w:val="center"/>
          </w:tcPr>
          <w:p w14:paraId="7673BC1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0.05</w:t>
            </w:r>
          </w:p>
        </w:tc>
        <w:tc>
          <w:tcPr>
            <w:tcW w:w="1228" w:type="dxa"/>
            <w:tcBorders>
              <w:tl2br w:val="nil"/>
              <w:tr2bl w:val="nil"/>
            </w:tcBorders>
            <w:shd w:val="clear" w:color="auto" w:fill="auto"/>
            <w:noWrap/>
            <w:vAlign w:val="center"/>
          </w:tcPr>
          <w:p w14:paraId="5103021D"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0.06</w:t>
            </w:r>
          </w:p>
        </w:tc>
        <w:tc>
          <w:tcPr>
            <w:tcW w:w="1080" w:type="dxa"/>
            <w:tcBorders>
              <w:tl2br w:val="nil"/>
              <w:tr2bl w:val="nil"/>
            </w:tcBorders>
            <w:shd w:val="clear" w:color="auto" w:fill="auto"/>
            <w:noWrap/>
            <w:vAlign w:val="center"/>
          </w:tcPr>
          <w:p w14:paraId="7B74EAD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0.86</w:t>
            </w:r>
          </w:p>
        </w:tc>
        <w:tc>
          <w:tcPr>
            <w:tcW w:w="1371" w:type="dxa"/>
            <w:tcBorders>
              <w:tl2br w:val="nil"/>
              <w:tr2bl w:val="nil"/>
            </w:tcBorders>
            <w:shd w:val="clear" w:color="auto" w:fill="auto"/>
            <w:noWrap/>
            <w:vAlign w:val="center"/>
          </w:tcPr>
          <w:p w14:paraId="4F63732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39</w:t>
            </w:r>
          </w:p>
        </w:tc>
      </w:tr>
      <w:tr w:rsidR="009B1C9B" w14:paraId="164ED91A" w14:textId="77777777">
        <w:trPr>
          <w:trHeight w:val="278"/>
          <w:jc w:val="center"/>
        </w:trPr>
        <w:tc>
          <w:tcPr>
            <w:tcW w:w="1162" w:type="dxa"/>
            <w:tcBorders>
              <w:tl2br w:val="nil"/>
              <w:tr2bl w:val="nil"/>
            </w:tcBorders>
            <w:shd w:val="clear" w:color="auto" w:fill="auto"/>
            <w:noWrap/>
          </w:tcPr>
          <w:p w14:paraId="2950552A"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34" w:type="dxa"/>
            <w:tcBorders>
              <w:tl2br w:val="nil"/>
              <w:tr2bl w:val="nil"/>
            </w:tcBorders>
            <w:shd w:val="clear" w:color="auto" w:fill="auto"/>
            <w:noWrap/>
            <w:vAlign w:val="center"/>
          </w:tcPr>
          <w:p w14:paraId="09DFE97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2.44</w:t>
            </w:r>
          </w:p>
        </w:tc>
        <w:tc>
          <w:tcPr>
            <w:tcW w:w="1228" w:type="dxa"/>
            <w:tcBorders>
              <w:tl2br w:val="nil"/>
              <w:tr2bl w:val="nil"/>
            </w:tcBorders>
            <w:shd w:val="clear" w:color="auto" w:fill="auto"/>
            <w:noWrap/>
            <w:vAlign w:val="center"/>
          </w:tcPr>
          <w:p w14:paraId="6E0CB02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0.83</w:t>
            </w:r>
          </w:p>
        </w:tc>
        <w:tc>
          <w:tcPr>
            <w:tcW w:w="1080" w:type="dxa"/>
            <w:tcBorders>
              <w:tl2br w:val="nil"/>
              <w:tr2bl w:val="nil"/>
            </w:tcBorders>
            <w:shd w:val="clear" w:color="auto" w:fill="auto"/>
            <w:noWrap/>
            <w:vAlign w:val="center"/>
          </w:tcPr>
          <w:p w14:paraId="77CEC94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2.94</w:t>
            </w:r>
          </w:p>
        </w:tc>
        <w:tc>
          <w:tcPr>
            <w:tcW w:w="1371" w:type="dxa"/>
            <w:tcBorders>
              <w:tl2br w:val="nil"/>
              <w:tr2bl w:val="nil"/>
            </w:tcBorders>
            <w:shd w:val="clear" w:color="auto" w:fill="auto"/>
            <w:noWrap/>
            <w:vAlign w:val="center"/>
          </w:tcPr>
          <w:p w14:paraId="530C34B5"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00</w:t>
            </w:r>
          </w:p>
        </w:tc>
      </w:tr>
      <w:tr w:rsidR="009B1C9B" w14:paraId="54AD22D2" w14:textId="77777777">
        <w:trPr>
          <w:trHeight w:val="278"/>
          <w:jc w:val="center"/>
        </w:trPr>
        <w:tc>
          <w:tcPr>
            <w:tcW w:w="1162" w:type="dxa"/>
            <w:tcBorders>
              <w:tl2br w:val="nil"/>
              <w:tr2bl w:val="nil"/>
            </w:tcBorders>
            <w:shd w:val="clear" w:color="auto" w:fill="auto"/>
            <w:noWrap/>
          </w:tcPr>
          <w:p w14:paraId="69EB69A6"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34" w:type="dxa"/>
            <w:tcBorders>
              <w:tl2br w:val="nil"/>
              <w:tr2bl w:val="nil"/>
            </w:tcBorders>
            <w:shd w:val="clear" w:color="auto" w:fill="auto"/>
            <w:noWrap/>
            <w:vAlign w:val="center"/>
          </w:tcPr>
          <w:p w14:paraId="0740EFC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-11.66</w:t>
            </w:r>
          </w:p>
        </w:tc>
        <w:tc>
          <w:tcPr>
            <w:tcW w:w="1228" w:type="dxa"/>
            <w:tcBorders>
              <w:tl2br w:val="nil"/>
              <w:tr2bl w:val="nil"/>
            </w:tcBorders>
            <w:shd w:val="clear" w:color="auto" w:fill="auto"/>
            <w:noWrap/>
            <w:vAlign w:val="center"/>
          </w:tcPr>
          <w:p w14:paraId="613B836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3.93</w:t>
            </w:r>
          </w:p>
        </w:tc>
        <w:tc>
          <w:tcPr>
            <w:tcW w:w="1080" w:type="dxa"/>
            <w:tcBorders>
              <w:tl2br w:val="nil"/>
              <w:tr2bl w:val="nil"/>
            </w:tcBorders>
            <w:shd w:val="clear" w:color="auto" w:fill="auto"/>
            <w:noWrap/>
            <w:vAlign w:val="center"/>
          </w:tcPr>
          <w:p w14:paraId="432CE5A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-2.97</w:t>
            </w:r>
          </w:p>
        </w:tc>
        <w:tc>
          <w:tcPr>
            <w:tcW w:w="1371" w:type="dxa"/>
            <w:tcBorders>
              <w:tl2br w:val="nil"/>
              <w:tr2bl w:val="nil"/>
            </w:tcBorders>
            <w:shd w:val="clear" w:color="auto" w:fill="auto"/>
            <w:noWrap/>
            <w:vAlign w:val="center"/>
          </w:tcPr>
          <w:p w14:paraId="2C730C5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00</w:t>
            </w:r>
          </w:p>
        </w:tc>
      </w:tr>
      <w:tr w:rsidR="009B1C9B" w14:paraId="598E1F60" w14:textId="77777777">
        <w:trPr>
          <w:trHeight w:val="278"/>
          <w:jc w:val="center"/>
        </w:trPr>
        <w:tc>
          <w:tcPr>
            <w:tcW w:w="1162" w:type="dxa"/>
            <w:tcBorders>
              <w:tl2br w:val="nil"/>
              <w:tr2bl w:val="nil"/>
            </w:tcBorders>
            <w:shd w:val="clear" w:color="auto" w:fill="auto"/>
            <w:noWrap/>
          </w:tcPr>
          <w:p w14:paraId="111DBB7E"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1234" w:type="dxa"/>
            <w:tcBorders>
              <w:tl2br w:val="nil"/>
              <w:tr2bl w:val="nil"/>
            </w:tcBorders>
            <w:shd w:val="clear" w:color="auto" w:fill="auto"/>
            <w:noWrap/>
            <w:vAlign w:val="center"/>
          </w:tcPr>
          <w:p w14:paraId="3CAE852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5.11</w:t>
            </w:r>
          </w:p>
        </w:tc>
        <w:tc>
          <w:tcPr>
            <w:tcW w:w="1228" w:type="dxa"/>
            <w:tcBorders>
              <w:tl2br w:val="nil"/>
              <w:tr2bl w:val="nil"/>
            </w:tcBorders>
            <w:shd w:val="clear" w:color="auto" w:fill="auto"/>
            <w:noWrap/>
            <w:vAlign w:val="center"/>
          </w:tcPr>
          <w:p w14:paraId="0E36DB6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0.45</w:t>
            </w:r>
          </w:p>
        </w:tc>
        <w:tc>
          <w:tcPr>
            <w:tcW w:w="1080" w:type="dxa"/>
            <w:tcBorders>
              <w:tl2br w:val="nil"/>
              <w:tr2bl w:val="nil"/>
            </w:tcBorders>
            <w:shd w:val="clear" w:color="auto" w:fill="auto"/>
            <w:noWrap/>
            <w:vAlign w:val="center"/>
          </w:tcPr>
          <w:p w14:paraId="698A99C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11.24</w:t>
            </w:r>
          </w:p>
        </w:tc>
        <w:tc>
          <w:tcPr>
            <w:tcW w:w="1371" w:type="dxa"/>
            <w:tcBorders>
              <w:tl2br w:val="nil"/>
              <w:tr2bl w:val="nil"/>
            </w:tcBorders>
            <w:shd w:val="clear" w:color="auto" w:fill="auto"/>
            <w:noWrap/>
            <w:vAlign w:val="center"/>
          </w:tcPr>
          <w:p w14:paraId="053B934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64</w:t>
            </w:r>
          </w:p>
        </w:tc>
      </w:tr>
      <w:tr w:rsidR="009B1C9B" w14:paraId="0428752A" w14:textId="77777777">
        <w:trPr>
          <w:trHeight w:val="278"/>
          <w:jc w:val="center"/>
        </w:trPr>
        <w:tc>
          <w:tcPr>
            <w:tcW w:w="1162" w:type="dxa"/>
            <w:tcBorders>
              <w:tl2br w:val="nil"/>
              <w:tr2bl w:val="nil"/>
            </w:tcBorders>
            <w:shd w:val="clear" w:color="auto" w:fill="auto"/>
            <w:noWrap/>
          </w:tcPr>
          <w:p w14:paraId="3C568722"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234" w:type="dxa"/>
            <w:tcBorders>
              <w:tl2br w:val="nil"/>
              <w:tr2bl w:val="nil"/>
            </w:tcBorders>
            <w:shd w:val="clear" w:color="auto" w:fill="auto"/>
            <w:noWrap/>
            <w:vAlign w:val="center"/>
          </w:tcPr>
          <w:p w14:paraId="5E8AF45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228" w:type="dxa"/>
            <w:tcBorders>
              <w:tl2br w:val="nil"/>
              <w:tr2bl w:val="nil"/>
            </w:tcBorders>
            <w:shd w:val="clear" w:color="auto" w:fill="auto"/>
            <w:noWrap/>
            <w:vAlign w:val="center"/>
          </w:tcPr>
          <w:p w14:paraId="13CCE1B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080" w:type="dxa"/>
            <w:tcBorders>
              <w:tl2br w:val="nil"/>
              <w:tr2bl w:val="nil"/>
            </w:tcBorders>
            <w:shd w:val="clear" w:color="auto" w:fill="auto"/>
            <w:noWrap/>
            <w:vAlign w:val="center"/>
          </w:tcPr>
          <w:p w14:paraId="35FCB64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-0.47</w:t>
            </w:r>
          </w:p>
        </w:tc>
        <w:tc>
          <w:tcPr>
            <w:tcW w:w="1371" w:type="dxa"/>
            <w:tcBorders>
              <w:tl2br w:val="nil"/>
              <w:tr2bl w:val="nil"/>
            </w:tcBorders>
            <w:shd w:val="clear" w:color="auto" w:fill="auto"/>
            <w:noWrap/>
            <w:vAlign w:val="center"/>
          </w:tcPr>
          <w:p w14:paraId="3AE87DA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5C67A035" w14:textId="77777777">
        <w:trPr>
          <w:trHeight w:val="278"/>
          <w:jc w:val="center"/>
        </w:trPr>
        <w:tc>
          <w:tcPr>
            <w:tcW w:w="1162" w:type="dxa"/>
            <w:tcBorders>
              <w:tl2br w:val="nil"/>
              <w:tr2bl w:val="nil"/>
            </w:tcBorders>
            <w:shd w:val="clear" w:color="auto" w:fill="auto"/>
            <w:noWrap/>
          </w:tcPr>
          <w:p w14:paraId="1F238069"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1234" w:type="dxa"/>
            <w:tcBorders>
              <w:tl2br w:val="nil"/>
              <w:tr2bl w:val="nil"/>
            </w:tcBorders>
            <w:shd w:val="clear" w:color="auto" w:fill="auto"/>
            <w:noWrap/>
            <w:vAlign w:val="center"/>
          </w:tcPr>
          <w:p w14:paraId="3001FFCE"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-1.27</w:t>
            </w:r>
          </w:p>
        </w:tc>
        <w:tc>
          <w:tcPr>
            <w:tcW w:w="1228" w:type="dxa"/>
            <w:tcBorders>
              <w:tl2br w:val="nil"/>
              <w:tr2bl w:val="nil"/>
            </w:tcBorders>
            <w:shd w:val="clear" w:color="auto" w:fill="auto"/>
            <w:noWrap/>
            <w:vAlign w:val="center"/>
          </w:tcPr>
          <w:p w14:paraId="57BF5C8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0.20</w:t>
            </w:r>
          </w:p>
        </w:tc>
        <w:tc>
          <w:tcPr>
            <w:tcW w:w="1080" w:type="dxa"/>
            <w:tcBorders>
              <w:tl2br w:val="nil"/>
              <w:tr2bl w:val="nil"/>
            </w:tcBorders>
            <w:shd w:val="clear" w:color="auto" w:fill="auto"/>
            <w:noWrap/>
            <w:vAlign w:val="center"/>
          </w:tcPr>
          <w:p w14:paraId="634C6C1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-6.50</w:t>
            </w:r>
          </w:p>
        </w:tc>
        <w:tc>
          <w:tcPr>
            <w:tcW w:w="1371" w:type="dxa"/>
            <w:tcBorders>
              <w:tl2br w:val="nil"/>
              <w:tr2bl w:val="nil"/>
            </w:tcBorders>
            <w:shd w:val="clear" w:color="auto" w:fill="auto"/>
            <w:noWrap/>
            <w:vAlign w:val="center"/>
          </w:tcPr>
          <w:p w14:paraId="05DBCD8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w:t>
            </w:r>
            <w:r>
              <w:rPr>
                <w:rFonts w:asciiTheme="majorBidi" w:eastAsia="等线" w:hAnsiTheme="majorBidi" w:cstheme="majorBidi" w:hint="eastAsia"/>
                <w:color w:val="000000"/>
                <w:kern w:val="0"/>
                <w:sz w:val="24"/>
                <w:lang w:bidi="ar"/>
              </w:rPr>
              <w:t>00</w:t>
            </w:r>
          </w:p>
        </w:tc>
      </w:tr>
      <w:tr w:rsidR="009B1C9B" w14:paraId="66A0793F" w14:textId="77777777">
        <w:trPr>
          <w:trHeight w:val="278"/>
          <w:jc w:val="center"/>
        </w:trPr>
        <w:tc>
          <w:tcPr>
            <w:tcW w:w="1162" w:type="dxa"/>
            <w:tcBorders>
              <w:tl2br w:val="nil"/>
              <w:tr2bl w:val="nil"/>
            </w:tcBorders>
            <w:shd w:val="clear" w:color="auto" w:fill="auto"/>
            <w:noWrap/>
          </w:tcPr>
          <w:p w14:paraId="0E7A0300"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234" w:type="dxa"/>
            <w:tcBorders>
              <w:tl2br w:val="nil"/>
              <w:tr2bl w:val="nil"/>
            </w:tcBorders>
            <w:shd w:val="clear" w:color="auto" w:fill="auto"/>
            <w:noWrap/>
            <w:vAlign w:val="center"/>
          </w:tcPr>
          <w:p w14:paraId="79D1C02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0.29</w:t>
            </w:r>
          </w:p>
        </w:tc>
        <w:tc>
          <w:tcPr>
            <w:tcW w:w="1228" w:type="dxa"/>
            <w:tcBorders>
              <w:tl2br w:val="nil"/>
              <w:tr2bl w:val="nil"/>
            </w:tcBorders>
            <w:shd w:val="clear" w:color="auto" w:fill="auto"/>
            <w:noWrap/>
            <w:vAlign w:val="center"/>
          </w:tcPr>
          <w:p w14:paraId="7EC4CDD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0.09</w:t>
            </w:r>
          </w:p>
        </w:tc>
        <w:tc>
          <w:tcPr>
            <w:tcW w:w="1080" w:type="dxa"/>
            <w:tcBorders>
              <w:tl2br w:val="nil"/>
              <w:tr2bl w:val="nil"/>
            </w:tcBorders>
            <w:shd w:val="clear" w:color="auto" w:fill="auto"/>
            <w:noWrap/>
            <w:vAlign w:val="center"/>
          </w:tcPr>
          <w:p w14:paraId="5F1983C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3.45</w:t>
            </w:r>
          </w:p>
        </w:tc>
        <w:tc>
          <w:tcPr>
            <w:tcW w:w="1371" w:type="dxa"/>
            <w:tcBorders>
              <w:tl2br w:val="nil"/>
              <w:tr2bl w:val="nil"/>
            </w:tcBorders>
            <w:shd w:val="clear" w:color="auto" w:fill="auto"/>
            <w:noWrap/>
            <w:vAlign w:val="center"/>
          </w:tcPr>
          <w:p w14:paraId="70E0441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1F7F5CC4" w14:textId="77777777">
        <w:trPr>
          <w:trHeight w:val="278"/>
          <w:jc w:val="center"/>
        </w:trPr>
        <w:tc>
          <w:tcPr>
            <w:tcW w:w="1162" w:type="dxa"/>
            <w:tcBorders>
              <w:tl2br w:val="nil"/>
              <w:tr2bl w:val="nil"/>
            </w:tcBorders>
            <w:shd w:val="clear" w:color="auto" w:fill="auto"/>
            <w:noWrap/>
          </w:tcPr>
          <w:p w14:paraId="355858E7"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10</m:t>
                    </m:r>
                  </m:sub>
                </m:sSub>
              </m:oMath>
            </m:oMathPara>
          </w:p>
        </w:tc>
        <w:tc>
          <w:tcPr>
            <w:tcW w:w="1234" w:type="dxa"/>
            <w:tcBorders>
              <w:tl2br w:val="nil"/>
              <w:tr2bl w:val="nil"/>
            </w:tcBorders>
            <w:shd w:val="clear" w:color="auto" w:fill="auto"/>
            <w:noWrap/>
            <w:vAlign w:val="center"/>
          </w:tcPr>
          <w:p w14:paraId="195768C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228" w:type="dxa"/>
            <w:tcBorders>
              <w:tl2br w:val="nil"/>
              <w:tr2bl w:val="nil"/>
            </w:tcBorders>
            <w:shd w:val="clear" w:color="auto" w:fill="auto"/>
            <w:noWrap/>
            <w:vAlign w:val="center"/>
          </w:tcPr>
          <w:p w14:paraId="495BE32D"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c>
          <w:tcPr>
            <w:tcW w:w="1080" w:type="dxa"/>
            <w:tcBorders>
              <w:tl2br w:val="nil"/>
              <w:tr2bl w:val="nil"/>
            </w:tcBorders>
            <w:shd w:val="clear" w:color="auto" w:fill="auto"/>
            <w:noWrap/>
            <w:vAlign w:val="center"/>
          </w:tcPr>
          <w:p w14:paraId="65270E5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-3.15</w:t>
            </w:r>
          </w:p>
        </w:tc>
        <w:tc>
          <w:tcPr>
            <w:tcW w:w="1371" w:type="dxa"/>
            <w:tcBorders>
              <w:tl2br w:val="nil"/>
              <w:tr2bl w:val="nil"/>
            </w:tcBorders>
            <w:shd w:val="clear" w:color="auto" w:fill="auto"/>
            <w:noWrap/>
            <w:vAlign w:val="center"/>
          </w:tcPr>
          <w:p w14:paraId="265ED78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0C1DF1D7" w14:textId="77777777">
        <w:trPr>
          <w:trHeight w:val="278"/>
          <w:jc w:val="center"/>
        </w:trPr>
        <w:tc>
          <w:tcPr>
            <w:tcW w:w="1162" w:type="dxa"/>
            <w:tcBorders>
              <w:tl2br w:val="nil"/>
              <w:tr2bl w:val="nil"/>
            </w:tcBorders>
            <w:shd w:val="clear" w:color="auto" w:fill="auto"/>
            <w:noWrap/>
          </w:tcPr>
          <w:p w14:paraId="7416954E"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1234" w:type="dxa"/>
            <w:tcBorders>
              <w:tl2br w:val="nil"/>
              <w:tr2bl w:val="nil"/>
            </w:tcBorders>
            <w:shd w:val="clear" w:color="auto" w:fill="auto"/>
            <w:noWrap/>
            <w:vAlign w:val="center"/>
          </w:tcPr>
          <w:p w14:paraId="216AC3D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-0.83</w:t>
            </w:r>
          </w:p>
        </w:tc>
        <w:tc>
          <w:tcPr>
            <w:tcW w:w="1228" w:type="dxa"/>
            <w:tcBorders>
              <w:tl2br w:val="nil"/>
              <w:tr2bl w:val="nil"/>
            </w:tcBorders>
            <w:shd w:val="clear" w:color="auto" w:fill="auto"/>
            <w:noWrap/>
            <w:vAlign w:val="center"/>
          </w:tcPr>
          <w:p w14:paraId="17E7647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0.13</w:t>
            </w:r>
          </w:p>
        </w:tc>
        <w:tc>
          <w:tcPr>
            <w:tcW w:w="1080" w:type="dxa"/>
            <w:tcBorders>
              <w:tl2br w:val="nil"/>
              <w:tr2bl w:val="nil"/>
            </w:tcBorders>
            <w:shd w:val="clear" w:color="auto" w:fill="auto"/>
            <w:noWrap/>
            <w:vAlign w:val="center"/>
          </w:tcPr>
          <w:p w14:paraId="2306423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-6.54</w:t>
            </w:r>
          </w:p>
        </w:tc>
        <w:tc>
          <w:tcPr>
            <w:tcW w:w="1371" w:type="dxa"/>
            <w:tcBorders>
              <w:tl2br w:val="nil"/>
              <w:tr2bl w:val="nil"/>
            </w:tcBorders>
            <w:shd w:val="clear" w:color="auto" w:fill="auto"/>
            <w:noWrap/>
            <w:vAlign w:val="center"/>
          </w:tcPr>
          <w:p w14:paraId="4227CE3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072D3AB9" w14:textId="77777777">
        <w:trPr>
          <w:trHeight w:val="278"/>
          <w:jc w:val="center"/>
        </w:trPr>
        <w:tc>
          <w:tcPr>
            <w:tcW w:w="1162" w:type="dxa"/>
            <w:tcBorders>
              <w:tl2br w:val="nil"/>
              <w:tr2bl w:val="nil"/>
            </w:tcBorders>
            <w:shd w:val="clear" w:color="auto" w:fill="auto"/>
            <w:noWrap/>
          </w:tcPr>
          <w:p w14:paraId="73D375E2"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1234" w:type="dxa"/>
            <w:tcBorders>
              <w:tl2br w:val="nil"/>
              <w:tr2bl w:val="nil"/>
            </w:tcBorders>
            <w:shd w:val="clear" w:color="auto" w:fill="auto"/>
            <w:noWrap/>
            <w:vAlign w:val="center"/>
          </w:tcPr>
          <w:p w14:paraId="125E427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228" w:type="dxa"/>
            <w:tcBorders>
              <w:tl2br w:val="nil"/>
              <w:tr2bl w:val="nil"/>
            </w:tcBorders>
            <w:shd w:val="clear" w:color="auto" w:fill="auto"/>
            <w:noWrap/>
            <w:vAlign w:val="center"/>
          </w:tcPr>
          <w:p w14:paraId="452856F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c>
          <w:tcPr>
            <w:tcW w:w="1080" w:type="dxa"/>
            <w:tcBorders>
              <w:tl2br w:val="nil"/>
              <w:tr2bl w:val="nil"/>
            </w:tcBorders>
            <w:shd w:val="clear" w:color="auto" w:fill="auto"/>
            <w:noWrap/>
            <w:vAlign w:val="center"/>
          </w:tcPr>
          <w:p w14:paraId="379C76F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3.51</w:t>
            </w:r>
          </w:p>
        </w:tc>
        <w:tc>
          <w:tcPr>
            <w:tcW w:w="1371" w:type="dxa"/>
            <w:tcBorders>
              <w:tl2br w:val="nil"/>
              <w:tr2bl w:val="nil"/>
            </w:tcBorders>
            <w:shd w:val="clear" w:color="auto" w:fill="auto"/>
            <w:noWrap/>
            <w:vAlign w:val="center"/>
          </w:tcPr>
          <w:p w14:paraId="088C3DD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2C36C9D2" w14:textId="77777777">
        <w:trPr>
          <w:trHeight w:val="278"/>
          <w:jc w:val="center"/>
        </w:trPr>
        <w:tc>
          <w:tcPr>
            <w:tcW w:w="1162" w:type="dxa"/>
            <w:tcBorders>
              <w:tl2br w:val="nil"/>
              <w:tr2bl w:val="nil"/>
            </w:tcBorders>
            <w:shd w:val="clear" w:color="auto" w:fill="auto"/>
            <w:noWrap/>
          </w:tcPr>
          <w:p w14:paraId="6D3287F9" w14:textId="77777777" w:rsidR="009B1C9B" w:rsidRDefault="00200B6F">
            <w:pPr>
              <w:pStyle w:val="a7"/>
              <w:widowControl/>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1234" w:type="dxa"/>
            <w:tcBorders>
              <w:tl2br w:val="nil"/>
              <w:tr2bl w:val="nil"/>
            </w:tcBorders>
            <w:shd w:val="clear" w:color="auto" w:fill="auto"/>
            <w:noWrap/>
            <w:vAlign w:val="center"/>
          </w:tcPr>
          <w:p w14:paraId="4697413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-0.52</w:t>
            </w:r>
          </w:p>
        </w:tc>
        <w:tc>
          <w:tcPr>
            <w:tcW w:w="1228" w:type="dxa"/>
            <w:tcBorders>
              <w:tl2br w:val="nil"/>
              <w:tr2bl w:val="nil"/>
            </w:tcBorders>
            <w:shd w:val="clear" w:color="auto" w:fill="auto"/>
            <w:noWrap/>
            <w:vAlign w:val="center"/>
          </w:tcPr>
          <w:p w14:paraId="33AD81D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0.06</w:t>
            </w:r>
          </w:p>
        </w:tc>
        <w:tc>
          <w:tcPr>
            <w:tcW w:w="1080" w:type="dxa"/>
            <w:tcBorders>
              <w:tl2br w:val="nil"/>
              <w:tr2bl w:val="nil"/>
            </w:tcBorders>
            <w:shd w:val="clear" w:color="auto" w:fill="auto"/>
            <w:noWrap/>
            <w:vAlign w:val="center"/>
          </w:tcPr>
          <w:p w14:paraId="225C05E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-9.07</w:t>
            </w:r>
          </w:p>
        </w:tc>
        <w:tc>
          <w:tcPr>
            <w:tcW w:w="1371" w:type="dxa"/>
            <w:tcBorders>
              <w:tl2br w:val="nil"/>
              <w:tr2bl w:val="nil"/>
            </w:tcBorders>
            <w:shd w:val="clear" w:color="auto" w:fill="auto"/>
            <w:noWrap/>
            <w:vAlign w:val="center"/>
          </w:tcPr>
          <w:p w14:paraId="3F5B4A1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bookmarkEnd w:id="2"/>
    </w:tbl>
    <w:p w14:paraId="4CE9593A" w14:textId="77777777" w:rsidR="009B1C9B" w:rsidRDefault="009B1C9B">
      <w:pPr>
        <w:spacing w:line="360" w:lineRule="auto"/>
        <w:jc w:val="left"/>
        <w:rPr>
          <w:sz w:val="24"/>
        </w:rPr>
      </w:pPr>
    </w:p>
    <w:p w14:paraId="2F10DB0A" w14:textId="77777777" w:rsidR="009B1C9B" w:rsidRDefault="002C0E24">
      <w:pPr>
        <w:spacing w:line="360" w:lineRule="auto"/>
        <w:ind w:firstLineChars="200" w:firstLine="480"/>
        <w:jc w:val="left"/>
        <w:rPr>
          <w:sz w:val="24"/>
        </w:rPr>
      </w:pPr>
      <w:r>
        <w:rPr>
          <w:rFonts w:hint="eastAsia"/>
          <w:sz w:val="24"/>
        </w:rPr>
        <w:t>由表可知，除</w:t>
      </w:r>
      <w:r>
        <w:rPr>
          <w:rFonts w:asciiTheme="majorBidi" w:hAnsiTheme="majorBidi" w:cstheme="majorBidi"/>
          <w:sz w:val="24"/>
        </w:rPr>
        <w:t>X</w:t>
      </w:r>
      <w:r>
        <w:rPr>
          <w:rFonts w:asciiTheme="majorBidi" w:hAnsiTheme="majorBidi" w:cstheme="majorBidi"/>
          <w:sz w:val="24"/>
          <w:vertAlign w:val="subscript"/>
        </w:rPr>
        <w:t>3</w:t>
      </w:r>
      <w:r>
        <w:rPr>
          <w:rFonts w:asciiTheme="majorBidi" w:hAnsiTheme="majorBidi" w:cstheme="majorBidi"/>
          <w:sz w:val="24"/>
        </w:rPr>
        <w:t>、</w:t>
      </w:r>
      <w:r>
        <w:rPr>
          <w:rFonts w:asciiTheme="majorBidi" w:hAnsiTheme="majorBidi" w:cstheme="majorBidi"/>
          <w:sz w:val="24"/>
        </w:rPr>
        <w:t>X</w:t>
      </w:r>
      <w:r>
        <w:rPr>
          <w:rFonts w:asciiTheme="majorBidi" w:hAnsiTheme="majorBidi" w:cstheme="majorBidi"/>
          <w:sz w:val="24"/>
          <w:vertAlign w:val="subscript"/>
        </w:rPr>
        <w:t>7</w:t>
      </w:r>
      <w:r>
        <w:rPr>
          <w:rFonts w:asciiTheme="majorBidi" w:hAnsiTheme="majorBidi" w:cstheme="majorBidi"/>
          <w:sz w:val="24"/>
        </w:rPr>
        <w:t>、</w:t>
      </w:r>
      <w:r>
        <w:rPr>
          <w:rFonts w:asciiTheme="majorBidi" w:hAnsiTheme="majorBidi" w:cstheme="majorBidi"/>
          <w:sz w:val="24"/>
        </w:rPr>
        <w:t>X</w:t>
      </w:r>
      <w:r>
        <w:rPr>
          <w:rFonts w:asciiTheme="majorBidi" w:hAnsiTheme="majorBidi" w:cstheme="majorBidi"/>
          <w:sz w:val="24"/>
          <w:vertAlign w:val="subscript"/>
        </w:rPr>
        <w:t>12</w:t>
      </w:r>
      <w:r>
        <w:rPr>
          <w:rFonts w:hint="eastAsia"/>
          <w:sz w:val="24"/>
        </w:rPr>
        <w:t>外，大部分预测变量的</w:t>
      </w:r>
      <w:r>
        <w:rPr>
          <w:rFonts w:asciiTheme="majorBidi" w:hAnsiTheme="majorBidi" w:cstheme="majorBidi"/>
          <w:sz w:val="24"/>
        </w:rPr>
        <w:t>p</w:t>
      </w:r>
      <w:r>
        <w:rPr>
          <w:rFonts w:hint="eastAsia"/>
          <w:sz w:val="24"/>
        </w:rPr>
        <w:t>值均小于</w:t>
      </w:r>
      <w:r>
        <w:rPr>
          <w:rFonts w:asciiTheme="majorBidi" w:hAnsiTheme="majorBidi" w:cstheme="majorBidi"/>
          <w:sz w:val="24"/>
        </w:rPr>
        <w:t>0.05</w:t>
      </w:r>
      <w:r>
        <w:rPr>
          <w:rFonts w:hint="eastAsia"/>
          <w:sz w:val="24"/>
        </w:rPr>
        <w:t>，说明对响应变量具有显著影响；且模型</w:t>
      </w:r>
      <w:r>
        <w:rPr>
          <w:rFonts w:asciiTheme="majorBidi" w:hAnsiTheme="majorBidi" w:cstheme="majorBidi"/>
          <w:sz w:val="24"/>
        </w:rPr>
        <w:t>R</w:t>
      </w:r>
      <w:r>
        <w:rPr>
          <w:rFonts w:asciiTheme="majorBidi" w:hAnsiTheme="majorBidi" w:cstheme="majorBidi"/>
          <w:sz w:val="24"/>
          <w:vertAlign w:val="subscript"/>
        </w:rPr>
        <w:t>a</w:t>
      </w:r>
      <w:r>
        <w:rPr>
          <w:rFonts w:asciiTheme="majorBidi" w:hAnsiTheme="majorBidi" w:cstheme="majorBidi"/>
          <w:sz w:val="24"/>
          <w:vertAlign w:val="superscript"/>
        </w:rPr>
        <w:t>2</w:t>
      </w:r>
      <w:r>
        <w:rPr>
          <w:rFonts w:hint="eastAsia"/>
          <w:sz w:val="24"/>
        </w:rPr>
        <w:t>为</w:t>
      </w:r>
      <w:r>
        <w:rPr>
          <w:rFonts w:asciiTheme="majorBidi" w:hAnsiTheme="majorBidi" w:cstheme="majorBidi"/>
          <w:sz w:val="24"/>
        </w:rPr>
        <w:t>0.7328</w:t>
      </w:r>
      <w:r>
        <w:rPr>
          <w:rFonts w:hint="eastAsia"/>
          <w:sz w:val="24"/>
        </w:rPr>
        <w:t>，说明模型初步拟合效果较好。</w:t>
      </w:r>
    </w:p>
    <w:p w14:paraId="34AFE7B9" w14:textId="77777777" w:rsidR="009B1C9B" w:rsidRDefault="002C0E24">
      <w:pPr>
        <w:spacing w:line="360" w:lineRule="auto"/>
        <w:ind w:firstLineChars="200" w:firstLine="480"/>
        <w:jc w:val="left"/>
        <w:rPr>
          <w:sz w:val="24"/>
        </w:rPr>
      </w:pPr>
      <w:r>
        <w:rPr>
          <w:rFonts w:hint="eastAsia"/>
          <w:sz w:val="24"/>
        </w:rPr>
        <w:t>全模型拟合结果为：</w:t>
      </w:r>
    </w:p>
    <w:p w14:paraId="5B597CEC" w14:textId="77777777" w:rsidR="009B1C9B" w:rsidRDefault="00200B6F">
      <w:pPr>
        <w:spacing w:line="360" w:lineRule="auto"/>
        <w:jc w:val="left"/>
        <w:rPr>
          <w:rFonts w:asciiTheme="majorBidi" w:hAnsiTheme="majorBidi" w:cstheme="majorBidi"/>
          <w:sz w:val="24"/>
        </w:rPr>
      </w:pPr>
      <m:oMathPara>
        <m:oMath>
          <m:sSub>
            <m:sSubPr>
              <m:ctrlPr>
                <w:rPr>
                  <w:rFonts w:ascii="Cambria Math" w:hAnsi="Cambria Math" w:cstheme="majorBidi"/>
                  <w:i/>
                  <w:sz w:val="24"/>
                </w:rPr>
              </m:ctrlPr>
            </m:sSubPr>
            <m:e>
              <m:r>
                <w:rPr>
                  <w:rFonts w:ascii="Cambria Math" w:hAnsi="Cambria Math" w:cstheme="majorBidi"/>
                  <w:sz w:val="24"/>
                </w:rPr>
                <m:t>Y=-0.24X</m:t>
              </m:r>
            </m:e>
            <m:sub>
              <m:r>
                <w:rPr>
                  <w:rFonts w:ascii="Cambria Math" w:hAnsi="Cambria Math" w:cstheme="majorBidi"/>
                  <w:sz w:val="24"/>
                </w:rPr>
                <m:t>1</m:t>
              </m:r>
            </m:sub>
          </m:sSub>
          <m:r>
            <w:rPr>
              <w:rFonts w:ascii="Cambria Math" w:hAnsi="Cambria Math" w:cstheme="majorBidi"/>
              <w:sz w:val="24"/>
            </w:rPr>
            <m:t>+0.04</m:t>
          </m:r>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2</m:t>
              </m:r>
            </m:sub>
          </m:sSub>
          <m:sSub>
            <m:sSubPr>
              <m:ctrlPr>
                <w:rPr>
                  <w:rFonts w:ascii="Cambria Math" w:hAnsi="Cambria Math" w:cstheme="majorBidi"/>
                  <w:i/>
                  <w:sz w:val="24"/>
                </w:rPr>
              </m:ctrlPr>
            </m:sSubPr>
            <m:e>
              <m:r>
                <w:rPr>
                  <w:rFonts w:ascii="Cambria Math" w:hAnsi="Cambria Math" w:cstheme="majorBidi"/>
                  <w:sz w:val="24"/>
                </w:rPr>
                <m:t>+0.05X</m:t>
              </m:r>
            </m:e>
            <m:sub>
              <m:r>
                <w:rPr>
                  <w:rFonts w:ascii="Cambria Math" w:hAnsi="Cambria Math" w:cstheme="majorBidi"/>
                  <w:sz w:val="24"/>
                </w:rPr>
                <m:t>3</m:t>
              </m:r>
            </m:sub>
          </m:sSub>
          <m:sSub>
            <m:sSubPr>
              <m:ctrlPr>
                <w:rPr>
                  <w:rFonts w:ascii="Cambria Math" w:hAnsi="Cambria Math" w:cstheme="majorBidi"/>
                  <w:i/>
                  <w:sz w:val="24"/>
                </w:rPr>
              </m:ctrlPr>
            </m:sSubPr>
            <m:e>
              <m:r>
                <w:rPr>
                  <w:rFonts w:ascii="Cambria Math" w:hAnsi="Cambria Math" w:cstheme="majorBidi"/>
                  <w:sz w:val="24"/>
                </w:rPr>
                <m:t>+2.44X</m:t>
              </m:r>
            </m:e>
            <m:sub>
              <m:r>
                <w:rPr>
                  <w:rFonts w:ascii="Cambria Math" w:hAnsi="Cambria Math" w:cstheme="majorBidi"/>
                  <w:sz w:val="24"/>
                </w:rPr>
                <m:t>4</m:t>
              </m:r>
            </m:sub>
          </m:sSub>
          <m:sSub>
            <m:sSubPr>
              <m:ctrlPr>
                <w:rPr>
                  <w:rFonts w:ascii="Cambria Math" w:hAnsi="Cambria Math" w:cstheme="majorBidi"/>
                  <w:i/>
                  <w:sz w:val="24"/>
                </w:rPr>
              </m:ctrlPr>
            </m:sSubPr>
            <m:e>
              <m:r>
                <w:rPr>
                  <w:rFonts w:ascii="Cambria Math" w:hAnsi="Cambria Math" w:cstheme="majorBidi"/>
                  <w:sz w:val="24"/>
                </w:rPr>
                <m:t>-11.66X</m:t>
              </m:r>
            </m:e>
            <m:sub>
              <m:r>
                <w:rPr>
                  <w:rFonts w:ascii="Cambria Math" w:hAnsi="Cambria Math" w:cstheme="majorBidi"/>
                  <w:sz w:val="24"/>
                </w:rPr>
                <m:t>5</m:t>
              </m:r>
            </m:sub>
          </m:sSub>
          <m:sSub>
            <m:sSubPr>
              <m:ctrlPr>
                <w:rPr>
                  <w:rFonts w:ascii="Cambria Math" w:hAnsi="Cambria Math" w:cstheme="majorBidi"/>
                  <w:i/>
                  <w:sz w:val="24"/>
                </w:rPr>
              </m:ctrlPr>
            </m:sSubPr>
            <m:e>
              <m:r>
                <w:rPr>
                  <w:rFonts w:ascii="Cambria Math" w:hAnsi="Cambria Math" w:cstheme="majorBidi"/>
                  <w:sz w:val="24"/>
                </w:rPr>
                <m:t>+5.11X</m:t>
              </m:r>
            </m:e>
            <m:sub>
              <m:r>
                <w:rPr>
                  <w:rFonts w:ascii="Cambria Math" w:hAnsi="Cambria Math" w:cstheme="majorBidi"/>
                  <w:sz w:val="24"/>
                </w:rPr>
                <m:t>6</m:t>
              </m:r>
            </m:sub>
          </m:sSub>
          <m:sSub>
            <m:sSubPr>
              <m:ctrlPr>
                <w:rPr>
                  <w:rFonts w:ascii="Cambria Math" w:hAnsi="Cambria Math" w:cstheme="majorBidi"/>
                  <w:i/>
                  <w:sz w:val="24"/>
                </w:rPr>
              </m:ctrlPr>
            </m:sSubPr>
            <m:e>
              <m:r>
                <w:rPr>
                  <w:rFonts w:ascii="Cambria Math" w:hAnsi="Cambria Math" w:cstheme="majorBidi"/>
                  <w:sz w:val="24"/>
                </w:rPr>
                <m:t>-0.01X</m:t>
              </m:r>
            </m:e>
            <m:sub>
              <m:r>
                <w:rPr>
                  <w:rFonts w:ascii="Cambria Math" w:hAnsi="Cambria Math" w:cstheme="majorBidi"/>
                  <w:sz w:val="24"/>
                </w:rPr>
                <m:t>7</m:t>
              </m:r>
            </m:sub>
          </m:sSub>
          <m:sSub>
            <m:sSubPr>
              <m:ctrlPr>
                <w:rPr>
                  <w:rFonts w:ascii="Cambria Math" w:hAnsi="Cambria Math" w:cstheme="majorBidi"/>
                  <w:i/>
                  <w:sz w:val="24"/>
                </w:rPr>
              </m:ctrlPr>
            </m:sSubPr>
            <m:e>
              <m:r>
                <w:rPr>
                  <w:rFonts w:ascii="Cambria Math" w:hAnsi="Cambria Math" w:cstheme="majorBidi"/>
                  <w:sz w:val="24"/>
                </w:rPr>
                <m:t>-1.27X</m:t>
              </m:r>
            </m:e>
            <m:sub>
              <m:r>
                <w:rPr>
                  <w:rFonts w:ascii="Cambria Math" w:hAnsi="Cambria Math" w:cstheme="majorBidi"/>
                  <w:sz w:val="24"/>
                </w:rPr>
                <m:t>8</m:t>
              </m:r>
            </m:sub>
          </m:sSub>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0.29X</m:t>
              </m:r>
            </m:e>
            <m:sub>
              <m:r>
                <w:rPr>
                  <w:rFonts w:ascii="Cambria Math" w:hAnsi="Cambria Math" w:cstheme="majorBidi"/>
                  <w:sz w:val="24"/>
                </w:rPr>
                <m:t>9</m:t>
              </m:r>
            </m:sub>
          </m:sSub>
          <m:sSub>
            <m:sSubPr>
              <m:ctrlPr>
                <w:rPr>
                  <w:rFonts w:ascii="Cambria Math" w:hAnsi="Cambria Math" w:cstheme="majorBidi"/>
                  <w:i/>
                  <w:sz w:val="24"/>
                </w:rPr>
              </m:ctrlPr>
            </m:sSubPr>
            <m:e>
              <m:r>
                <w:rPr>
                  <w:rFonts w:ascii="Cambria Math" w:hAnsi="Cambria Math" w:cstheme="majorBidi"/>
                  <w:sz w:val="24"/>
                </w:rPr>
                <m:t>-0.01X</m:t>
              </m:r>
            </m:e>
            <m:sub>
              <m:r>
                <w:rPr>
                  <w:rFonts w:ascii="Cambria Math" w:hAnsi="Cambria Math" w:cstheme="majorBidi"/>
                  <w:sz w:val="24"/>
                </w:rPr>
                <m:t>10</m:t>
              </m:r>
            </m:sub>
          </m:sSub>
          <m:sSub>
            <m:sSubPr>
              <m:ctrlPr>
                <w:rPr>
                  <w:rFonts w:ascii="Cambria Math" w:hAnsi="Cambria Math" w:cstheme="majorBidi"/>
                  <w:i/>
                  <w:sz w:val="24"/>
                </w:rPr>
              </m:ctrlPr>
            </m:sSubPr>
            <m:e>
              <m:r>
                <w:rPr>
                  <w:rFonts w:ascii="Cambria Math" w:hAnsi="Cambria Math" w:cstheme="majorBidi"/>
                  <w:sz w:val="24"/>
                </w:rPr>
                <m:t>-0.83X</m:t>
              </m:r>
            </m:e>
            <m:sub>
              <m:r>
                <w:rPr>
                  <w:rFonts w:ascii="Cambria Math" w:hAnsi="Cambria Math" w:cstheme="majorBidi"/>
                  <w:sz w:val="24"/>
                </w:rPr>
                <m:t>11</m:t>
              </m:r>
            </m:sub>
          </m:sSub>
          <m:sSub>
            <m:sSubPr>
              <m:ctrlPr>
                <w:rPr>
                  <w:rFonts w:ascii="Cambria Math" w:hAnsi="Cambria Math" w:cstheme="majorBidi"/>
                  <w:i/>
                  <w:sz w:val="24"/>
                </w:rPr>
              </m:ctrlPr>
            </m:sSubPr>
            <m:e>
              <m:r>
                <w:rPr>
                  <w:rFonts w:ascii="Cambria Math" w:hAnsi="Cambria Math" w:cstheme="majorBidi"/>
                  <w:sz w:val="24"/>
                </w:rPr>
                <m:t>+0.01X</m:t>
              </m:r>
            </m:e>
            <m:sub>
              <m:r>
                <w:rPr>
                  <w:rFonts w:ascii="Cambria Math" w:hAnsi="Cambria Math" w:cstheme="majorBidi"/>
                  <w:sz w:val="24"/>
                </w:rPr>
                <m:t>12</m:t>
              </m:r>
            </m:sub>
          </m:sSub>
          <m:sSub>
            <m:sSubPr>
              <m:ctrlPr>
                <w:rPr>
                  <w:rFonts w:ascii="Cambria Math" w:hAnsi="Cambria Math" w:cstheme="majorBidi"/>
                  <w:i/>
                  <w:sz w:val="24"/>
                </w:rPr>
              </m:ctrlPr>
            </m:sSubPr>
            <m:e>
              <m:r>
                <w:rPr>
                  <w:rFonts w:ascii="Cambria Math" w:hAnsi="Cambria Math" w:cstheme="majorBidi"/>
                  <w:sz w:val="24"/>
                </w:rPr>
                <m:t>-0.52X</m:t>
              </m:r>
            </m:e>
            <m:sub>
              <m:r>
                <w:rPr>
                  <w:rFonts w:ascii="Cambria Math" w:hAnsi="Cambria Math" w:cstheme="majorBidi"/>
                  <w:sz w:val="24"/>
                </w:rPr>
                <m:t>13</m:t>
              </m:r>
            </m:sub>
          </m:sSub>
        </m:oMath>
      </m:oMathPara>
    </w:p>
    <w:p w14:paraId="131A45F9" w14:textId="77777777" w:rsidR="009B1C9B" w:rsidRDefault="009B1C9B">
      <w:pPr>
        <w:spacing w:line="360" w:lineRule="auto"/>
        <w:jc w:val="left"/>
        <w:rPr>
          <w:sz w:val="24"/>
        </w:rPr>
      </w:pPr>
    </w:p>
    <w:p w14:paraId="71FB2BEF" w14:textId="77777777" w:rsidR="009B1C9B" w:rsidRDefault="002C0E24">
      <w:pPr>
        <w:numPr>
          <w:ilvl w:val="0"/>
          <w:numId w:val="1"/>
        </w:numPr>
        <w:spacing w:line="360" w:lineRule="auto"/>
        <w:jc w:val="left"/>
        <w:rPr>
          <w:sz w:val="24"/>
        </w:rPr>
      </w:pPr>
      <w:r>
        <w:rPr>
          <w:rFonts w:hint="eastAsia"/>
          <w:sz w:val="24"/>
        </w:rPr>
        <w:t>结果解读</w:t>
      </w:r>
    </w:p>
    <w:p w14:paraId="4BD15ECB" w14:textId="77777777" w:rsidR="009B1C9B" w:rsidRDefault="002C0E24">
      <w:pPr>
        <w:spacing w:line="360" w:lineRule="auto"/>
        <w:ind w:firstLineChars="200" w:firstLine="480"/>
        <w:jc w:val="left"/>
        <w:rPr>
          <w:sz w:val="24"/>
        </w:rPr>
      </w:pPr>
      <w:r>
        <w:rPr>
          <w:sz w:val="24"/>
        </w:rPr>
        <w:t>城镇人均犯罪率</w:t>
      </w:r>
      <w:r>
        <w:rPr>
          <w:rFonts w:hint="eastAsia"/>
          <w:sz w:val="24"/>
        </w:rPr>
        <w:t>（</w:t>
      </w:r>
      <w:r w:rsidRPr="002D5543">
        <w:rPr>
          <w:rFonts w:asciiTheme="majorBidi" w:hAnsiTheme="majorBidi" w:cstheme="majorBidi"/>
          <w:sz w:val="24"/>
        </w:rPr>
        <w:t>CRIM</w:t>
      </w:r>
      <w:r>
        <w:rPr>
          <w:rFonts w:hint="eastAsia"/>
          <w:sz w:val="24"/>
        </w:rPr>
        <w:t>）</w:t>
      </w:r>
      <w:r>
        <w:rPr>
          <w:sz w:val="24"/>
        </w:rPr>
        <w:t>对因变量的系数为</w:t>
      </w:r>
      <w:r w:rsidRPr="002D5543">
        <w:rPr>
          <w:rFonts w:asciiTheme="majorBidi" w:hAnsiTheme="majorBidi" w:cstheme="majorBidi"/>
          <w:sz w:val="24"/>
        </w:rPr>
        <w:t>-0.238025</w:t>
      </w:r>
      <w:r>
        <w:rPr>
          <w:sz w:val="24"/>
        </w:rPr>
        <w:t>，但</w:t>
      </w:r>
      <w:r w:rsidRPr="002D5543">
        <w:rPr>
          <w:rFonts w:asciiTheme="majorBidi" w:hAnsiTheme="majorBidi" w:cstheme="majorBidi"/>
          <w:sz w:val="24"/>
        </w:rPr>
        <w:t>p</w:t>
      </w:r>
      <w:r>
        <w:rPr>
          <w:sz w:val="24"/>
        </w:rPr>
        <w:t>值为</w:t>
      </w:r>
      <w:r w:rsidRPr="002D5543">
        <w:rPr>
          <w:rFonts w:asciiTheme="majorBidi" w:hAnsiTheme="majorBidi" w:cstheme="majorBidi"/>
          <w:sz w:val="24"/>
        </w:rPr>
        <w:t>0.29&gt;0.10</w:t>
      </w:r>
      <w:r>
        <w:rPr>
          <w:rFonts w:hint="eastAsia"/>
          <w:sz w:val="24"/>
        </w:rPr>
        <w:t>，</w:t>
      </w:r>
      <w:r>
        <w:rPr>
          <w:sz w:val="24"/>
        </w:rPr>
        <w:t>这意味着在其他变量保持不变的情况下，城镇人均犯罪率对自住房平均房价的影响</w:t>
      </w:r>
      <w:r>
        <w:rPr>
          <w:rFonts w:hint="eastAsia"/>
          <w:sz w:val="24"/>
        </w:rPr>
        <w:t>是不</w:t>
      </w:r>
      <w:r>
        <w:rPr>
          <w:sz w:val="24"/>
        </w:rPr>
        <w:t>显著的</w:t>
      </w:r>
      <w:r>
        <w:rPr>
          <w:rFonts w:hint="eastAsia"/>
          <w:sz w:val="24"/>
        </w:rPr>
        <w:t>。</w:t>
      </w:r>
      <w:r>
        <w:rPr>
          <w:sz w:val="24"/>
        </w:rPr>
        <w:t>原因可能</w:t>
      </w:r>
      <w:r>
        <w:rPr>
          <w:rFonts w:hint="eastAsia"/>
          <w:sz w:val="24"/>
        </w:rPr>
        <w:t>是</w:t>
      </w:r>
      <w:r>
        <w:rPr>
          <w:sz w:val="24"/>
        </w:rPr>
        <w:t>感知和实际安全性的差异</w:t>
      </w:r>
      <w:r>
        <w:rPr>
          <w:rFonts w:hint="eastAsia"/>
          <w:sz w:val="24"/>
        </w:rPr>
        <w:t>。虽然这</w:t>
      </w:r>
      <w:r>
        <w:rPr>
          <w:sz w:val="24"/>
        </w:rPr>
        <w:t>可能是购房者判断社区安全性的一个指标，但这种感知可能与实际犯罪对社区房价的影响不同。购房者可能在评估社区时考虑</w:t>
      </w:r>
      <w:r>
        <w:rPr>
          <w:rFonts w:hint="eastAsia"/>
          <w:sz w:val="24"/>
        </w:rPr>
        <w:t>的</w:t>
      </w:r>
      <w:r>
        <w:rPr>
          <w:sz w:val="24"/>
        </w:rPr>
        <w:t>其他因素，如社区服务、教育资源和邻里关系</w:t>
      </w:r>
      <w:r>
        <w:rPr>
          <w:rFonts w:hint="eastAsia"/>
          <w:sz w:val="24"/>
        </w:rPr>
        <w:t>等，都</w:t>
      </w:r>
      <w:r>
        <w:rPr>
          <w:sz w:val="24"/>
        </w:rPr>
        <w:t>可能在一定程度上抵消了人均犯罪率对房价的潜在负面影响。</w:t>
      </w:r>
    </w:p>
    <w:p w14:paraId="3A2E6C09" w14:textId="77777777" w:rsidR="009B1C9B" w:rsidRDefault="002C0E24">
      <w:pPr>
        <w:spacing w:line="360" w:lineRule="auto"/>
        <w:ind w:firstLineChars="200" w:firstLine="480"/>
        <w:jc w:val="left"/>
        <w:rPr>
          <w:sz w:val="24"/>
        </w:rPr>
      </w:pPr>
      <w:r>
        <w:rPr>
          <w:sz w:val="24"/>
        </w:rPr>
        <w:t>地块划分为住宅用地的比例（</w:t>
      </w:r>
      <w:r w:rsidRPr="002D5543">
        <w:rPr>
          <w:rFonts w:asciiTheme="majorBidi" w:hAnsiTheme="majorBidi" w:cstheme="majorBidi"/>
          <w:sz w:val="24"/>
        </w:rPr>
        <w:t>ZN</w:t>
      </w:r>
      <w:r>
        <w:rPr>
          <w:sz w:val="24"/>
        </w:rPr>
        <w:t>）对因变量的系数为</w:t>
      </w:r>
      <w:r w:rsidRPr="002D5543">
        <w:rPr>
          <w:rFonts w:asciiTheme="majorBidi" w:hAnsiTheme="majorBidi" w:cstheme="majorBidi"/>
          <w:sz w:val="24"/>
        </w:rPr>
        <w:t>0.038221</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，这说明在其他条件不变的情况下，地块划分为住宅用地的比例对自住房平均房价有</w:t>
      </w:r>
      <w:r>
        <w:rPr>
          <w:rFonts w:hint="eastAsia"/>
          <w:sz w:val="24"/>
        </w:rPr>
        <w:t>显著的</w:t>
      </w:r>
      <w:r>
        <w:rPr>
          <w:sz w:val="24"/>
        </w:rPr>
        <w:t>正向影响。</w:t>
      </w:r>
      <w:r>
        <w:rPr>
          <w:rFonts w:hint="eastAsia"/>
          <w:sz w:val="24"/>
        </w:rPr>
        <w:t>这可能是因为</w:t>
      </w:r>
      <w:r>
        <w:rPr>
          <w:sz w:val="24"/>
        </w:rPr>
        <w:t>土地用途的合理配置</w:t>
      </w:r>
      <w:r>
        <w:rPr>
          <w:rFonts w:hint="eastAsia"/>
          <w:sz w:val="24"/>
        </w:rPr>
        <w:t>，</w:t>
      </w:r>
      <w:r>
        <w:rPr>
          <w:sz w:val="24"/>
        </w:rPr>
        <w:t>较高比例的</w:t>
      </w:r>
      <w:r>
        <w:rPr>
          <w:sz w:val="24"/>
        </w:rPr>
        <w:lastRenderedPageBreak/>
        <w:t>住宅用地划分可能代表城市规划中对居住区的合理规划，即更多的土地用于住宅建设</w:t>
      </w:r>
      <w:r>
        <w:rPr>
          <w:rFonts w:hint="eastAsia"/>
          <w:sz w:val="24"/>
        </w:rPr>
        <w:t>，</w:t>
      </w:r>
      <w:r>
        <w:rPr>
          <w:sz w:val="24"/>
        </w:rPr>
        <w:t>可能带来更好的社区环境，如公园、绿地等，提升了居住区的舒适性和吸引力，从而推动了房价的上升。</w:t>
      </w:r>
    </w:p>
    <w:p w14:paraId="21F36A64" w14:textId="77777777" w:rsidR="009B1C9B" w:rsidRDefault="002C0E24">
      <w:pPr>
        <w:spacing w:line="360" w:lineRule="auto"/>
        <w:ind w:firstLineChars="200" w:firstLine="480"/>
        <w:jc w:val="left"/>
        <w:rPr>
          <w:sz w:val="24"/>
        </w:rPr>
      </w:pPr>
      <w:r>
        <w:rPr>
          <w:sz w:val="24"/>
        </w:rPr>
        <w:t>非零售商业土地的比例</w:t>
      </w:r>
      <w:r>
        <w:rPr>
          <w:rFonts w:hint="eastAsia"/>
          <w:sz w:val="24"/>
        </w:rPr>
        <w:t>（</w:t>
      </w:r>
      <w:r w:rsidRPr="002D5543">
        <w:rPr>
          <w:rFonts w:asciiTheme="majorBidi" w:hAnsiTheme="majorBidi" w:cstheme="majorBidi"/>
          <w:sz w:val="24"/>
        </w:rPr>
        <w:t>INDUS</w:t>
      </w:r>
      <w:r>
        <w:rPr>
          <w:rFonts w:hint="eastAsia"/>
          <w:sz w:val="24"/>
        </w:rPr>
        <w:t>）</w:t>
      </w:r>
      <w:r>
        <w:rPr>
          <w:sz w:val="24"/>
        </w:rPr>
        <w:t>对因变量的系数为</w:t>
      </w:r>
      <w:r w:rsidRPr="002D5543">
        <w:rPr>
          <w:rFonts w:asciiTheme="majorBidi" w:hAnsiTheme="majorBidi" w:cstheme="majorBidi"/>
          <w:sz w:val="24"/>
        </w:rPr>
        <w:t>0.051356</w:t>
      </w:r>
      <w:r>
        <w:rPr>
          <w:sz w:val="24"/>
        </w:rPr>
        <w:t>，</w:t>
      </w:r>
      <w:r w:rsidRPr="002D5543">
        <w:rPr>
          <w:rFonts w:asciiTheme="majorBidi" w:hAnsiTheme="majorBidi" w:cstheme="majorBidi"/>
          <w:sz w:val="24"/>
        </w:rPr>
        <w:t>p</w:t>
      </w:r>
      <w:r>
        <w:rPr>
          <w:sz w:val="24"/>
        </w:rPr>
        <w:t>值为</w:t>
      </w:r>
      <w:r w:rsidRPr="002D5543">
        <w:rPr>
          <w:rFonts w:asciiTheme="majorBidi" w:hAnsiTheme="majorBidi" w:cstheme="majorBidi"/>
          <w:sz w:val="24"/>
        </w:rPr>
        <w:t>0.39&gt;0.10</w:t>
      </w:r>
      <w:r>
        <w:rPr>
          <w:rFonts w:hint="eastAsia"/>
          <w:sz w:val="24"/>
        </w:rPr>
        <w:t>，</w:t>
      </w:r>
      <w:r>
        <w:rPr>
          <w:sz w:val="24"/>
        </w:rPr>
        <w:t>这表明在其他条件不变的情况下，非零售商业土地的比例对自住房平均房价的影响可能不是统计上显著的。</w:t>
      </w:r>
      <w:r>
        <w:rPr>
          <w:rFonts w:hint="eastAsia"/>
          <w:sz w:val="24"/>
        </w:rPr>
        <w:t>这可能是由于</w:t>
      </w:r>
      <w:r>
        <w:rPr>
          <w:sz w:val="24"/>
        </w:rPr>
        <w:t>非零售商业土地反映了社区的整体规划和用地结构</w:t>
      </w:r>
      <w:r>
        <w:rPr>
          <w:rFonts w:hint="eastAsia"/>
          <w:sz w:val="24"/>
        </w:rPr>
        <w:t>，</w:t>
      </w:r>
      <w:r>
        <w:rPr>
          <w:sz w:val="24"/>
        </w:rPr>
        <w:t>而购房者更可能关注居住环境，例如邻里关系、安全性和配套服务，而非零售商业土地的比例在购房</w:t>
      </w:r>
      <w:proofErr w:type="gramStart"/>
      <w:r>
        <w:rPr>
          <w:sz w:val="24"/>
        </w:rPr>
        <w:t>者决策</w:t>
      </w:r>
      <w:proofErr w:type="gramEnd"/>
      <w:r>
        <w:rPr>
          <w:sz w:val="24"/>
        </w:rPr>
        <w:t>中可能相对次要。</w:t>
      </w:r>
    </w:p>
    <w:p w14:paraId="12453EFF" w14:textId="77777777" w:rsidR="009B1C9B" w:rsidRDefault="002C0E24">
      <w:pPr>
        <w:spacing w:line="360" w:lineRule="auto"/>
        <w:ind w:firstLineChars="200" w:firstLine="480"/>
        <w:jc w:val="left"/>
        <w:rPr>
          <w:sz w:val="24"/>
        </w:rPr>
      </w:pPr>
      <w:r>
        <w:rPr>
          <w:sz w:val="24"/>
        </w:rPr>
        <w:t>查尔斯河（</w:t>
      </w:r>
      <w:r w:rsidRPr="002D5543">
        <w:rPr>
          <w:rFonts w:asciiTheme="majorBidi" w:hAnsiTheme="majorBidi" w:cstheme="majorBidi"/>
          <w:sz w:val="24"/>
        </w:rPr>
        <w:t>CHAS</w:t>
      </w:r>
      <w:r>
        <w:rPr>
          <w:sz w:val="24"/>
        </w:rPr>
        <w:t>）对因变量的系数为</w:t>
      </w:r>
      <w:r w:rsidRPr="002D5543">
        <w:rPr>
          <w:rFonts w:asciiTheme="majorBidi" w:hAnsiTheme="majorBidi" w:cstheme="majorBidi"/>
          <w:sz w:val="24"/>
        </w:rPr>
        <w:t>2.435048</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，这表示查尔斯河是否流经对自住房平均房价有显著</w:t>
      </w:r>
      <w:r>
        <w:rPr>
          <w:rFonts w:hint="eastAsia"/>
          <w:sz w:val="24"/>
        </w:rPr>
        <w:t>正向</w:t>
      </w:r>
      <w:r>
        <w:rPr>
          <w:sz w:val="24"/>
        </w:rPr>
        <w:t>影响。</w:t>
      </w:r>
      <w:r>
        <w:rPr>
          <w:rFonts w:hint="eastAsia"/>
          <w:sz w:val="24"/>
        </w:rPr>
        <w:t>这</w:t>
      </w:r>
      <w:r>
        <w:rPr>
          <w:sz w:val="24"/>
        </w:rPr>
        <w:t>可能反映了河流存在对房价产生影响的特殊经济机制。河流通常提供了宜人的自然景观，具有观赏价值</w:t>
      </w:r>
      <w:r>
        <w:rPr>
          <w:rFonts w:hint="eastAsia"/>
          <w:sz w:val="24"/>
        </w:rPr>
        <w:t>，</w:t>
      </w:r>
      <w:r>
        <w:rPr>
          <w:sz w:val="24"/>
        </w:rPr>
        <w:t>具备水景的房产可能被认为更具吸引力，因为它们提供了独特的居住体验。这种独特性可能诱发了购房者对河边房产的高度需求，从而推动了沿河房价的上升。</w:t>
      </w:r>
    </w:p>
    <w:p w14:paraId="058E66C0" w14:textId="77777777" w:rsidR="009B1C9B" w:rsidRDefault="002C0E24">
      <w:pPr>
        <w:spacing w:line="360" w:lineRule="auto"/>
        <w:ind w:firstLineChars="200" w:firstLine="480"/>
        <w:jc w:val="left"/>
        <w:rPr>
          <w:sz w:val="24"/>
        </w:rPr>
      </w:pPr>
      <w:r>
        <w:rPr>
          <w:sz w:val="24"/>
        </w:rPr>
        <w:t xml:space="preserve"> </w:t>
      </w:r>
      <w:r>
        <w:rPr>
          <w:sz w:val="24"/>
        </w:rPr>
        <w:t>一氧化氮浓度（</w:t>
      </w:r>
      <w:r w:rsidRPr="002D5543">
        <w:rPr>
          <w:rFonts w:asciiTheme="majorBidi" w:hAnsiTheme="majorBidi" w:cstheme="majorBidi"/>
          <w:sz w:val="24"/>
        </w:rPr>
        <w:t>NOX</w:t>
      </w:r>
      <w:r>
        <w:rPr>
          <w:sz w:val="24"/>
        </w:rPr>
        <w:t>）对因变量的系数为</w:t>
      </w:r>
      <w:r w:rsidRPr="002D5543">
        <w:rPr>
          <w:rFonts w:asciiTheme="majorBidi" w:hAnsiTheme="majorBidi" w:cstheme="majorBidi"/>
          <w:sz w:val="24"/>
        </w:rPr>
        <w:t>-11.657986</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，这说明一氧化氮浓度对自住房平均房价有显著负向影响。</w:t>
      </w:r>
      <w:r>
        <w:rPr>
          <w:rFonts w:hint="eastAsia"/>
          <w:sz w:val="24"/>
        </w:rPr>
        <w:t>这</w:t>
      </w:r>
      <w:r>
        <w:rPr>
          <w:sz w:val="24"/>
        </w:rPr>
        <w:t>可能反映了环境质量对房地产市场的影响。较高的一氧化氮浓度通常与环境污染相关</w:t>
      </w:r>
      <w:r>
        <w:rPr>
          <w:rFonts w:hint="eastAsia"/>
          <w:sz w:val="24"/>
        </w:rPr>
        <w:t>，</w:t>
      </w:r>
      <w:r>
        <w:rPr>
          <w:sz w:val="24"/>
        </w:rPr>
        <w:t>购房者往往对居住环境的质量非常敏感，而高浓度的一氧化氮可能影响居住者的健康和生活品质，因此可能减弱了对这些地区房产的需求</w:t>
      </w:r>
      <w:r>
        <w:rPr>
          <w:rFonts w:hint="eastAsia"/>
          <w:sz w:val="24"/>
        </w:rPr>
        <w:t>，进而导致房价下跌</w:t>
      </w:r>
      <w:r>
        <w:rPr>
          <w:sz w:val="24"/>
        </w:rPr>
        <w:t>。</w:t>
      </w:r>
    </w:p>
    <w:p w14:paraId="43088A5F" w14:textId="77777777" w:rsidR="009B1C9B" w:rsidRDefault="002C0E24">
      <w:pPr>
        <w:spacing w:line="360" w:lineRule="auto"/>
        <w:ind w:firstLineChars="200" w:firstLine="480"/>
        <w:jc w:val="left"/>
        <w:rPr>
          <w:sz w:val="24"/>
        </w:rPr>
      </w:pPr>
      <w:r>
        <w:rPr>
          <w:sz w:val="24"/>
        </w:rPr>
        <w:t>房</w:t>
      </w:r>
      <w:r>
        <w:rPr>
          <w:rFonts w:hint="eastAsia"/>
          <w:sz w:val="24"/>
        </w:rPr>
        <w:t>每间住宅的平均房间数（</w:t>
      </w:r>
      <w:r w:rsidRPr="002D5543">
        <w:rPr>
          <w:rFonts w:asciiTheme="majorBidi" w:hAnsiTheme="majorBidi" w:cstheme="majorBidi"/>
          <w:sz w:val="24"/>
        </w:rPr>
        <w:t>RM</w:t>
      </w:r>
      <w:r>
        <w:rPr>
          <w:rFonts w:hint="eastAsia"/>
          <w:sz w:val="24"/>
        </w:rPr>
        <w:t>）对因变量的系数为</w:t>
      </w:r>
      <w:r w:rsidRPr="002D5543">
        <w:rPr>
          <w:rFonts w:asciiTheme="majorBidi" w:hAnsiTheme="majorBidi" w:cstheme="majorBidi"/>
          <w:sz w:val="24"/>
        </w:rPr>
        <w:t>5.110158</w:t>
      </w:r>
      <w:r>
        <w:rPr>
          <w:rFonts w:hint="eastAsia"/>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w:t>
      </w:r>
      <w:r>
        <w:rPr>
          <w:rFonts w:hint="eastAsia"/>
          <w:sz w:val="24"/>
        </w:rPr>
        <w:t>这表示每间住宅的平均房间数对自住房平均房价有显著正向影响。可能反映了房屋内在特性对房价的影响。较多的房间数通常意味着更大的住房空间，提供更多的功能区域。这可能提高了住房的居住舒适性和生活质量，从而增加了购房者对这类住房的需求，因此购房者更愿意支付更高的价格以获得更多的房间和空间。</w:t>
      </w:r>
    </w:p>
    <w:p w14:paraId="39B14850" w14:textId="77777777" w:rsidR="009B1C9B" w:rsidRDefault="002C0E24">
      <w:pPr>
        <w:spacing w:line="360" w:lineRule="auto"/>
        <w:ind w:firstLineChars="200" w:firstLine="480"/>
        <w:jc w:val="left"/>
        <w:rPr>
          <w:sz w:val="24"/>
        </w:rPr>
      </w:pPr>
      <w:r>
        <w:rPr>
          <w:sz w:val="24"/>
        </w:rPr>
        <w:t xml:space="preserve"> </w:t>
      </w:r>
      <w:r>
        <w:rPr>
          <w:sz w:val="24"/>
        </w:rPr>
        <w:t>房屋建造年份</w:t>
      </w:r>
      <w:r>
        <w:rPr>
          <w:rFonts w:hint="eastAsia"/>
          <w:sz w:val="24"/>
        </w:rPr>
        <w:t>（</w:t>
      </w:r>
      <w:r w:rsidRPr="002D5543">
        <w:rPr>
          <w:rFonts w:asciiTheme="majorBidi" w:hAnsiTheme="majorBidi" w:cstheme="majorBidi"/>
          <w:sz w:val="24"/>
        </w:rPr>
        <w:t>AGE</w:t>
      </w:r>
      <w:r>
        <w:rPr>
          <w:rFonts w:hint="eastAsia"/>
          <w:sz w:val="24"/>
        </w:rPr>
        <w:t>）</w:t>
      </w:r>
      <w:r>
        <w:rPr>
          <w:sz w:val="24"/>
        </w:rPr>
        <w:t>对因变量的系数为</w:t>
      </w:r>
      <w:r w:rsidRPr="002D5543">
        <w:rPr>
          <w:rFonts w:asciiTheme="majorBidi" w:hAnsiTheme="majorBidi" w:cstheme="majorBidi"/>
          <w:sz w:val="24"/>
        </w:rPr>
        <w:t>-0.006094</w:t>
      </w:r>
      <w:r>
        <w:rPr>
          <w:sz w:val="24"/>
        </w:rPr>
        <w:t>，</w:t>
      </w:r>
      <w:r w:rsidRPr="002D5543">
        <w:rPr>
          <w:rFonts w:asciiTheme="majorBidi" w:hAnsiTheme="majorBidi" w:cstheme="majorBidi"/>
          <w:sz w:val="24"/>
        </w:rPr>
        <w:t>p</w:t>
      </w:r>
      <w:r>
        <w:rPr>
          <w:sz w:val="24"/>
        </w:rPr>
        <w:t>值为</w:t>
      </w:r>
      <w:r w:rsidRPr="002D5543">
        <w:rPr>
          <w:rFonts w:asciiTheme="majorBidi" w:hAnsiTheme="majorBidi" w:cstheme="majorBidi"/>
          <w:sz w:val="24"/>
        </w:rPr>
        <w:t>0.64&gt;0.10</w:t>
      </w:r>
      <w:r>
        <w:rPr>
          <w:sz w:val="24"/>
        </w:rPr>
        <w:t>，这说明在其他条件不变的情况下，房屋建造年份对自住房平均房价的影响可能不是统计上显著的。</w:t>
      </w:r>
      <w:r>
        <w:rPr>
          <w:rFonts w:hint="eastAsia"/>
          <w:sz w:val="24"/>
        </w:rPr>
        <w:t>这可能是由于</w:t>
      </w:r>
      <w:r>
        <w:rPr>
          <w:sz w:val="24"/>
        </w:rPr>
        <w:t>屋建造年份可能受到市场对老房屋价值的认知的影响。购房者可能更注重房屋的实际状态、维护情况和现代化程度，而不</w:t>
      </w:r>
      <w:r>
        <w:rPr>
          <w:sz w:val="24"/>
        </w:rPr>
        <w:lastRenderedPageBreak/>
        <w:t>仅仅是建造年份。如果市场认为老房屋具有历史价值、独特设计或经过有效翻新</w:t>
      </w:r>
      <w:r>
        <w:rPr>
          <w:rFonts w:hint="eastAsia"/>
          <w:sz w:val="24"/>
        </w:rPr>
        <w:t>后可以继续安全居住</w:t>
      </w:r>
      <w:r>
        <w:rPr>
          <w:sz w:val="24"/>
        </w:rPr>
        <w:t>，那么建造年份的影响</w:t>
      </w:r>
      <w:r>
        <w:rPr>
          <w:rFonts w:hint="eastAsia"/>
          <w:sz w:val="24"/>
        </w:rPr>
        <w:t>就</w:t>
      </w:r>
      <w:r>
        <w:rPr>
          <w:sz w:val="24"/>
        </w:rPr>
        <w:t>不</w:t>
      </w:r>
      <w:r>
        <w:rPr>
          <w:rFonts w:hint="eastAsia"/>
          <w:sz w:val="24"/>
        </w:rPr>
        <w:t>会</w:t>
      </w:r>
      <w:r>
        <w:rPr>
          <w:sz w:val="24"/>
        </w:rPr>
        <w:t>显著。</w:t>
      </w:r>
    </w:p>
    <w:p w14:paraId="612FEAD2" w14:textId="77777777" w:rsidR="009B1C9B" w:rsidRDefault="002C0E24">
      <w:pPr>
        <w:spacing w:line="360" w:lineRule="auto"/>
        <w:ind w:firstLineChars="200" w:firstLine="480"/>
        <w:jc w:val="left"/>
        <w:rPr>
          <w:sz w:val="24"/>
        </w:rPr>
      </w:pPr>
      <w:r>
        <w:rPr>
          <w:rFonts w:hint="eastAsia"/>
          <w:sz w:val="24"/>
        </w:rPr>
        <w:t>到就业中心的距离（</w:t>
      </w:r>
      <w:r w:rsidRPr="002D5543">
        <w:rPr>
          <w:rFonts w:asciiTheme="majorBidi" w:hAnsiTheme="majorBidi" w:cstheme="majorBidi"/>
          <w:sz w:val="24"/>
        </w:rPr>
        <w:t>DIS</w:t>
      </w:r>
      <w:r>
        <w:rPr>
          <w:rFonts w:hint="eastAsia"/>
          <w:sz w:val="24"/>
        </w:rPr>
        <w:t>）对因变量的系数为</w:t>
      </w:r>
      <w:r w:rsidRPr="002D5543">
        <w:rPr>
          <w:rFonts w:asciiTheme="majorBidi" w:hAnsiTheme="majorBidi" w:cstheme="majorBidi"/>
          <w:sz w:val="24"/>
        </w:rPr>
        <w:t>-1.271514</w:t>
      </w:r>
      <w:r>
        <w:rPr>
          <w:rFonts w:hint="eastAsia"/>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w:t>
      </w:r>
      <w:r>
        <w:rPr>
          <w:rFonts w:hint="eastAsia"/>
          <w:sz w:val="24"/>
        </w:rPr>
        <w:t>这表示到就业中心的距离对自住房平均房价有显著负向影响。这可能反映了地理位置与就业中心距离的经济机制。较远的距离意味着更高的通勤成本，包括时间和金钱，购房者通常愿意支付更高的房价以换取更便捷的通勤体验。而较远的距离可能削弱了购房者对这些地区房产的支付意愿，从而对房价产生了负面影响。</w:t>
      </w:r>
    </w:p>
    <w:p w14:paraId="06505841" w14:textId="77777777" w:rsidR="009B1C9B" w:rsidRDefault="002C0E24">
      <w:pPr>
        <w:spacing w:line="360" w:lineRule="auto"/>
        <w:ind w:firstLineChars="200" w:firstLine="480"/>
        <w:jc w:val="left"/>
        <w:rPr>
          <w:sz w:val="24"/>
        </w:rPr>
      </w:pPr>
      <w:r>
        <w:rPr>
          <w:rFonts w:hint="eastAsia"/>
          <w:sz w:val="24"/>
        </w:rPr>
        <w:t>对径向高速的可达性指数（</w:t>
      </w:r>
      <w:r w:rsidRPr="002D5543">
        <w:rPr>
          <w:rFonts w:asciiTheme="majorBidi" w:hAnsiTheme="majorBidi" w:cstheme="majorBidi"/>
          <w:sz w:val="24"/>
        </w:rPr>
        <w:t>RAD</w:t>
      </w:r>
      <w:r>
        <w:rPr>
          <w:rFonts w:hint="eastAsia"/>
          <w:sz w:val="24"/>
        </w:rPr>
        <w:t>）对因变量的系数为</w:t>
      </w:r>
      <w:r w:rsidRPr="002D5543">
        <w:rPr>
          <w:rFonts w:asciiTheme="majorBidi" w:hAnsiTheme="majorBidi" w:cstheme="majorBidi"/>
          <w:sz w:val="24"/>
        </w:rPr>
        <w:t>0.294444</w:t>
      </w:r>
      <w:r>
        <w:rPr>
          <w:rFonts w:hint="eastAsia"/>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w:t>
      </w:r>
      <w:r>
        <w:rPr>
          <w:rFonts w:hint="eastAsia"/>
          <w:sz w:val="24"/>
        </w:rPr>
        <w:t>这说明对径向高速的可达性对自住房平均房价有显著正向影响。对自住房平均房价的显著正向影响可能反映了交通可达性对地产市场的影响。对径向高速的良好可达性通常代表了便捷的交通网络，使得居民更容易快速、高效地到达城市中心或其他主要区域。这种便捷性可以提高购房者对该地区房产的兴趣，从而支持较高的房价水平。</w:t>
      </w:r>
    </w:p>
    <w:p w14:paraId="5356608C" w14:textId="77777777" w:rsidR="009B1C9B" w:rsidRDefault="002C0E24">
      <w:pPr>
        <w:spacing w:line="360" w:lineRule="auto"/>
        <w:ind w:firstLineChars="200" w:firstLine="480"/>
        <w:jc w:val="left"/>
        <w:rPr>
          <w:sz w:val="24"/>
        </w:rPr>
      </w:pPr>
      <w:r>
        <w:rPr>
          <w:rFonts w:hint="eastAsia"/>
          <w:sz w:val="24"/>
        </w:rPr>
        <w:t>每</w:t>
      </w:r>
      <w:r>
        <w:rPr>
          <w:rFonts w:hint="eastAsia"/>
          <w:sz w:val="24"/>
        </w:rPr>
        <w:t>10,00</w:t>
      </w:r>
      <w:r>
        <w:rPr>
          <w:rFonts w:hint="eastAsia"/>
          <w:sz w:val="24"/>
        </w:rPr>
        <w:t>美元的全价物业税（</w:t>
      </w:r>
      <w:r w:rsidRPr="002D5543">
        <w:rPr>
          <w:rFonts w:asciiTheme="majorBidi" w:hAnsiTheme="majorBidi" w:cstheme="majorBidi"/>
          <w:sz w:val="24"/>
        </w:rPr>
        <w:t>TAX</w:t>
      </w:r>
      <w:r>
        <w:rPr>
          <w:rFonts w:hint="eastAsia"/>
          <w:sz w:val="24"/>
        </w:rPr>
        <w:t>）</w:t>
      </w:r>
      <w:r>
        <w:rPr>
          <w:sz w:val="24"/>
        </w:rPr>
        <w:t>对因变量的系数为</w:t>
      </w:r>
      <w:r w:rsidRPr="002D5543">
        <w:rPr>
          <w:rFonts w:asciiTheme="majorBidi" w:hAnsiTheme="majorBidi" w:cstheme="majorBidi"/>
          <w:sz w:val="24"/>
        </w:rPr>
        <w:t>-0.011360</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，这表示每</w:t>
      </w:r>
      <w:r w:rsidRPr="002D5543">
        <w:rPr>
          <w:rFonts w:asciiTheme="majorBidi" w:hAnsiTheme="majorBidi" w:cstheme="majorBidi"/>
          <w:sz w:val="24"/>
        </w:rPr>
        <w:t>10,00</w:t>
      </w:r>
      <w:r>
        <w:rPr>
          <w:sz w:val="24"/>
        </w:rPr>
        <w:t>美元的全价物业税对自住房平均房价有显著负向影响。</w:t>
      </w:r>
      <w:r>
        <w:rPr>
          <w:rFonts w:hint="eastAsia"/>
          <w:sz w:val="24"/>
        </w:rPr>
        <w:t>对自住房平均房价的显著负向影响可能反映了物业税对地产市场的经济影响。高物业税增加了购房者的总体住房成本，因为购房者需要支付更高的税款。另外高额物业税可能降低了房产的投资回报率，因为税收占据了总收益的较大部分，投资者可能会寻求更有利可图的投资机会。这些原因都会导致对该地区房产的需求减少，从而对房价产生负面影响。</w:t>
      </w:r>
    </w:p>
    <w:p w14:paraId="33C2B7C6" w14:textId="77777777" w:rsidR="009B1C9B" w:rsidRDefault="002C0E24">
      <w:pPr>
        <w:spacing w:line="360" w:lineRule="auto"/>
        <w:ind w:firstLineChars="200" w:firstLine="480"/>
        <w:jc w:val="left"/>
        <w:rPr>
          <w:sz w:val="24"/>
        </w:rPr>
      </w:pPr>
      <w:r>
        <w:rPr>
          <w:rFonts w:hint="eastAsia"/>
          <w:sz w:val="24"/>
        </w:rPr>
        <w:t>城镇中学生与教师比例（</w:t>
      </w:r>
      <w:r w:rsidRPr="002D5543">
        <w:rPr>
          <w:rFonts w:asciiTheme="majorBidi" w:hAnsiTheme="majorBidi" w:cstheme="majorBidi"/>
          <w:sz w:val="24"/>
        </w:rPr>
        <w:t>PTRATIO</w:t>
      </w:r>
      <w:r>
        <w:rPr>
          <w:rFonts w:hint="eastAsia"/>
          <w:sz w:val="24"/>
        </w:rPr>
        <w:t>）</w:t>
      </w:r>
      <w:r>
        <w:rPr>
          <w:sz w:val="24"/>
        </w:rPr>
        <w:t>对因变量的系数为</w:t>
      </w:r>
      <w:r w:rsidRPr="002D5543">
        <w:rPr>
          <w:rFonts w:asciiTheme="majorBidi" w:hAnsiTheme="majorBidi" w:cstheme="majorBidi"/>
          <w:sz w:val="24"/>
        </w:rPr>
        <w:t>-0.831030</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，这说明学生与教师比例对自住房平均房价有显著负向影响。</w:t>
      </w:r>
      <w:r>
        <w:rPr>
          <w:rFonts w:hint="eastAsia"/>
          <w:sz w:val="24"/>
        </w:rPr>
        <w:t>这可能是由于教育资源与房地产市场之间的复杂关系所导致的。学生与教师比例被认为是评估学校教育质量的一个重要指标。较高的学生与教师比例可能被视为教育资源分配不足，从而影响了购房者对该地区学区的认可度。购房者通常愿意支付更高的价格以获得更好的教育资源，</w:t>
      </w:r>
      <w:proofErr w:type="gramStart"/>
      <w:r>
        <w:rPr>
          <w:rFonts w:hint="eastAsia"/>
          <w:sz w:val="24"/>
        </w:rPr>
        <w:t>而较高</w:t>
      </w:r>
      <w:proofErr w:type="gramEnd"/>
      <w:r>
        <w:rPr>
          <w:rFonts w:hint="eastAsia"/>
          <w:sz w:val="24"/>
        </w:rPr>
        <w:t>的学生与教师比例可能减弱了该社区对家庭购房者的吸引力，进而减少了购房者对该地区房产的支付意愿，最终对房价产生了负面影响。</w:t>
      </w:r>
    </w:p>
    <w:p w14:paraId="5010E365" w14:textId="77777777" w:rsidR="009B1C9B" w:rsidRDefault="002C0E24">
      <w:pPr>
        <w:spacing w:line="360" w:lineRule="auto"/>
        <w:ind w:firstLineChars="200" w:firstLine="480"/>
        <w:jc w:val="left"/>
        <w:rPr>
          <w:sz w:val="24"/>
        </w:rPr>
      </w:pPr>
      <w:r>
        <w:rPr>
          <w:rFonts w:hint="eastAsia"/>
          <w:sz w:val="24"/>
        </w:rPr>
        <w:lastRenderedPageBreak/>
        <w:t>城镇中黑人比例（</w:t>
      </w:r>
      <w:r w:rsidRPr="002D5543">
        <w:rPr>
          <w:rFonts w:asciiTheme="majorBidi" w:hAnsiTheme="majorBidi" w:cstheme="majorBidi"/>
          <w:sz w:val="24"/>
        </w:rPr>
        <w:t>B</w:t>
      </w:r>
      <w:r>
        <w:rPr>
          <w:rFonts w:hint="eastAsia"/>
          <w:sz w:val="24"/>
        </w:rPr>
        <w:t>）对因变量的系数为</w:t>
      </w:r>
      <w:r w:rsidRPr="002D5543">
        <w:rPr>
          <w:rFonts w:asciiTheme="majorBidi" w:hAnsiTheme="majorBidi" w:cstheme="majorBidi"/>
          <w:sz w:val="24"/>
        </w:rPr>
        <w:t>0.012314</w:t>
      </w:r>
      <w:r>
        <w:rPr>
          <w:rFonts w:hint="eastAsia"/>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w:t>
      </w:r>
      <w:r>
        <w:rPr>
          <w:rFonts w:hint="eastAsia"/>
          <w:sz w:val="24"/>
        </w:rPr>
        <w:t>这表示城镇中黑人比例对自住房平均房价有显著正向影响。这可能是因为可能高黑人比例社区具有更为包容和文化丰富的特点，并且反映了社区的社会和谐性，即</w:t>
      </w:r>
      <w:proofErr w:type="gramStart"/>
      <w:r>
        <w:rPr>
          <w:rFonts w:hint="eastAsia"/>
          <w:sz w:val="24"/>
        </w:rPr>
        <w:t>不</w:t>
      </w:r>
      <w:proofErr w:type="gramEnd"/>
      <w:r>
        <w:rPr>
          <w:rFonts w:hint="eastAsia"/>
          <w:sz w:val="24"/>
        </w:rPr>
        <w:t>同族裔群体之间的良好关系。使得购房者更愿意在这样的社区中购房，从而支持了房价水平的上升。</w:t>
      </w:r>
    </w:p>
    <w:p w14:paraId="32F089EF" w14:textId="77777777" w:rsidR="009B1C9B" w:rsidRDefault="002C0E24">
      <w:pPr>
        <w:spacing w:line="360" w:lineRule="auto"/>
        <w:ind w:firstLineChars="200" w:firstLine="480"/>
        <w:jc w:val="left"/>
        <w:rPr>
          <w:sz w:val="24"/>
        </w:rPr>
      </w:pPr>
      <w:r>
        <w:rPr>
          <w:rFonts w:hint="eastAsia"/>
          <w:sz w:val="24"/>
        </w:rPr>
        <w:t>低社会阶层人口比例（</w:t>
      </w:r>
      <w:r w:rsidRPr="002D5543">
        <w:rPr>
          <w:rFonts w:asciiTheme="majorBidi" w:hAnsiTheme="majorBidi" w:cstheme="majorBidi"/>
          <w:sz w:val="24"/>
        </w:rPr>
        <w:t>LSTAT</w:t>
      </w:r>
      <w:r>
        <w:rPr>
          <w:rFonts w:hint="eastAsia"/>
          <w:sz w:val="24"/>
        </w:rPr>
        <w:t>）</w:t>
      </w:r>
      <w:r>
        <w:rPr>
          <w:sz w:val="24"/>
        </w:rPr>
        <w:t>对因变量的系数为</w:t>
      </w:r>
      <w:r w:rsidRPr="002D5543">
        <w:rPr>
          <w:rFonts w:asciiTheme="majorBidi" w:hAnsiTheme="majorBidi" w:cstheme="majorBidi"/>
          <w:sz w:val="24"/>
        </w:rPr>
        <w:t>-0.520753</w:t>
      </w:r>
      <w:r>
        <w:rPr>
          <w:sz w:val="24"/>
        </w:rPr>
        <w:t>，</w:t>
      </w:r>
      <w:r w:rsidRPr="002D5543">
        <w:rPr>
          <w:rFonts w:asciiTheme="majorBidi" w:hAnsiTheme="majorBidi" w:cstheme="majorBidi"/>
          <w:sz w:val="24"/>
        </w:rPr>
        <w:t>p</w:t>
      </w:r>
      <w:r>
        <w:rPr>
          <w:sz w:val="24"/>
        </w:rPr>
        <w:t>值</w:t>
      </w:r>
      <w:r>
        <w:rPr>
          <w:rFonts w:hint="eastAsia"/>
          <w:sz w:val="24"/>
        </w:rPr>
        <w:t>&lt;</w:t>
      </w:r>
      <w:r w:rsidRPr="002D5543">
        <w:rPr>
          <w:rFonts w:asciiTheme="majorBidi" w:hAnsiTheme="majorBidi" w:cstheme="majorBidi"/>
          <w:sz w:val="24"/>
        </w:rPr>
        <w:t>0.01</w:t>
      </w:r>
      <w:r>
        <w:rPr>
          <w:sz w:val="24"/>
        </w:rPr>
        <w:t>，这说明低社会阶层人口比例对自住房平均房价有显著负向影响。</w:t>
      </w:r>
      <w:r>
        <w:rPr>
          <w:rFonts w:hint="eastAsia"/>
          <w:sz w:val="24"/>
        </w:rPr>
        <w:t>这可能是因为较高的低社会阶层人口比例可能与社区服务和设施的限制相关，购房者通常希望购房区域提供高质量的学校、医疗服务和公共设施，而低社会阶层人口比例较高可能意味着较差的社区服务，从而降低了购房者对该地区房产的支付意愿。</w:t>
      </w:r>
    </w:p>
    <w:p w14:paraId="50E87369" w14:textId="77777777" w:rsidR="009B1C9B" w:rsidRDefault="009B1C9B">
      <w:pPr>
        <w:spacing w:line="360" w:lineRule="auto"/>
        <w:jc w:val="left"/>
        <w:rPr>
          <w:sz w:val="24"/>
        </w:rPr>
      </w:pPr>
    </w:p>
    <w:p w14:paraId="00A057F8" w14:textId="77777777" w:rsidR="009B1C9B" w:rsidRDefault="002C0E24">
      <w:pPr>
        <w:spacing w:line="360" w:lineRule="auto"/>
        <w:jc w:val="left"/>
        <w:rPr>
          <w:sz w:val="24"/>
        </w:rPr>
      </w:pPr>
      <w:r>
        <w:rPr>
          <w:rFonts w:ascii="宋体" w:eastAsia="宋体" w:hAnsi="宋体" w:hint="eastAsia"/>
          <w:sz w:val="24"/>
        </w:rPr>
        <w:t>2.</w:t>
      </w:r>
      <w:r>
        <w:rPr>
          <w:rFonts w:hint="eastAsia"/>
          <w:sz w:val="24"/>
        </w:rPr>
        <w:t>回归诊断</w:t>
      </w:r>
    </w:p>
    <w:p w14:paraId="225B69E3" w14:textId="77777777" w:rsidR="009B1C9B" w:rsidRDefault="002C0E24">
      <w:pPr>
        <w:spacing w:line="360" w:lineRule="auto"/>
        <w:jc w:val="left"/>
        <w:rPr>
          <w:sz w:val="24"/>
        </w:rPr>
      </w:pPr>
      <w:r>
        <w:rPr>
          <w:rFonts w:ascii="宋体" w:eastAsia="宋体" w:hAnsi="宋体" w:hint="eastAsia"/>
          <w:sz w:val="24"/>
        </w:rPr>
        <w:t>（1）</w:t>
      </w:r>
      <w:r>
        <w:rPr>
          <w:rFonts w:hint="eastAsia"/>
          <w:sz w:val="24"/>
        </w:rPr>
        <w:t>假设验证</w:t>
      </w:r>
    </w:p>
    <w:p w14:paraId="27F9E410" w14:textId="77777777" w:rsidR="009B1C9B" w:rsidRDefault="002C0E24">
      <w:pPr>
        <w:spacing w:line="360" w:lineRule="auto"/>
        <w:ind w:firstLineChars="200" w:firstLine="480"/>
        <w:jc w:val="left"/>
        <w:rPr>
          <w:sz w:val="24"/>
        </w:rPr>
      </w:pPr>
      <w:r>
        <w:rPr>
          <w:rFonts w:hint="eastAsia"/>
          <w:sz w:val="24"/>
        </w:rPr>
        <w:t>将全模型拟合得到的标准化残差按从大到小的顺序排序后，绘制标准化残差的正态概率图——</w:t>
      </w:r>
      <w:r>
        <w:rPr>
          <w:rFonts w:asciiTheme="majorBidi" w:hAnsiTheme="majorBidi" w:cstheme="majorBidi"/>
          <w:sz w:val="24"/>
        </w:rPr>
        <w:t>Q-Q</w:t>
      </w:r>
      <w:r>
        <w:rPr>
          <w:rFonts w:hint="eastAsia"/>
          <w:sz w:val="24"/>
        </w:rPr>
        <w:t>图，由图可知改散点图近似于一条截距为</w:t>
      </w:r>
      <w:r>
        <w:rPr>
          <w:rFonts w:asciiTheme="majorBidi" w:hAnsiTheme="majorBidi" w:cstheme="majorBidi"/>
          <w:sz w:val="24"/>
        </w:rPr>
        <w:t>0</w:t>
      </w:r>
      <w:r>
        <w:rPr>
          <w:rFonts w:hint="eastAsia"/>
          <w:sz w:val="24"/>
        </w:rPr>
        <w:t>、斜率为</w:t>
      </w:r>
      <w:r>
        <w:rPr>
          <w:rFonts w:asciiTheme="majorBidi" w:hAnsiTheme="majorBidi" w:cstheme="majorBidi"/>
          <w:sz w:val="24"/>
        </w:rPr>
        <w:t>1</w:t>
      </w:r>
      <w:r>
        <w:rPr>
          <w:rFonts w:hint="eastAsia"/>
          <w:sz w:val="24"/>
        </w:rPr>
        <w:t>的直线，这个结果表明残差服从标准正态分布，此模型满足</w:t>
      </w:r>
      <w:proofErr w:type="gramStart"/>
      <w:r>
        <w:rPr>
          <w:rFonts w:hint="eastAsia"/>
          <w:sz w:val="24"/>
        </w:rPr>
        <w:t>正态性假定</w:t>
      </w:r>
      <w:proofErr w:type="gramEnd"/>
      <w:r>
        <w:rPr>
          <w:rFonts w:hint="eastAsia"/>
          <w:sz w:val="24"/>
        </w:rPr>
        <w:t>。</w:t>
      </w:r>
    </w:p>
    <w:p w14:paraId="38AEFA70" w14:textId="77777777" w:rsidR="009B1C9B" w:rsidRDefault="002C0E24">
      <w:pPr>
        <w:spacing w:line="360" w:lineRule="auto"/>
        <w:ind w:firstLineChars="200" w:firstLine="480"/>
        <w:jc w:val="left"/>
        <w:rPr>
          <w:sz w:val="24"/>
        </w:rPr>
      </w:pPr>
      <w:r>
        <w:rPr>
          <w:rFonts w:hint="eastAsia"/>
          <w:sz w:val="24"/>
        </w:rPr>
        <w:t>绘制标准化残差关于拟合值的散点图，图中的点呈现随机分布，说明标准化残差与拟合值之间不相关。</w:t>
      </w:r>
    </w:p>
    <w:p w14:paraId="2BCA7ADC" w14:textId="77777777" w:rsidR="009B1C9B" w:rsidRDefault="002C0E24">
      <w:pPr>
        <w:spacing w:line="360" w:lineRule="auto"/>
        <w:ind w:firstLineChars="200" w:firstLine="480"/>
        <w:jc w:val="left"/>
        <w:rPr>
          <w:sz w:val="24"/>
        </w:rPr>
      </w:pPr>
      <w:r>
        <w:rPr>
          <w:rFonts w:hint="eastAsia"/>
          <w:sz w:val="24"/>
        </w:rPr>
        <w:t>绘制标准化残差序列图，由图可知残差在</w:t>
      </w:r>
      <w:r>
        <w:rPr>
          <w:rFonts w:asciiTheme="majorBidi" w:hAnsiTheme="majorBidi" w:cstheme="majorBidi"/>
          <w:sz w:val="24"/>
        </w:rPr>
        <w:t>0</w:t>
      </w:r>
      <w:r>
        <w:rPr>
          <w:rFonts w:hint="eastAsia"/>
          <w:sz w:val="24"/>
        </w:rPr>
        <w:t>附近随机分布，说明标准化残差符合独立性假定。</w:t>
      </w:r>
    </w:p>
    <w:p w14:paraId="11D815C1" w14:textId="77777777" w:rsidR="009B1C9B" w:rsidRDefault="002C0E24">
      <w:pPr>
        <w:spacing w:line="360" w:lineRule="auto"/>
        <w:jc w:val="left"/>
        <w:rPr>
          <w:sz w:val="24"/>
        </w:rPr>
      </w:pPr>
      <w:r>
        <w:rPr>
          <w:noProof/>
          <w:sz w:val="24"/>
        </w:rPr>
        <w:drawing>
          <wp:inline distT="0" distB="0" distL="114300" distR="114300" wp14:anchorId="4F77127B" wp14:editId="260CC783">
            <wp:extent cx="5272405" cy="1757680"/>
            <wp:effectExtent l="0" t="0" r="10795" b="7620"/>
            <wp:docPr id="9" name="图片 9"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plot09"/>
                    <pic:cNvPicPr>
                      <a:picLocks noChangeAspect="1"/>
                    </pic:cNvPicPr>
                  </pic:nvPicPr>
                  <pic:blipFill>
                    <a:blip r:embed="rId8"/>
                    <a:stretch>
                      <a:fillRect/>
                    </a:stretch>
                  </pic:blipFill>
                  <pic:spPr>
                    <a:xfrm>
                      <a:off x="0" y="0"/>
                      <a:ext cx="5272405" cy="1757680"/>
                    </a:xfrm>
                    <a:prstGeom prst="rect">
                      <a:avLst/>
                    </a:prstGeom>
                  </pic:spPr>
                </pic:pic>
              </a:graphicData>
            </a:graphic>
          </wp:inline>
        </w:drawing>
      </w:r>
    </w:p>
    <w:p w14:paraId="29C739B3" w14:textId="77777777" w:rsidR="009B1C9B" w:rsidRDefault="009B1C9B">
      <w:pPr>
        <w:spacing w:line="360" w:lineRule="auto"/>
        <w:jc w:val="left"/>
        <w:rPr>
          <w:sz w:val="24"/>
        </w:rPr>
      </w:pPr>
    </w:p>
    <w:p w14:paraId="5AFD3E6D" w14:textId="77777777" w:rsidR="009B1C9B" w:rsidRDefault="002C0E24">
      <w:pPr>
        <w:spacing w:line="360" w:lineRule="auto"/>
        <w:jc w:val="left"/>
        <w:rPr>
          <w:sz w:val="24"/>
        </w:rPr>
      </w:pPr>
      <w:r>
        <w:rPr>
          <w:rFonts w:ascii="宋体" w:eastAsia="宋体" w:hAnsi="宋体" w:hint="eastAsia"/>
          <w:sz w:val="24"/>
        </w:rPr>
        <w:t>（2）</w:t>
      </w:r>
      <w:r>
        <w:rPr>
          <w:rFonts w:hint="eastAsia"/>
          <w:sz w:val="24"/>
        </w:rPr>
        <w:t>标准化残差关于每个自变量的散点图</w:t>
      </w:r>
    </w:p>
    <w:p w14:paraId="4050B07E" w14:textId="77777777" w:rsidR="009B1C9B" w:rsidRDefault="002C0E24">
      <w:pPr>
        <w:spacing w:line="360" w:lineRule="auto"/>
        <w:ind w:firstLineChars="200" w:firstLine="480"/>
        <w:jc w:val="left"/>
        <w:rPr>
          <w:sz w:val="24"/>
        </w:rPr>
      </w:pPr>
      <w:r>
        <w:rPr>
          <w:rFonts w:hint="eastAsia"/>
          <w:sz w:val="24"/>
        </w:rPr>
        <w:lastRenderedPageBreak/>
        <w:t>绘制标准化残差关于每个自变量的散点图，检验标准化残差与自变量之间的相关性。</w:t>
      </w:r>
    </w:p>
    <w:p w14:paraId="728FA3E4" w14:textId="77777777" w:rsidR="009B1C9B" w:rsidRDefault="002C0E24">
      <w:pPr>
        <w:spacing w:line="360" w:lineRule="auto"/>
        <w:jc w:val="center"/>
        <w:rPr>
          <w:sz w:val="24"/>
        </w:rPr>
      </w:pPr>
      <w:r>
        <w:rPr>
          <w:noProof/>
          <w:sz w:val="24"/>
        </w:rPr>
        <w:drawing>
          <wp:inline distT="0" distB="0" distL="114300" distR="114300" wp14:anchorId="534EA35D" wp14:editId="0ADDF829">
            <wp:extent cx="5316855" cy="5085080"/>
            <wp:effectExtent l="0" t="0" r="4445" b="7620"/>
            <wp:docPr id="16" name="图片 16"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plot10"/>
                    <pic:cNvPicPr>
                      <a:picLocks noChangeAspect="1"/>
                    </pic:cNvPicPr>
                  </pic:nvPicPr>
                  <pic:blipFill>
                    <a:blip r:embed="rId9"/>
                    <a:stretch>
                      <a:fillRect/>
                    </a:stretch>
                  </pic:blipFill>
                  <pic:spPr>
                    <a:xfrm>
                      <a:off x="0" y="0"/>
                      <a:ext cx="5316855" cy="5085080"/>
                    </a:xfrm>
                    <a:prstGeom prst="rect">
                      <a:avLst/>
                    </a:prstGeom>
                  </pic:spPr>
                </pic:pic>
              </a:graphicData>
            </a:graphic>
          </wp:inline>
        </w:drawing>
      </w:r>
    </w:p>
    <w:p w14:paraId="0B8F6508" w14:textId="77777777" w:rsidR="009B1C9B" w:rsidRDefault="002C0E24">
      <w:pPr>
        <w:spacing w:line="360" w:lineRule="auto"/>
        <w:ind w:firstLineChars="200" w:firstLine="480"/>
        <w:jc w:val="left"/>
        <w:rPr>
          <w:sz w:val="24"/>
        </w:rPr>
      </w:pPr>
      <w:r>
        <w:rPr>
          <w:rFonts w:hint="eastAsia"/>
          <w:sz w:val="24"/>
        </w:rPr>
        <w:t>由图可知，各自变量之间的标准化残差都大致服从随机分布，证明线性假定成立。</w:t>
      </w:r>
    </w:p>
    <w:p w14:paraId="1723997C" w14:textId="77777777" w:rsidR="009B1C9B" w:rsidRDefault="009B1C9B">
      <w:pPr>
        <w:spacing w:line="360" w:lineRule="auto"/>
        <w:jc w:val="left"/>
        <w:rPr>
          <w:sz w:val="24"/>
        </w:rPr>
      </w:pPr>
    </w:p>
    <w:p w14:paraId="4BC3D8A7" w14:textId="77777777" w:rsidR="009B1C9B" w:rsidRDefault="002C0E24">
      <w:pPr>
        <w:spacing w:line="360" w:lineRule="auto"/>
        <w:jc w:val="left"/>
        <w:rPr>
          <w:sz w:val="24"/>
        </w:rPr>
      </w:pPr>
      <w:r>
        <w:rPr>
          <w:rFonts w:ascii="宋体" w:eastAsia="宋体" w:hAnsi="宋体" w:hint="eastAsia"/>
          <w:sz w:val="24"/>
        </w:rPr>
        <w:t>（3）</w:t>
      </w:r>
      <w:r>
        <w:rPr>
          <w:rFonts w:hint="eastAsia"/>
          <w:sz w:val="24"/>
        </w:rPr>
        <w:t>异常点以及高杠杆点识别</w:t>
      </w:r>
    </w:p>
    <w:p w14:paraId="335B57C2" w14:textId="77777777" w:rsidR="009B1C9B" w:rsidRDefault="002C0E24">
      <w:pPr>
        <w:spacing w:line="360" w:lineRule="auto"/>
        <w:ind w:firstLineChars="200" w:firstLine="480"/>
        <w:jc w:val="left"/>
        <w:rPr>
          <w:sz w:val="24"/>
        </w:rPr>
      </w:pPr>
      <w:r>
        <w:rPr>
          <w:rFonts w:hint="eastAsia"/>
          <w:sz w:val="24"/>
        </w:rPr>
        <w:t>绘制标准化残差的序列图以及杠杆值序列图。</w:t>
      </w:r>
    </w:p>
    <w:p w14:paraId="52428631" w14:textId="77777777" w:rsidR="009B1C9B" w:rsidRDefault="002C0E24">
      <w:pPr>
        <w:spacing w:line="360" w:lineRule="auto"/>
        <w:jc w:val="center"/>
        <w:rPr>
          <w:sz w:val="24"/>
        </w:rPr>
      </w:pPr>
      <w:r>
        <w:rPr>
          <w:rFonts w:hint="eastAsia"/>
          <w:noProof/>
          <w:sz w:val="24"/>
        </w:rPr>
        <w:lastRenderedPageBreak/>
        <w:drawing>
          <wp:inline distT="0" distB="0" distL="114300" distR="114300" wp14:anchorId="0085FA6A" wp14:editId="2EE46CDB">
            <wp:extent cx="4329430" cy="2164715"/>
            <wp:effectExtent l="0" t="0" r="0" b="6985"/>
            <wp:docPr id="13" name="图片 13" descr="Rplo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plot11"/>
                    <pic:cNvPicPr>
                      <a:picLocks noChangeAspect="1"/>
                    </pic:cNvPicPr>
                  </pic:nvPicPr>
                  <pic:blipFill>
                    <a:blip r:embed="rId10"/>
                    <a:stretch>
                      <a:fillRect/>
                    </a:stretch>
                  </pic:blipFill>
                  <pic:spPr>
                    <a:xfrm>
                      <a:off x="0" y="0"/>
                      <a:ext cx="4346365" cy="2173183"/>
                    </a:xfrm>
                    <a:prstGeom prst="rect">
                      <a:avLst/>
                    </a:prstGeom>
                  </pic:spPr>
                </pic:pic>
              </a:graphicData>
            </a:graphic>
          </wp:inline>
        </w:drawing>
      </w:r>
    </w:p>
    <w:p w14:paraId="5D22E209" w14:textId="77777777" w:rsidR="009B1C9B" w:rsidRDefault="009B1C9B">
      <w:pPr>
        <w:spacing w:line="360" w:lineRule="auto"/>
        <w:jc w:val="left"/>
        <w:rPr>
          <w:sz w:val="24"/>
        </w:rPr>
      </w:pPr>
    </w:p>
    <w:p w14:paraId="1E46641D" w14:textId="77777777" w:rsidR="009B1C9B" w:rsidRDefault="002C0E24">
      <w:pPr>
        <w:spacing w:line="360" w:lineRule="auto"/>
        <w:jc w:val="left"/>
        <w:rPr>
          <w:sz w:val="24"/>
        </w:rPr>
      </w:pPr>
      <w:r>
        <w:rPr>
          <w:rFonts w:ascii="宋体" w:eastAsia="宋体" w:hAnsi="宋体" w:hint="eastAsia"/>
          <w:sz w:val="24"/>
        </w:rPr>
        <w:t>（</w:t>
      </w:r>
      <w:r>
        <w:rPr>
          <w:rFonts w:ascii="宋体" w:eastAsia="宋体" w:hAnsi="宋体"/>
          <w:sz w:val="24"/>
        </w:rPr>
        <w:t>4</w:t>
      </w:r>
      <w:r>
        <w:rPr>
          <w:rFonts w:ascii="宋体" w:eastAsia="宋体" w:hAnsi="宋体" w:hint="eastAsia"/>
          <w:sz w:val="24"/>
        </w:rPr>
        <w:t>）</w:t>
      </w:r>
      <w:r>
        <w:rPr>
          <w:rFonts w:hint="eastAsia"/>
          <w:sz w:val="24"/>
        </w:rPr>
        <w:t>强影响点识别</w:t>
      </w:r>
    </w:p>
    <w:p w14:paraId="0D7B7525" w14:textId="77777777" w:rsidR="009B1C9B" w:rsidRDefault="002C0E24">
      <w:pPr>
        <w:spacing w:line="360" w:lineRule="auto"/>
        <w:ind w:firstLineChars="200" w:firstLine="480"/>
        <w:jc w:val="left"/>
        <w:rPr>
          <w:sz w:val="24"/>
        </w:rPr>
      </w:pPr>
      <w:r>
        <w:rPr>
          <w:rFonts w:hint="eastAsia"/>
          <w:sz w:val="24"/>
        </w:rPr>
        <w:t>由于强影响点会对模型的参数估计产生较大影响，因此本文采用三种强影响点判别方法分别是</w:t>
      </w:r>
      <w:r>
        <w:rPr>
          <w:rFonts w:asciiTheme="majorBidi" w:hAnsiTheme="majorBidi" w:cstheme="majorBidi"/>
          <w:sz w:val="24"/>
        </w:rPr>
        <w:t>Cook</w:t>
      </w:r>
      <w:r>
        <w:rPr>
          <w:rFonts w:hint="eastAsia"/>
          <w:sz w:val="24"/>
        </w:rPr>
        <w:t>距离、</w:t>
      </w:r>
      <w:r>
        <w:rPr>
          <w:rFonts w:asciiTheme="majorBidi" w:hAnsiTheme="majorBidi" w:cstheme="majorBidi"/>
          <w:sz w:val="24"/>
        </w:rPr>
        <w:t>Welsch-</w:t>
      </w:r>
      <w:proofErr w:type="spellStart"/>
      <w:r>
        <w:rPr>
          <w:rFonts w:asciiTheme="majorBidi" w:hAnsiTheme="majorBidi" w:cstheme="majorBidi"/>
          <w:sz w:val="24"/>
        </w:rPr>
        <w:t>Kuh</w:t>
      </w:r>
      <w:proofErr w:type="spellEnd"/>
      <w:r>
        <w:rPr>
          <w:rFonts w:hint="eastAsia"/>
          <w:sz w:val="24"/>
        </w:rPr>
        <w:t>度量和</w:t>
      </w:r>
      <w:proofErr w:type="spellStart"/>
      <w:r>
        <w:rPr>
          <w:rFonts w:asciiTheme="majorBidi" w:hAnsiTheme="majorBidi" w:cstheme="majorBidi"/>
          <w:sz w:val="24"/>
        </w:rPr>
        <w:t>Hadi</w:t>
      </w:r>
      <w:proofErr w:type="spellEnd"/>
      <w:r>
        <w:rPr>
          <w:rFonts w:hint="eastAsia"/>
          <w:sz w:val="24"/>
        </w:rPr>
        <w:t>影响度量来综合判断强影响点。</w:t>
      </w:r>
    </w:p>
    <w:p w14:paraId="5449C04A" w14:textId="77777777" w:rsidR="009B1C9B" w:rsidRDefault="002C0E24">
      <w:pPr>
        <w:spacing w:line="360" w:lineRule="auto"/>
        <w:jc w:val="center"/>
        <w:rPr>
          <w:sz w:val="24"/>
        </w:rPr>
      </w:pPr>
      <w:r>
        <w:rPr>
          <w:noProof/>
          <w:sz w:val="24"/>
        </w:rPr>
        <w:drawing>
          <wp:inline distT="0" distB="0" distL="114300" distR="114300" wp14:anchorId="0C30D7D1" wp14:editId="48D42C21">
            <wp:extent cx="5272405" cy="1757680"/>
            <wp:effectExtent l="0" t="0" r="10795" b="7620"/>
            <wp:docPr id="14" name="图片 14" descr="R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plot12"/>
                    <pic:cNvPicPr>
                      <a:picLocks noChangeAspect="1"/>
                    </pic:cNvPicPr>
                  </pic:nvPicPr>
                  <pic:blipFill>
                    <a:blip r:embed="rId11"/>
                    <a:stretch>
                      <a:fillRect/>
                    </a:stretch>
                  </pic:blipFill>
                  <pic:spPr>
                    <a:xfrm>
                      <a:off x="0" y="0"/>
                      <a:ext cx="5272405" cy="1757680"/>
                    </a:xfrm>
                    <a:prstGeom prst="rect">
                      <a:avLst/>
                    </a:prstGeom>
                  </pic:spPr>
                </pic:pic>
              </a:graphicData>
            </a:graphic>
          </wp:inline>
        </w:drawing>
      </w:r>
    </w:p>
    <w:p w14:paraId="2C62CB66" w14:textId="77777777" w:rsidR="009B1C9B" w:rsidRDefault="009B1C9B">
      <w:pPr>
        <w:spacing w:line="360" w:lineRule="auto"/>
        <w:jc w:val="left"/>
        <w:rPr>
          <w:sz w:val="24"/>
        </w:rPr>
      </w:pPr>
    </w:p>
    <w:p w14:paraId="6521CCD6" w14:textId="77777777" w:rsidR="009B1C9B" w:rsidRDefault="002C0E24">
      <w:pPr>
        <w:spacing w:line="360" w:lineRule="auto"/>
        <w:jc w:val="left"/>
        <w:rPr>
          <w:sz w:val="24"/>
        </w:rPr>
      </w:pPr>
      <w:r>
        <w:rPr>
          <w:rFonts w:ascii="宋体" w:eastAsia="宋体" w:hAnsi="宋体" w:hint="eastAsia"/>
          <w:sz w:val="24"/>
        </w:rPr>
        <w:t>（</w:t>
      </w:r>
      <w:r>
        <w:rPr>
          <w:rFonts w:ascii="宋体" w:eastAsia="宋体" w:hAnsi="宋体"/>
          <w:sz w:val="24"/>
        </w:rPr>
        <w:t>5</w:t>
      </w:r>
      <w:r>
        <w:rPr>
          <w:rFonts w:ascii="宋体" w:eastAsia="宋体" w:hAnsi="宋体" w:hint="eastAsia"/>
          <w:sz w:val="24"/>
        </w:rPr>
        <w:t>）</w:t>
      </w:r>
      <w:r>
        <w:rPr>
          <w:rFonts w:hint="eastAsia"/>
          <w:sz w:val="24"/>
        </w:rPr>
        <w:t>残差位势图</w:t>
      </w:r>
    </w:p>
    <w:p w14:paraId="5CBC2434" w14:textId="77777777" w:rsidR="009B1C9B" w:rsidRDefault="002C0E24">
      <w:pPr>
        <w:spacing w:line="360" w:lineRule="auto"/>
        <w:ind w:firstLineChars="200" w:firstLine="480"/>
        <w:jc w:val="left"/>
        <w:rPr>
          <w:sz w:val="24"/>
        </w:rPr>
      </w:pPr>
      <w:r>
        <w:rPr>
          <w:rFonts w:hint="eastAsia"/>
          <w:sz w:val="24"/>
        </w:rPr>
        <w:t>采用残差</w:t>
      </w:r>
      <w:proofErr w:type="gramStart"/>
      <w:r>
        <w:rPr>
          <w:rFonts w:hint="eastAsia"/>
          <w:sz w:val="24"/>
        </w:rPr>
        <w:t>位势图</w:t>
      </w:r>
      <w:proofErr w:type="gramEnd"/>
      <w:r>
        <w:rPr>
          <w:rFonts w:hint="eastAsia"/>
          <w:sz w:val="24"/>
        </w:rPr>
        <w:t>来判断观测值中是否含有异常点或者高杠杆点，或者两者都是的点。由图可知点</w:t>
      </w:r>
      <w:r>
        <w:rPr>
          <w:rFonts w:asciiTheme="majorBidi" w:hAnsiTheme="majorBidi" w:cstheme="majorBidi"/>
          <w:sz w:val="24"/>
        </w:rPr>
        <w:t>371</w:t>
      </w:r>
      <w:r>
        <w:rPr>
          <w:rFonts w:hint="eastAsia"/>
          <w:sz w:val="24"/>
        </w:rPr>
        <w:t>为异常点，点</w:t>
      </w:r>
      <w:r>
        <w:rPr>
          <w:rFonts w:asciiTheme="majorBidi" w:hAnsiTheme="majorBidi" w:cstheme="majorBidi"/>
          <w:sz w:val="24"/>
        </w:rPr>
        <w:t>149</w:t>
      </w:r>
      <w:r>
        <w:rPr>
          <w:rFonts w:asciiTheme="majorBidi" w:hAnsiTheme="majorBidi" w:cstheme="majorBidi"/>
          <w:sz w:val="24"/>
        </w:rPr>
        <w:t>、</w:t>
      </w:r>
      <w:r>
        <w:rPr>
          <w:rFonts w:asciiTheme="majorBidi" w:hAnsiTheme="majorBidi" w:cstheme="majorBidi"/>
          <w:sz w:val="24"/>
        </w:rPr>
        <w:t>156</w:t>
      </w:r>
      <w:r>
        <w:rPr>
          <w:rFonts w:asciiTheme="majorBidi" w:hAnsiTheme="majorBidi" w:cstheme="majorBidi"/>
          <w:sz w:val="24"/>
        </w:rPr>
        <w:t>、</w:t>
      </w:r>
      <w:r>
        <w:rPr>
          <w:rFonts w:asciiTheme="majorBidi" w:hAnsiTheme="majorBidi" w:cstheme="majorBidi"/>
          <w:sz w:val="24"/>
        </w:rPr>
        <w:t>163</w:t>
      </w:r>
      <w:r>
        <w:rPr>
          <w:rFonts w:asciiTheme="majorBidi" w:hAnsiTheme="majorBidi" w:cstheme="majorBidi"/>
          <w:sz w:val="24"/>
        </w:rPr>
        <w:t>、</w:t>
      </w:r>
      <w:r>
        <w:rPr>
          <w:rFonts w:asciiTheme="majorBidi" w:hAnsiTheme="majorBidi" w:cstheme="majorBidi"/>
          <w:sz w:val="24"/>
        </w:rPr>
        <w:t>164</w:t>
      </w:r>
      <w:r>
        <w:rPr>
          <w:rFonts w:asciiTheme="majorBidi" w:hAnsiTheme="majorBidi" w:cstheme="majorBidi"/>
          <w:sz w:val="24"/>
        </w:rPr>
        <w:t>、</w:t>
      </w:r>
      <w:r>
        <w:rPr>
          <w:rFonts w:asciiTheme="majorBidi" w:hAnsiTheme="majorBidi" w:cstheme="majorBidi"/>
          <w:sz w:val="24"/>
        </w:rPr>
        <w:t>254</w:t>
      </w:r>
      <w:r>
        <w:rPr>
          <w:rFonts w:hint="eastAsia"/>
          <w:sz w:val="24"/>
        </w:rPr>
        <w:t>为高杠杆值点，点</w:t>
      </w:r>
      <w:r>
        <w:rPr>
          <w:rFonts w:asciiTheme="majorBidi" w:hAnsiTheme="majorBidi" w:cstheme="majorBidi"/>
          <w:sz w:val="24"/>
        </w:rPr>
        <w:t>215</w:t>
      </w:r>
      <w:r>
        <w:rPr>
          <w:rFonts w:asciiTheme="majorBidi" w:hAnsiTheme="majorBidi" w:cstheme="majorBidi"/>
          <w:sz w:val="24"/>
        </w:rPr>
        <w:t>、</w:t>
      </w:r>
      <w:r>
        <w:rPr>
          <w:rFonts w:asciiTheme="majorBidi" w:hAnsiTheme="majorBidi" w:cstheme="majorBidi"/>
          <w:sz w:val="24"/>
        </w:rPr>
        <w:t>365</w:t>
      </w:r>
      <w:r>
        <w:rPr>
          <w:rFonts w:asciiTheme="majorBidi" w:hAnsiTheme="majorBidi" w:cstheme="majorBidi"/>
          <w:sz w:val="24"/>
        </w:rPr>
        <w:t>、</w:t>
      </w:r>
      <w:r>
        <w:rPr>
          <w:rFonts w:asciiTheme="majorBidi" w:hAnsiTheme="majorBidi" w:cstheme="majorBidi"/>
          <w:sz w:val="24"/>
        </w:rPr>
        <w:t>366</w:t>
      </w:r>
      <w:r>
        <w:rPr>
          <w:rFonts w:asciiTheme="majorBidi" w:hAnsiTheme="majorBidi" w:cstheme="majorBidi"/>
          <w:sz w:val="24"/>
        </w:rPr>
        <w:t>、</w:t>
      </w:r>
      <w:r>
        <w:rPr>
          <w:rFonts w:asciiTheme="majorBidi" w:hAnsiTheme="majorBidi" w:cstheme="majorBidi"/>
          <w:sz w:val="24"/>
        </w:rPr>
        <w:t>369</w:t>
      </w:r>
      <w:r>
        <w:rPr>
          <w:rFonts w:asciiTheme="majorBidi" w:hAnsiTheme="majorBidi" w:cstheme="majorBidi"/>
          <w:sz w:val="24"/>
        </w:rPr>
        <w:t>、</w:t>
      </w:r>
      <w:r>
        <w:rPr>
          <w:rFonts w:asciiTheme="majorBidi" w:hAnsiTheme="majorBidi" w:cstheme="majorBidi"/>
          <w:sz w:val="24"/>
        </w:rPr>
        <w:t>370</w:t>
      </w:r>
      <w:r>
        <w:rPr>
          <w:rFonts w:asciiTheme="majorBidi" w:hAnsiTheme="majorBidi" w:cstheme="majorBidi" w:hint="eastAsia"/>
          <w:sz w:val="24"/>
        </w:rPr>
        <w:t>既</w:t>
      </w:r>
      <w:r>
        <w:rPr>
          <w:rFonts w:hint="eastAsia"/>
          <w:sz w:val="24"/>
        </w:rPr>
        <w:t>为异常点也是高杠杆值的点。</w:t>
      </w:r>
    </w:p>
    <w:p w14:paraId="38C5BF66" w14:textId="77777777" w:rsidR="009B1C9B" w:rsidRDefault="002C0E24">
      <w:pPr>
        <w:spacing w:line="360" w:lineRule="auto"/>
        <w:jc w:val="center"/>
        <w:rPr>
          <w:sz w:val="24"/>
        </w:rPr>
      </w:pPr>
      <w:r>
        <w:rPr>
          <w:noProof/>
          <w:sz w:val="24"/>
        </w:rPr>
        <w:lastRenderedPageBreak/>
        <w:drawing>
          <wp:inline distT="0" distB="0" distL="114300" distR="114300" wp14:anchorId="0EADBCDB" wp14:editId="3A32C4AC">
            <wp:extent cx="4020185" cy="2009775"/>
            <wp:effectExtent l="0" t="0" r="0" b="9525"/>
            <wp:docPr id="15" name="图片 15"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plot13"/>
                    <pic:cNvPicPr>
                      <a:picLocks noChangeAspect="1"/>
                    </pic:cNvPicPr>
                  </pic:nvPicPr>
                  <pic:blipFill>
                    <a:blip r:embed="rId12"/>
                    <a:stretch>
                      <a:fillRect/>
                    </a:stretch>
                  </pic:blipFill>
                  <pic:spPr>
                    <a:xfrm>
                      <a:off x="0" y="0"/>
                      <a:ext cx="4033920" cy="2016960"/>
                    </a:xfrm>
                    <a:prstGeom prst="rect">
                      <a:avLst/>
                    </a:prstGeom>
                  </pic:spPr>
                </pic:pic>
              </a:graphicData>
            </a:graphic>
          </wp:inline>
        </w:drawing>
      </w:r>
    </w:p>
    <w:p w14:paraId="154C8419" w14:textId="77777777" w:rsidR="009B1C9B" w:rsidRDefault="002C0E24">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综合使用上述多种判别指标和方法，我们最终筛选出以下</w:t>
      </w:r>
      <w:r>
        <w:rPr>
          <w:rFonts w:ascii="Times New Roman" w:hAnsi="Times New Roman" w:cs="Times New Roman" w:hint="eastAsia"/>
          <w:sz w:val="24"/>
        </w:rPr>
        <w:t>18</w:t>
      </w:r>
      <w:r>
        <w:rPr>
          <w:rFonts w:ascii="Times New Roman" w:hAnsi="Times New Roman" w:cs="Times New Roman" w:hint="eastAsia"/>
          <w:sz w:val="24"/>
        </w:rPr>
        <w:t>个强影响点：</w:t>
      </w:r>
    </w:p>
    <w:p w14:paraId="337476F8" w14:textId="77777777" w:rsidR="009B1C9B" w:rsidRDefault="002C0E24">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9,49,149,155,156,163,164,215,254,365,366,369,370,371,373,378,467,491</w:t>
      </w:r>
    </w:p>
    <w:p w14:paraId="1604D14D" w14:textId="77777777" w:rsidR="009B1C9B" w:rsidRDefault="009B1C9B">
      <w:pPr>
        <w:spacing w:line="360" w:lineRule="auto"/>
        <w:jc w:val="left"/>
        <w:rPr>
          <w:sz w:val="24"/>
        </w:rPr>
      </w:pPr>
    </w:p>
    <w:p w14:paraId="51DE3C35" w14:textId="77777777" w:rsidR="009B1C9B" w:rsidRDefault="002C0E24">
      <w:pPr>
        <w:spacing w:line="360" w:lineRule="auto"/>
        <w:jc w:val="left"/>
        <w:rPr>
          <w:sz w:val="24"/>
        </w:rPr>
      </w:pPr>
      <w:r>
        <w:rPr>
          <w:rFonts w:ascii="宋体" w:eastAsia="宋体" w:hAnsi="宋体" w:hint="eastAsia"/>
          <w:sz w:val="24"/>
        </w:rPr>
        <w:t>（</w:t>
      </w:r>
      <w:r>
        <w:rPr>
          <w:rFonts w:ascii="宋体" w:eastAsia="宋体" w:hAnsi="宋体"/>
          <w:sz w:val="24"/>
        </w:rPr>
        <w:t>6</w:t>
      </w:r>
      <w:r>
        <w:rPr>
          <w:rFonts w:ascii="宋体" w:eastAsia="宋体" w:hAnsi="宋体" w:hint="eastAsia"/>
          <w:sz w:val="24"/>
        </w:rPr>
        <w:t>）</w:t>
      </w:r>
      <w:r>
        <w:rPr>
          <w:rFonts w:hint="eastAsia"/>
          <w:sz w:val="24"/>
        </w:rPr>
        <w:t>自变量的显著性检验</w:t>
      </w:r>
    </w:p>
    <w:p w14:paraId="55B890CC" w14:textId="77777777" w:rsidR="009B1C9B" w:rsidRDefault="002C0E24">
      <w:pPr>
        <w:spacing w:line="360" w:lineRule="auto"/>
        <w:ind w:firstLineChars="200" w:firstLine="480"/>
        <w:jc w:val="left"/>
        <w:rPr>
          <w:sz w:val="24"/>
        </w:rPr>
      </w:pPr>
      <w:r>
        <w:rPr>
          <w:rFonts w:hint="eastAsia"/>
          <w:sz w:val="24"/>
        </w:rPr>
        <w:t>为了检验异常点的存在是否</w:t>
      </w:r>
      <w:proofErr w:type="gramStart"/>
      <w:r>
        <w:rPr>
          <w:rFonts w:hint="eastAsia"/>
          <w:sz w:val="24"/>
        </w:rPr>
        <w:t>对之前</w:t>
      </w:r>
      <w:proofErr w:type="gramEnd"/>
      <w:r>
        <w:rPr>
          <w:rFonts w:hint="eastAsia"/>
          <w:sz w:val="24"/>
        </w:rPr>
        <w:t>的全模型回归结果的显著性产生影响，我们在剔除所有强影响点后，使用剩余样本继续对全魔性的所有变量进行</w:t>
      </w:r>
      <w:r>
        <w:rPr>
          <w:rFonts w:asciiTheme="majorBidi" w:hAnsiTheme="majorBidi" w:cstheme="majorBidi"/>
          <w:sz w:val="24"/>
        </w:rPr>
        <w:t>t</w:t>
      </w:r>
      <w:r>
        <w:rPr>
          <w:rFonts w:hint="eastAsia"/>
          <w:sz w:val="24"/>
        </w:rPr>
        <w:t>检验，判断其系数是否在</w:t>
      </w:r>
      <w:r>
        <w:rPr>
          <w:rFonts w:asciiTheme="majorBidi" w:hAnsiTheme="majorBidi" w:cstheme="majorBidi"/>
          <w:sz w:val="24"/>
        </w:rPr>
        <w:t>95%</w:t>
      </w:r>
      <w:r>
        <w:rPr>
          <w:rFonts w:hint="eastAsia"/>
          <w:sz w:val="24"/>
        </w:rPr>
        <w:t>的置信水平下具有显著性。所得结果如下表所示：</w:t>
      </w:r>
    </w:p>
    <w:p w14:paraId="2497D042" w14:textId="77777777" w:rsidR="009B1C9B" w:rsidRDefault="009B1C9B">
      <w:pPr>
        <w:spacing w:line="360" w:lineRule="auto"/>
        <w:jc w:val="left"/>
      </w:pPr>
    </w:p>
    <w:tbl>
      <w:tblPr>
        <w:tblW w:w="4940" w:type="dxa"/>
        <w:jc w:val="center"/>
        <w:tblLook w:val="04A0" w:firstRow="1" w:lastRow="0" w:firstColumn="1" w:lastColumn="0" w:noHBand="0" w:noVBand="1"/>
      </w:tblPr>
      <w:tblGrid>
        <w:gridCol w:w="1116"/>
        <w:gridCol w:w="896"/>
        <w:gridCol w:w="1116"/>
        <w:gridCol w:w="936"/>
        <w:gridCol w:w="876"/>
      </w:tblGrid>
      <w:tr w:rsidR="009B1C9B" w14:paraId="1B903CD6" w14:textId="77777777">
        <w:trPr>
          <w:trHeight w:val="280"/>
          <w:jc w:val="center"/>
        </w:trPr>
        <w:tc>
          <w:tcPr>
            <w:tcW w:w="1116" w:type="dxa"/>
            <w:tcBorders>
              <w:top w:val="single" w:sz="12" w:space="0" w:color="auto"/>
              <w:left w:val="nil"/>
              <w:bottom w:val="single" w:sz="8" w:space="0" w:color="auto"/>
              <w:right w:val="nil"/>
            </w:tcBorders>
            <w:shd w:val="clear" w:color="auto" w:fill="auto"/>
            <w:noWrap/>
            <w:vAlign w:val="center"/>
          </w:tcPr>
          <w:p w14:paraId="6F1D27E6" w14:textId="77777777" w:rsidR="009B1C9B" w:rsidRDefault="002C0E24">
            <w:pPr>
              <w:spacing w:line="360" w:lineRule="auto"/>
              <w:jc w:val="center"/>
              <w:rPr>
                <w:rFonts w:ascii="宋体" w:eastAsia="宋体" w:hAnsi="宋体" w:cs="等线"/>
                <w:color w:val="000000"/>
                <w:sz w:val="24"/>
              </w:rPr>
            </w:pPr>
            <w:r>
              <w:rPr>
                <w:rFonts w:ascii="宋体" w:eastAsia="宋体" w:hAnsi="宋体" w:cs="等线" w:hint="eastAsia"/>
                <w:color w:val="000000"/>
                <w:sz w:val="24"/>
              </w:rPr>
              <w:t>变量</w:t>
            </w:r>
          </w:p>
        </w:tc>
        <w:tc>
          <w:tcPr>
            <w:tcW w:w="896" w:type="dxa"/>
            <w:tcBorders>
              <w:top w:val="single" w:sz="12" w:space="0" w:color="auto"/>
              <w:left w:val="nil"/>
              <w:bottom w:val="single" w:sz="8" w:space="0" w:color="auto"/>
              <w:right w:val="nil"/>
            </w:tcBorders>
            <w:shd w:val="clear" w:color="auto" w:fill="auto"/>
            <w:noWrap/>
            <w:vAlign w:val="center"/>
          </w:tcPr>
          <w:p w14:paraId="4C909E09"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系数</w:t>
            </w:r>
          </w:p>
        </w:tc>
        <w:tc>
          <w:tcPr>
            <w:tcW w:w="1116" w:type="dxa"/>
            <w:tcBorders>
              <w:top w:val="single" w:sz="12" w:space="0" w:color="auto"/>
              <w:left w:val="nil"/>
              <w:bottom w:val="single" w:sz="8" w:space="0" w:color="auto"/>
              <w:right w:val="nil"/>
            </w:tcBorders>
            <w:shd w:val="clear" w:color="auto" w:fill="auto"/>
            <w:noWrap/>
            <w:vAlign w:val="center"/>
          </w:tcPr>
          <w:p w14:paraId="630BA64B"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sz w:val="24"/>
              </w:rPr>
              <w:t>标准误</w:t>
            </w:r>
          </w:p>
        </w:tc>
        <w:tc>
          <w:tcPr>
            <w:tcW w:w="936" w:type="dxa"/>
            <w:tcBorders>
              <w:top w:val="single" w:sz="12" w:space="0" w:color="auto"/>
              <w:left w:val="nil"/>
              <w:bottom w:val="single" w:sz="8" w:space="0" w:color="auto"/>
              <w:right w:val="nil"/>
            </w:tcBorders>
            <w:shd w:val="clear" w:color="auto" w:fill="auto"/>
            <w:noWrap/>
            <w:vAlign w:val="center"/>
          </w:tcPr>
          <w:p w14:paraId="50F78215" w14:textId="77777777" w:rsidR="009B1C9B" w:rsidRDefault="002C0E24">
            <w:pPr>
              <w:widowControl/>
              <w:spacing w:line="360" w:lineRule="auto"/>
              <w:jc w:val="center"/>
              <w:textAlignment w:val="center"/>
              <w:rPr>
                <w:rFonts w:ascii="宋体" w:eastAsia="宋体" w:hAnsi="宋体" w:cs="等线"/>
                <w:color w:val="000000"/>
                <w:sz w:val="24"/>
              </w:rPr>
            </w:pPr>
            <w:r w:rsidRPr="002C0E24">
              <w:rPr>
                <w:rFonts w:asciiTheme="majorBidi" w:eastAsia="宋体" w:hAnsiTheme="majorBidi" w:cstheme="majorBidi"/>
                <w:color w:val="000000"/>
                <w:sz w:val="24"/>
              </w:rPr>
              <w:t>t</w:t>
            </w:r>
            <w:r>
              <w:rPr>
                <w:rFonts w:ascii="宋体" w:eastAsia="宋体" w:hAnsi="宋体" w:cs="等线" w:hint="eastAsia"/>
                <w:color w:val="000000"/>
                <w:sz w:val="24"/>
              </w:rPr>
              <w:t>-值</w:t>
            </w:r>
          </w:p>
        </w:tc>
        <w:tc>
          <w:tcPr>
            <w:tcW w:w="876" w:type="dxa"/>
            <w:tcBorders>
              <w:top w:val="single" w:sz="12" w:space="0" w:color="auto"/>
              <w:left w:val="nil"/>
              <w:bottom w:val="single" w:sz="8" w:space="0" w:color="auto"/>
              <w:right w:val="nil"/>
            </w:tcBorders>
            <w:shd w:val="clear" w:color="auto" w:fill="auto"/>
            <w:noWrap/>
            <w:vAlign w:val="center"/>
          </w:tcPr>
          <w:p w14:paraId="42463C9D" w14:textId="77777777" w:rsidR="009B1C9B" w:rsidRDefault="002C0E24">
            <w:pPr>
              <w:widowControl/>
              <w:spacing w:line="360" w:lineRule="auto"/>
              <w:jc w:val="center"/>
              <w:textAlignment w:val="center"/>
              <w:rPr>
                <w:rFonts w:ascii="宋体" w:eastAsia="宋体" w:hAnsi="宋体" w:cs="等线"/>
                <w:color w:val="000000"/>
                <w:sz w:val="24"/>
              </w:rPr>
            </w:pPr>
            <w:r w:rsidRPr="002C0E24">
              <w:rPr>
                <w:rFonts w:asciiTheme="majorBidi" w:eastAsia="宋体" w:hAnsiTheme="majorBidi" w:cstheme="majorBidi"/>
                <w:color w:val="000000"/>
                <w:kern w:val="0"/>
                <w:sz w:val="24"/>
                <w:lang w:bidi="ar"/>
              </w:rPr>
              <w:t>p</w:t>
            </w:r>
            <w:r>
              <w:rPr>
                <w:rFonts w:ascii="宋体" w:eastAsia="宋体" w:hAnsi="宋体" w:cs="等线" w:hint="eastAsia"/>
                <w:color w:val="000000"/>
                <w:kern w:val="0"/>
                <w:sz w:val="24"/>
                <w:lang w:bidi="ar"/>
              </w:rPr>
              <w:t>-值</w:t>
            </w:r>
          </w:p>
        </w:tc>
      </w:tr>
      <w:tr w:rsidR="009B1C9B" w14:paraId="3A014B05" w14:textId="77777777">
        <w:trPr>
          <w:trHeight w:val="280"/>
          <w:jc w:val="center"/>
        </w:trPr>
        <w:tc>
          <w:tcPr>
            <w:tcW w:w="1116" w:type="dxa"/>
            <w:tcBorders>
              <w:top w:val="single" w:sz="8" w:space="0" w:color="auto"/>
              <w:left w:val="nil"/>
              <w:bottom w:val="nil"/>
              <w:right w:val="nil"/>
            </w:tcBorders>
            <w:shd w:val="clear" w:color="auto" w:fill="auto"/>
            <w:noWrap/>
            <w:vAlign w:val="center"/>
          </w:tcPr>
          <w:p w14:paraId="077AA381"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常数项</w:t>
            </w:r>
          </w:p>
        </w:tc>
        <w:tc>
          <w:tcPr>
            <w:tcW w:w="896" w:type="dxa"/>
            <w:tcBorders>
              <w:top w:val="single" w:sz="8" w:space="0" w:color="auto"/>
              <w:left w:val="nil"/>
              <w:bottom w:val="nil"/>
              <w:right w:val="nil"/>
            </w:tcBorders>
            <w:shd w:val="clear" w:color="auto" w:fill="auto"/>
            <w:noWrap/>
            <w:vAlign w:val="center"/>
          </w:tcPr>
          <w:p w14:paraId="06DF437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0.32</w:t>
            </w:r>
          </w:p>
        </w:tc>
        <w:tc>
          <w:tcPr>
            <w:tcW w:w="1116" w:type="dxa"/>
            <w:tcBorders>
              <w:top w:val="single" w:sz="8" w:space="0" w:color="auto"/>
              <w:left w:val="nil"/>
              <w:bottom w:val="nil"/>
              <w:right w:val="nil"/>
            </w:tcBorders>
            <w:shd w:val="clear" w:color="auto" w:fill="auto"/>
            <w:noWrap/>
            <w:vAlign w:val="center"/>
          </w:tcPr>
          <w:p w14:paraId="3E2BD72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4.70</w:t>
            </w:r>
          </w:p>
        </w:tc>
        <w:tc>
          <w:tcPr>
            <w:tcW w:w="936" w:type="dxa"/>
            <w:tcBorders>
              <w:top w:val="single" w:sz="8" w:space="0" w:color="auto"/>
              <w:left w:val="nil"/>
              <w:bottom w:val="nil"/>
              <w:right w:val="nil"/>
            </w:tcBorders>
            <w:shd w:val="clear" w:color="auto" w:fill="auto"/>
            <w:noWrap/>
            <w:vAlign w:val="center"/>
          </w:tcPr>
          <w:p w14:paraId="32EA432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0.07</w:t>
            </w:r>
          </w:p>
        </w:tc>
        <w:tc>
          <w:tcPr>
            <w:tcW w:w="876" w:type="dxa"/>
            <w:tcBorders>
              <w:top w:val="single" w:sz="8" w:space="0" w:color="auto"/>
              <w:left w:val="nil"/>
              <w:bottom w:val="nil"/>
              <w:right w:val="nil"/>
            </w:tcBorders>
            <w:shd w:val="clear" w:color="auto" w:fill="auto"/>
            <w:noWrap/>
            <w:vAlign w:val="center"/>
          </w:tcPr>
          <w:p w14:paraId="601FAB7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0.95</w:t>
            </w:r>
          </w:p>
        </w:tc>
      </w:tr>
      <w:tr w:rsidR="009B1C9B" w14:paraId="5003F9DB" w14:textId="77777777">
        <w:trPr>
          <w:trHeight w:val="280"/>
          <w:jc w:val="center"/>
        </w:trPr>
        <w:tc>
          <w:tcPr>
            <w:tcW w:w="1116" w:type="dxa"/>
            <w:tcBorders>
              <w:tl2br w:val="nil"/>
              <w:tr2bl w:val="nil"/>
            </w:tcBorders>
            <w:shd w:val="clear" w:color="auto" w:fill="auto"/>
            <w:noWrap/>
          </w:tcPr>
          <w:p w14:paraId="5EA7DC66"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96" w:type="dxa"/>
            <w:tcBorders>
              <w:top w:val="nil"/>
              <w:left w:val="nil"/>
              <w:bottom w:val="nil"/>
              <w:right w:val="nil"/>
            </w:tcBorders>
            <w:shd w:val="clear" w:color="auto" w:fill="auto"/>
            <w:noWrap/>
            <w:vAlign w:val="center"/>
          </w:tcPr>
          <w:p w14:paraId="68BF303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-0.42</w:t>
            </w:r>
          </w:p>
        </w:tc>
        <w:tc>
          <w:tcPr>
            <w:tcW w:w="1116" w:type="dxa"/>
            <w:tcBorders>
              <w:top w:val="nil"/>
              <w:left w:val="nil"/>
              <w:bottom w:val="nil"/>
              <w:right w:val="nil"/>
            </w:tcBorders>
            <w:shd w:val="clear" w:color="auto" w:fill="auto"/>
            <w:noWrap/>
            <w:vAlign w:val="center"/>
          </w:tcPr>
          <w:p w14:paraId="09AA5F51"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0.18</w:t>
            </w:r>
          </w:p>
        </w:tc>
        <w:tc>
          <w:tcPr>
            <w:tcW w:w="936" w:type="dxa"/>
            <w:tcBorders>
              <w:top w:val="nil"/>
              <w:left w:val="nil"/>
              <w:bottom w:val="nil"/>
              <w:right w:val="nil"/>
            </w:tcBorders>
            <w:shd w:val="clear" w:color="auto" w:fill="auto"/>
            <w:noWrap/>
            <w:vAlign w:val="center"/>
          </w:tcPr>
          <w:p w14:paraId="68176105"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-2.30</w:t>
            </w:r>
          </w:p>
        </w:tc>
        <w:tc>
          <w:tcPr>
            <w:tcW w:w="876" w:type="dxa"/>
            <w:tcBorders>
              <w:top w:val="nil"/>
              <w:left w:val="nil"/>
              <w:bottom w:val="nil"/>
              <w:right w:val="nil"/>
            </w:tcBorders>
            <w:shd w:val="clear" w:color="auto" w:fill="auto"/>
            <w:noWrap/>
            <w:vAlign w:val="center"/>
          </w:tcPr>
          <w:p w14:paraId="63F1D84D"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0.02</w:t>
            </w:r>
          </w:p>
        </w:tc>
      </w:tr>
      <w:tr w:rsidR="009B1C9B" w14:paraId="5D5D88F5" w14:textId="77777777">
        <w:trPr>
          <w:trHeight w:val="280"/>
          <w:jc w:val="center"/>
        </w:trPr>
        <w:tc>
          <w:tcPr>
            <w:tcW w:w="1116" w:type="dxa"/>
            <w:tcBorders>
              <w:tl2br w:val="nil"/>
              <w:tr2bl w:val="nil"/>
            </w:tcBorders>
            <w:shd w:val="clear" w:color="auto" w:fill="auto"/>
            <w:noWrap/>
          </w:tcPr>
          <w:p w14:paraId="43953860"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96" w:type="dxa"/>
            <w:tcBorders>
              <w:top w:val="nil"/>
              <w:left w:val="nil"/>
              <w:bottom w:val="nil"/>
              <w:right w:val="nil"/>
            </w:tcBorders>
            <w:shd w:val="clear" w:color="auto" w:fill="auto"/>
            <w:noWrap/>
            <w:vAlign w:val="center"/>
          </w:tcPr>
          <w:p w14:paraId="4EA0915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0.03</w:t>
            </w:r>
          </w:p>
        </w:tc>
        <w:tc>
          <w:tcPr>
            <w:tcW w:w="1116" w:type="dxa"/>
            <w:tcBorders>
              <w:top w:val="nil"/>
              <w:left w:val="nil"/>
              <w:bottom w:val="nil"/>
              <w:right w:val="nil"/>
            </w:tcBorders>
            <w:shd w:val="clear" w:color="auto" w:fill="auto"/>
            <w:noWrap/>
            <w:vAlign w:val="center"/>
          </w:tcPr>
          <w:p w14:paraId="00F4A7F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936" w:type="dxa"/>
            <w:tcBorders>
              <w:top w:val="nil"/>
              <w:left w:val="nil"/>
              <w:bottom w:val="nil"/>
              <w:right w:val="nil"/>
            </w:tcBorders>
            <w:shd w:val="clear" w:color="auto" w:fill="auto"/>
            <w:noWrap/>
            <w:vAlign w:val="center"/>
          </w:tcPr>
          <w:p w14:paraId="44DCCE7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2.61</w:t>
            </w:r>
          </w:p>
        </w:tc>
        <w:tc>
          <w:tcPr>
            <w:tcW w:w="876" w:type="dxa"/>
            <w:tcBorders>
              <w:top w:val="nil"/>
              <w:left w:val="nil"/>
              <w:bottom w:val="nil"/>
              <w:right w:val="nil"/>
            </w:tcBorders>
            <w:shd w:val="clear" w:color="auto" w:fill="auto"/>
            <w:noWrap/>
            <w:vAlign w:val="center"/>
          </w:tcPr>
          <w:p w14:paraId="65EA020D"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r>
      <w:tr w:rsidR="009B1C9B" w14:paraId="52B23140" w14:textId="77777777">
        <w:trPr>
          <w:trHeight w:val="280"/>
          <w:jc w:val="center"/>
        </w:trPr>
        <w:tc>
          <w:tcPr>
            <w:tcW w:w="1116" w:type="dxa"/>
            <w:tcBorders>
              <w:tl2br w:val="nil"/>
              <w:tr2bl w:val="nil"/>
            </w:tcBorders>
            <w:shd w:val="clear" w:color="auto" w:fill="auto"/>
            <w:noWrap/>
          </w:tcPr>
          <w:p w14:paraId="685C0FD8"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96" w:type="dxa"/>
            <w:tcBorders>
              <w:top w:val="nil"/>
              <w:left w:val="nil"/>
              <w:bottom w:val="nil"/>
              <w:right w:val="nil"/>
            </w:tcBorders>
            <w:shd w:val="clear" w:color="auto" w:fill="auto"/>
            <w:noWrap/>
            <w:vAlign w:val="center"/>
          </w:tcPr>
          <w:p w14:paraId="2ED8C07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0.04</w:t>
            </w:r>
          </w:p>
        </w:tc>
        <w:tc>
          <w:tcPr>
            <w:tcW w:w="1116" w:type="dxa"/>
            <w:tcBorders>
              <w:top w:val="nil"/>
              <w:left w:val="nil"/>
              <w:bottom w:val="nil"/>
              <w:right w:val="nil"/>
            </w:tcBorders>
            <w:shd w:val="clear" w:color="auto" w:fill="auto"/>
            <w:noWrap/>
            <w:vAlign w:val="center"/>
          </w:tcPr>
          <w:p w14:paraId="4C5B62E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0.05</w:t>
            </w:r>
          </w:p>
        </w:tc>
        <w:tc>
          <w:tcPr>
            <w:tcW w:w="936" w:type="dxa"/>
            <w:tcBorders>
              <w:top w:val="nil"/>
              <w:left w:val="nil"/>
              <w:bottom w:val="nil"/>
              <w:right w:val="nil"/>
            </w:tcBorders>
            <w:shd w:val="clear" w:color="auto" w:fill="auto"/>
            <w:noWrap/>
            <w:vAlign w:val="center"/>
          </w:tcPr>
          <w:p w14:paraId="68EE0611"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0.79</w:t>
            </w:r>
          </w:p>
        </w:tc>
        <w:tc>
          <w:tcPr>
            <w:tcW w:w="876" w:type="dxa"/>
            <w:tcBorders>
              <w:top w:val="nil"/>
              <w:left w:val="nil"/>
              <w:bottom w:val="nil"/>
              <w:right w:val="nil"/>
            </w:tcBorders>
            <w:shd w:val="clear" w:color="auto" w:fill="auto"/>
            <w:noWrap/>
            <w:vAlign w:val="center"/>
          </w:tcPr>
          <w:p w14:paraId="0E6BA55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0.43</w:t>
            </w:r>
          </w:p>
        </w:tc>
      </w:tr>
      <w:tr w:rsidR="009B1C9B" w14:paraId="1C9596F9" w14:textId="77777777">
        <w:trPr>
          <w:trHeight w:val="280"/>
          <w:jc w:val="center"/>
        </w:trPr>
        <w:tc>
          <w:tcPr>
            <w:tcW w:w="1116" w:type="dxa"/>
            <w:tcBorders>
              <w:tl2br w:val="nil"/>
              <w:tr2bl w:val="nil"/>
            </w:tcBorders>
            <w:shd w:val="clear" w:color="auto" w:fill="auto"/>
            <w:noWrap/>
          </w:tcPr>
          <w:p w14:paraId="191844C3"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896" w:type="dxa"/>
            <w:tcBorders>
              <w:top w:val="nil"/>
              <w:left w:val="nil"/>
              <w:bottom w:val="nil"/>
              <w:right w:val="nil"/>
            </w:tcBorders>
            <w:shd w:val="clear" w:color="auto" w:fill="auto"/>
            <w:noWrap/>
            <w:vAlign w:val="center"/>
          </w:tcPr>
          <w:p w14:paraId="53129E8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1.08</w:t>
            </w:r>
          </w:p>
        </w:tc>
        <w:tc>
          <w:tcPr>
            <w:tcW w:w="1116" w:type="dxa"/>
            <w:tcBorders>
              <w:top w:val="nil"/>
              <w:left w:val="nil"/>
              <w:bottom w:val="nil"/>
              <w:right w:val="nil"/>
            </w:tcBorders>
            <w:shd w:val="clear" w:color="auto" w:fill="auto"/>
            <w:noWrap/>
            <w:vAlign w:val="center"/>
          </w:tcPr>
          <w:p w14:paraId="0C58183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0.72</w:t>
            </w:r>
          </w:p>
        </w:tc>
        <w:tc>
          <w:tcPr>
            <w:tcW w:w="936" w:type="dxa"/>
            <w:tcBorders>
              <w:top w:val="nil"/>
              <w:left w:val="nil"/>
              <w:bottom w:val="nil"/>
              <w:right w:val="nil"/>
            </w:tcBorders>
            <w:shd w:val="clear" w:color="auto" w:fill="auto"/>
            <w:noWrap/>
            <w:vAlign w:val="center"/>
          </w:tcPr>
          <w:p w14:paraId="2AA54C1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1.49</w:t>
            </w:r>
          </w:p>
        </w:tc>
        <w:tc>
          <w:tcPr>
            <w:tcW w:w="876" w:type="dxa"/>
            <w:tcBorders>
              <w:top w:val="nil"/>
              <w:left w:val="nil"/>
              <w:bottom w:val="nil"/>
              <w:right w:val="nil"/>
            </w:tcBorders>
            <w:shd w:val="clear" w:color="auto" w:fill="auto"/>
            <w:noWrap/>
            <w:vAlign w:val="center"/>
          </w:tcPr>
          <w:p w14:paraId="22652051"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0.14</w:t>
            </w:r>
          </w:p>
        </w:tc>
      </w:tr>
      <w:tr w:rsidR="009B1C9B" w14:paraId="07BBADEB" w14:textId="77777777">
        <w:trPr>
          <w:trHeight w:val="280"/>
          <w:jc w:val="center"/>
        </w:trPr>
        <w:tc>
          <w:tcPr>
            <w:tcW w:w="1116" w:type="dxa"/>
            <w:tcBorders>
              <w:tl2br w:val="nil"/>
              <w:tr2bl w:val="nil"/>
            </w:tcBorders>
            <w:shd w:val="clear" w:color="auto" w:fill="auto"/>
            <w:noWrap/>
          </w:tcPr>
          <w:p w14:paraId="31CD963D"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896" w:type="dxa"/>
            <w:tcBorders>
              <w:top w:val="nil"/>
              <w:left w:val="nil"/>
              <w:bottom w:val="nil"/>
              <w:right w:val="nil"/>
            </w:tcBorders>
            <w:shd w:val="clear" w:color="auto" w:fill="auto"/>
            <w:noWrap/>
            <w:vAlign w:val="center"/>
          </w:tcPr>
          <w:p w14:paraId="37097C7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-4.16</w:t>
            </w:r>
          </w:p>
        </w:tc>
        <w:tc>
          <w:tcPr>
            <w:tcW w:w="1116" w:type="dxa"/>
            <w:tcBorders>
              <w:top w:val="nil"/>
              <w:left w:val="nil"/>
              <w:bottom w:val="nil"/>
              <w:right w:val="nil"/>
            </w:tcBorders>
            <w:shd w:val="clear" w:color="auto" w:fill="auto"/>
            <w:noWrap/>
            <w:vAlign w:val="center"/>
          </w:tcPr>
          <w:p w14:paraId="01F81CE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3.23</w:t>
            </w:r>
          </w:p>
        </w:tc>
        <w:tc>
          <w:tcPr>
            <w:tcW w:w="936" w:type="dxa"/>
            <w:tcBorders>
              <w:top w:val="nil"/>
              <w:left w:val="nil"/>
              <w:bottom w:val="nil"/>
              <w:right w:val="nil"/>
            </w:tcBorders>
            <w:shd w:val="clear" w:color="auto" w:fill="auto"/>
            <w:noWrap/>
            <w:vAlign w:val="center"/>
          </w:tcPr>
          <w:p w14:paraId="26796438"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-1.29</w:t>
            </w:r>
          </w:p>
        </w:tc>
        <w:tc>
          <w:tcPr>
            <w:tcW w:w="876" w:type="dxa"/>
            <w:tcBorders>
              <w:top w:val="nil"/>
              <w:left w:val="nil"/>
              <w:bottom w:val="nil"/>
              <w:right w:val="nil"/>
            </w:tcBorders>
            <w:shd w:val="clear" w:color="auto" w:fill="auto"/>
            <w:noWrap/>
            <w:vAlign w:val="center"/>
          </w:tcPr>
          <w:p w14:paraId="1A0688D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0.20</w:t>
            </w:r>
          </w:p>
        </w:tc>
      </w:tr>
      <w:tr w:rsidR="009B1C9B" w14:paraId="1551C34C" w14:textId="77777777">
        <w:trPr>
          <w:trHeight w:val="280"/>
          <w:jc w:val="center"/>
        </w:trPr>
        <w:tc>
          <w:tcPr>
            <w:tcW w:w="1116" w:type="dxa"/>
            <w:tcBorders>
              <w:tl2br w:val="nil"/>
              <w:tr2bl w:val="nil"/>
            </w:tcBorders>
            <w:shd w:val="clear" w:color="auto" w:fill="auto"/>
            <w:noWrap/>
          </w:tcPr>
          <w:p w14:paraId="460BCABD"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896" w:type="dxa"/>
            <w:tcBorders>
              <w:top w:val="nil"/>
              <w:left w:val="nil"/>
              <w:bottom w:val="nil"/>
              <w:right w:val="nil"/>
            </w:tcBorders>
            <w:shd w:val="clear" w:color="auto" w:fill="auto"/>
            <w:noWrap/>
            <w:vAlign w:val="center"/>
          </w:tcPr>
          <w:p w14:paraId="4D6DA19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7.27</w:t>
            </w:r>
          </w:p>
        </w:tc>
        <w:tc>
          <w:tcPr>
            <w:tcW w:w="1116" w:type="dxa"/>
            <w:tcBorders>
              <w:top w:val="nil"/>
              <w:left w:val="nil"/>
              <w:bottom w:val="nil"/>
              <w:right w:val="nil"/>
            </w:tcBorders>
            <w:shd w:val="clear" w:color="auto" w:fill="auto"/>
            <w:noWrap/>
            <w:vAlign w:val="center"/>
          </w:tcPr>
          <w:p w14:paraId="01DD953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0.42</w:t>
            </w:r>
          </w:p>
        </w:tc>
        <w:tc>
          <w:tcPr>
            <w:tcW w:w="936" w:type="dxa"/>
            <w:tcBorders>
              <w:top w:val="nil"/>
              <w:left w:val="nil"/>
              <w:bottom w:val="nil"/>
              <w:right w:val="nil"/>
            </w:tcBorders>
            <w:shd w:val="clear" w:color="auto" w:fill="auto"/>
            <w:noWrap/>
            <w:vAlign w:val="center"/>
          </w:tcPr>
          <w:p w14:paraId="2CB1697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17.43</w:t>
            </w:r>
          </w:p>
        </w:tc>
        <w:tc>
          <w:tcPr>
            <w:tcW w:w="876" w:type="dxa"/>
            <w:tcBorders>
              <w:top w:val="nil"/>
              <w:left w:val="nil"/>
              <w:bottom w:val="nil"/>
              <w:right w:val="nil"/>
            </w:tcBorders>
            <w:shd w:val="clear" w:color="auto" w:fill="auto"/>
            <w:noWrap/>
            <w:vAlign w:val="center"/>
          </w:tcPr>
          <w:p w14:paraId="2D28E7C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62306543" w14:textId="77777777">
        <w:trPr>
          <w:trHeight w:val="280"/>
          <w:jc w:val="center"/>
        </w:trPr>
        <w:tc>
          <w:tcPr>
            <w:tcW w:w="1116" w:type="dxa"/>
            <w:tcBorders>
              <w:tl2br w:val="nil"/>
              <w:tr2bl w:val="nil"/>
            </w:tcBorders>
            <w:shd w:val="clear" w:color="auto" w:fill="auto"/>
            <w:noWrap/>
          </w:tcPr>
          <w:p w14:paraId="7CBDFEF1"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896" w:type="dxa"/>
            <w:tcBorders>
              <w:top w:val="nil"/>
              <w:left w:val="nil"/>
              <w:bottom w:val="nil"/>
              <w:right w:val="nil"/>
            </w:tcBorders>
            <w:shd w:val="clear" w:color="auto" w:fill="auto"/>
            <w:noWrap/>
            <w:vAlign w:val="center"/>
          </w:tcPr>
          <w:p w14:paraId="1FEA5691"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-0.03</w:t>
            </w:r>
          </w:p>
        </w:tc>
        <w:tc>
          <w:tcPr>
            <w:tcW w:w="1116" w:type="dxa"/>
            <w:tcBorders>
              <w:top w:val="nil"/>
              <w:left w:val="nil"/>
              <w:bottom w:val="nil"/>
              <w:right w:val="nil"/>
            </w:tcBorders>
            <w:shd w:val="clear" w:color="auto" w:fill="auto"/>
            <w:noWrap/>
            <w:vAlign w:val="center"/>
          </w:tcPr>
          <w:p w14:paraId="7C07CB9E"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936" w:type="dxa"/>
            <w:tcBorders>
              <w:top w:val="nil"/>
              <w:left w:val="nil"/>
              <w:bottom w:val="nil"/>
              <w:right w:val="nil"/>
            </w:tcBorders>
            <w:shd w:val="clear" w:color="auto" w:fill="auto"/>
            <w:noWrap/>
            <w:vAlign w:val="center"/>
          </w:tcPr>
          <w:p w14:paraId="521B6F8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-3.04</w:t>
            </w:r>
          </w:p>
        </w:tc>
        <w:tc>
          <w:tcPr>
            <w:tcW w:w="876" w:type="dxa"/>
            <w:tcBorders>
              <w:top w:val="nil"/>
              <w:left w:val="nil"/>
              <w:bottom w:val="nil"/>
              <w:right w:val="nil"/>
            </w:tcBorders>
            <w:shd w:val="clear" w:color="auto" w:fill="auto"/>
            <w:noWrap/>
            <w:vAlign w:val="center"/>
          </w:tcPr>
          <w:p w14:paraId="01923CB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622964E5" w14:textId="77777777">
        <w:trPr>
          <w:trHeight w:val="280"/>
          <w:jc w:val="center"/>
        </w:trPr>
        <w:tc>
          <w:tcPr>
            <w:tcW w:w="1116" w:type="dxa"/>
            <w:tcBorders>
              <w:tl2br w:val="nil"/>
              <w:tr2bl w:val="nil"/>
            </w:tcBorders>
            <w:shd w:val="clear" w:color="auto" w:fill="auto"/>
            <w:noWrap/>
          </w:tcPr>
          <w:p w14:paraId="75A9B64C"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896" w:type="dxa"/>
            <w:tcBorders>
              <w:top w:val="nil"/>
              <w:left w:val="nil"/>
              <w:bottom w:val="nil"/>
              <w:right w:val="nil"/>
            </w:tcBorders>
            <w:shd w:val="clear" w:color="auto" w:fill="auto"/>
            <w:noWrap/>
            <w:vAlign w:val="center"/>
          </w:tcPr>
          <w:p w14:paraId="0AC369B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-1.03</w:t>
            </w:r>
          </w:p>
        </w:tc>
        <w:tc>
          <w:tcPr>
            <w:tcW w:w="1116" w:type="dxa"/>
            <w:tcBorders>
              <w:top w:val="nil"/>
              <w:left w:val="nil"/>
              <w:bottom w:val="nil"/>
              <w:right w:val="nil"/>
            </w:tcBorders>
            <w:shd w:val="clear" w:color="auto" w:fill="auto"/>
            <w:noWrap/>
            <w:vAlign w:val="center"/>
          </w:tcPr>
          <w:p w14:paraId="05BA43F5"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0.16</w:t>
            </w:r>
          </w:p>
        </w:tc>
        <w:tc>
          <w:tcPr>
            <w:tcW w:w="936" w:type="dxa"/>
            <w:tcBorders>
              <w:top w:val="nil"/>
              <w:left w:val="nil"/>
              <w:bottom w:val="nil"/>
              <w:right w:val="nil"/>
            </w:tcBorders>
            <w:shd w:val="clear" w:color="auto" w:fill="auto"/>
            <w:noWrap/>
            <w:vAlign w:val="center"/>
          </w:tcPr>
          <w:p w14:paraId="55CDB84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-6.53</w:t>
            </w:r>
          </w:p>
        </w:tc>
        <w:tc>
          <w:tcPr>
            <w:tcW w:w="876" w:type="dxa"/>
            <w:tcBorders>
              <w:top w:val="nil"/>
              <w:left w:val="nil"/>
              <w:bottom w:val="nil"/>
              <w:right w:val="nil"/>
            </w:tcBorders>
            <w:shd w:val="clear" w:color="auto" w:fill="auto"/>
            <w:noWrap/>
            <w:vAlign w:val="center"/>
          </w:tcPr>
          <w:p w14:paraId="5022CD4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73D1D1A5" w14:textId="77777777">
        <w:trPr>
          <w:trHeight w:val="280"/>
          <w:jc w:val="center"/>
        </w:trPr>
        <w:tc>
          <w:tcPr>
            <w:tcW w:w="1116" w:type="dxa"/>
            <w:tcBorders>
              <w:tl2br w:val="nil"/>
              <w:tr2bl w:val="nil"/>
            </w:tcBorders>
            <w:shd w:val="clear" w:color="auto" w:fill="auto"/>
            <w:noWrap/>
          </w:tcPr>
          <w:p w14:paraId="6910920F"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896" w:type="dxa"/>
            <w:tcBorders>
              <w:top w:val="nil"/>
              <w:left w:val="nil"/>
              <w:bottom w:val="nil"/>
              <w:right w:val="nil"/>
            </w:tcBorders>
            <w:shd w:val="clear" w:color="auto" w:fill="auto"/>
            <w:noWrap/>
            <w:vAlign w:val="center"/>
          </w:tcPr>
          <w:p w14:paraId="3BC046B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0.24</w:t>
            </w:r>
          </w:p>
        </w:tc>
        <w:tc>
          <w:tcPr>
            <w:tcW w:w="1116" w:type="dxa"/>
            <w:tcBorders>
              <w:top w:val="nil"/>
              <w:left w:val="nil"/>
              <w:bottom w:val="nil"/>
              <w:right w:val="nil"/>
            </w:tcBorders>
            <w:shd w:val="clear" w:color="auto" w:fill="auto"/>
            <w:noWrap/>
            <w:vAlign w:val="center"/>
          </w:tcPr>
          <w:p w14:paraId="5A66426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0.07</w:t>
            </w:r>
          </w:p>
        </w:tc>
        <w:tc>
          <w:tcPr>
            <w:tcW w:w="936" w:type="dxa"/>
            <w:tcBorders>
              <w:top w:val="nil"/>
              <w:left w:val="nil"/>
              <w:bottom w:val="nil"/>
              <w:right w:val="nil"/>
            </w:tcBorders>
            <w:shd w:val="clear" w:color="auto" w:fill="auto"/>
            <w:noWrap/>
            <w:vAlign w:val="center"/>
          </w:tcPr>
          <w:p w14:paraId="200D8A43"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3.47</w:t>
            </w:r>
          </w:p>
        </w:tc>
        <w:tc>
          <w:tcPr>
            <w:tcW w:w="876" w:type="dxa"/>
            <w:tcBorders>
              <w:top w:val="nil"/>
              <w:left w:val="nil"/>
              <w:bottom w:val="nil"/>
              <w:right w:val="nil"/>
            </w:tcBorders>
            <w:shd w:val="clear" w:color="auto" w:fill="auto"/>
            <w:noWrap/>
            <w:vAlign w:val="center"/>
          </w:tcPr>
          <w:p w14:paraId="427DEBF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0E614D77" w14:textId="77777777">
        <w:trPr>
          <w:trHeight w:val="280"/>
          <w:jc w:val="center"/>
        </w:trPr>
        <w:tc>
          <w:tcPr>
            <w:tcW w:w="1116" w:type="dxa"/>
            <w:tcBorders>
              <w:tl2br w:val="nil"/>
              <w:tr2bl w:val="nil"/>
            </w:tcBorders>
            <w:shd w:val="clear" w:color="auto" w:fill="auto"/>
            <w:noWrap/>
          </w:tcPr>
          <w:p w14:paraId="53649742"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10</m:t>
                    </m:r>
                  </m:sub>
                </m:sSub>
              </m:oMath>
            </m:oMathPara>
          </w:p>
        </w:tc>
        <w:tc>
          <w:tcPr>
            <w:tcW w:w="896" w:type="dxa"/>
            <w:tcBorders>
              <w:top w:val="nil"/>
              <w:left w:val="nil"/>
              <w:bottom w:val="nil"/>
              <w:right w:val="nil"/>
            </w:tcBorders>
            <w:shd w:val="clear" w:color="auto" w:fill="auto"/>
            <w:noWrap/>
            <w:vAlign w:val="center"/>
          </w:tcPr>
          <w:p w14:paraId="550BA39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116" w:type="dxa"/>
            <w:tcBorders>
              <w:top w:val="nil"/>
              <w:left w:val="nil"/>
              <w:bottom w:val="nil"/>
              <w:right w:val="nil"/>
            </w:tcBorders>
            <w:shd w:val="clear" w:color="auto" w:fill="auto"/>
            <w:noWrap/>
            <w:vAlign w:val="center"/>
          </w:tcPr>
          <w:p w14:paraId="3A9048F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c>
          <w:tcPr>
            <w:tcW w:w="936" w:type="dxa"/>
            <w:tcBorders>
              <w:top w:val="nil"/>
              <w:left w:val="nil"/>
              <w:bottom w:val="nil"/>
              <w:right w:val="nil"/>
            </w:tcBorders>
            <w:shd w:val="clear" w:color="auto" w:fill="auto"/>
            <w:noWrap/>
            <w:vAlign w:val="center"/>
          </w:tcPr>
          <w:p w14:paraId="4C4C663A"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-4.15</w:t>
            </w:r>
          </w:p>
        </w:tc>
        <w:tc>
          <w:tcPr>
            <w:tcW w:w="876" w:type="dxa"/>
            <w:tcBorders>
              <w:top w:val="nil"/>
              <w:left w:val="nil"/>
              <w:bottom w:val="nil"/>
              <w:right w:val="nil"/>
            </w:tcBorders>
            <w:shd w:val="clear" w:color="auto" w:fill="auto"/>
            <w:noWrap/>
            <w:vAlign w:val="center"/>
          </w:tcPr>
          <w:p w14:paraId="29FA9CE2"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706D8372" w14:textId="77777777">
        <w:trPr>
          <w:trHeight w:val="280"/>
          <w:jc w:val="center"/>
        </w:trPr>
        <w:tc>
          <w:tcPr>
            <w:tcW w:w="1116" w:type="dxa"/>
            <w:tcBorders>
              <w:tl2br w:val="nil"/>
              <w:tr2bl w:val="nil"/>
            </w:tcBorders>
            <w:shd w:val="clear" w:color="auto" w:fill="auto"/>
            <w:noWrap/>
          </w:tcPr>
          <w:p w14:paraId="45E58D05"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11</m:t>
                    </m:r>
                  </m:sub>
                </m:sSub>
              </m:oMath>
            </m:oMathPara>
          </w:p>
        </w:tc>
        <w:tc>
          <w:tcPr>
            <w:tcW w:w="896" w:type="dxa"/>
            <w:tcBorders>
              <w:top w:val="nil"/>
              <w:left w:val="nil"/>
              <w:bottom w:val="nil"/>
              <w:right w:val="nil"/>
            </w:tcBorders>
            <w:shd w:val="clear" w:color="auto" w:fill="auto"/>
            <w:noWrap/>
            <w:vAlign w:val="center"/>
          </w:tcPr>
          <w:p w14:paraId="125FDAE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-0.72</w:t>
            </w:r>
          </w:p>
        </w:tc>
        <w:tc>
          <w:tcPr>
            <w:tcW w:w="1116" w:type="dxa"/>
            <w:tcBorders>
              <w:top w:val="nil"/>
              <w:left w:val="nil"/>
              <w:bottom w:val="nil"/>
              <w:right w:val="nil"/>
            </w:tcBorders>
            <w:shd w:val="clear" w:color="auto" w:fill="auto"/>
            <w:noWrap/>
            <w:vAlign w:val="center"/>
          </w:tcPr>
          <w:p w14:paraId="025D7A7B"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0.10</w:t>
            </w:r>
          </w:p>
        </w:tc>
        <w:tc>
          <w:tcPr>
            <w:tcW w:w="936" w:type="dxa"/>
            <w:tcBorders>
              <w:top w:val="nil"/>
              <w:left w:val="nil"/>
              <w:bottom w:val="nil"/>
              <w:right w:val="nil"/>
            </w:tcBorders>
            <w:shd w:val="clear" w:color="auto" w:fill="auto"/>
            <w:noWrap/>
            <w:vAlign w:val="center"/>
          </w:tcPr>
          <w:p w14:paraId="57307AC0"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-7.16</w:t>
            </w:r>
          </w:p>
        </w:tc>
        <w:tc>
          <w:tcPr>
            <w:tcW w:w="876" w:type="dxa"/>
            <w:tcBorders>
              <w:top w:val="nil"/>
              <w:left w:val="nil"/>
              <w:bottom w:val="nil"/>
              <w:right w:val="nil"/>
            </w:tcBorders>
            <w:shd w:val="clear" w:color="auto" w:fill="auto"/>
            <w:noWrap/>
            <w:vAlign w:val="center"/>
          </w:tcPr>
          <w:p w14:paraId="79E20F2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7F39AF34" w14:textId="77777777">
        <w:trPr>
          <w:trHeight w:val="280"/>
          <w:jc w:val="center"/>
        </w:trPr>
        <w:tc>
          <w:tcPr>
            <w:tcW w:w="1116" w:type="dxa"/>
            <w:tcBorders>
              <w:tl2br w:val="nil"/>
              <w:tr2bl w:val="nil"/>
            </w:tcBorders>
            <w:shd w:val="clear" w:color="auto" w:fill="auto"/>
            <w:noWrap/>
          </w:tcPr>
          <w:p w14:paraId="3458928B"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896" w:type="dxa"/>
            <w:tcBorders>
              <w:top w:val="nil"/>
              <w:left w:val="nil"/>
              <w:bottom w:val="nil"/>
              <w:right w:val="nil"/>
            </w:tcBorders>
            <w:shd w:val="clear" w:color="auto" w:fill="auto"/>
            <w:noWrap/>
            <w:vAlign w:val="center"/>
          </w:tcPr>
          <w:p w14:paraId="44FAA827"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0.01</w:t>
            </w:r>
          </w:p>
        </w:tc>
        <w:tc>
          <w:tcPr>
            <w:tcW w:w="1116" w:type="dxa"/>
            <w:tcBorders>
              <w:top w:val="nil"/>
              <w:left w:val="nil"/>
              <w:bottom w:val="nil"/>
              <w:right w:val="nil"/>
            </w:tcBorders>
            <w:shd w:val="clear" w:color="auto" w:fill="auto"/>
            <w:noWrap/>
            <w:vAlign w:val="center"/>
          </w:tcPr>
          <w:p w14:paraId="5F11A8D9"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c>
          <w:tcPr>
            <w:tcW w:w="936" w:type="dxa"/>
            <w:tcBorders>
              <w:top w:val="nil"/>
              <w:left w:val="nil"/>
              <w:bottom w:val="nil"/>
              <w:right w:val="nil"/>
            </w:tcBorders>
            <w:shd w:val="clear" w:color="auto" w:fill="auto"/>
            <w:noWrap/>
            <w:vAlign w:val="center"/>
          </w:tcPr>
          <w:p w14:paraId="43876E04"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4.13</w:t>
            </w:r>
          </w:p>
        </w:tc>
        <w:tc>
          <w:tcPr>
            <w:tcW w:w="876" w:type="dxa"/>
            <w:tcBorders>
              <w:top w:val="nil"/>
              <w:left w:val="nil"/>
              <w:bottom w:val="nil"/>
              <w:right w:val="nil"/>
            </w:tcBorders>
            <w:shd w:val="clear" w:color="auto" w:fill="auto"/>
            <w:noWrap/>
            <w:vAlign w:val="center"/>
          </w:tcPr>
          <w:p w14:paraId="3D94597C"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r w:rsidR="009B1C9B" w14:paraId="0B73FD65" w14:textId="77777777">
        <w:trPr>
          <w:trHeight w:val="280"/>
          <w:jc w:val="center"/>
        </w:trPr>
        <w:tc>
          <w:tcPr>
            <w:tcW w:w="1116" w:type="dxa"/>
            <w:tcBorders>
              <w:bottom w:val="single" w:sz="12" w:space="0" w:color="auto"/>
              <w:tl2br w:val="nil"/>
              <w:tr2bl w:val="nil"/>
            </w:tcBorders>
            <w:shd w:val="clear" w:color="auto" w:fill="auto"/>
            <w:noWrap/>
          </w:tcPr>
          <w:p w14:paraId="630350D4" w14:textId="77777777" w:rsidR="009B1C9B" w:rsidRDefault="00200B6F">
            <w:pPr>
              <w:pStyle w:val="a7"/>
              <w:widowControl/>
              <w:spacing w:line="360" w:lineRule="auto"/>
              <w:jc w:val="center"/>
              <w:rPr>
                <w:rFonts w:ascii="等线" w:eastAsia="等线" w:hAnsi="等线" w:cs="等线"/>
                <w:color w:val="000000"/>
                <w:sz w:val="22"/>
                <w:szCs w:val="22"/>
              </w:rP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896" w:type="dxa"/>
            <w:tcBorders>
              <w:top w:val="nil"/>
              <w:left w:val="nil"/>
              <w:bottom w:val="single" w:sz="12" w:space="0" w:color="auto"/>
              <w:right w:val="nil"/>
            </w:tcBorders>
            <w:shd w:val="clear" w:color="auto" w:fill="auto"/>
            <w:noWrap/>
            <w:vAlign w:val="center"/>
          </w:tcPr>
          <w:p w14:paraId="1140C76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-0.29</w:t>
            </w:r>
          </w:p>
        </w:tc>
        <w:tc>
          <w:tcPr>
            <w:tcW w:w="1116" w:type="dxa"/>
            <w:tcBorders>
              <w:top w:val="nil"/>
              <w:left w:val="nil"/>
              <w:bottom w:val="single" w:sz="12" w:space="0" w:color="auto"/>
              <w:right w:val="nil"/>
            </w:tcBorders>
            <w:shd w:val="clear" w:color="auto" w:fill="auto"/>
            <w:noWrap/>
            <w:vAlign w:val="center"/>
          </w:tcPr>
          <w:p w14:paraId="7D2FAECF"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0.05</w:t>
            </w:r>
          </w:p>
        </w:tc>
        <w:tc>
          <w:tcPr>
            <w:tcW w:w="936" w:type="dxa"/>
            <w:tcBorders>
              <w:top w:val="nil"/>
              <w:left w:val="nil"/>
              <w:bottom w:val="single" w:sz="12" w:space="0" w:color="auto"/>
              <w:right w:val="nil"/>
            </w:tcBorders>
            <w:shd w:val="clear" w:color="auto" w:fill="auto"/>
            <w:noWrap/>
            <w:vAlign w:val="center"/>
          </w:tcPr>
          <w:p w14:paraId="295231F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-5.34</w:t>
            </w:r>
          </w:p>
        </w:tc>
        <w:tc>
          <w:tcPr>
            <w:tcW w:w="876" w:type="dxa"/>
            <w:tcBorders>
              <w:top w:val="nil"/>
              <w:left w:val="nil"/>
              <w:bottom w:val="single" w:sz="12" w:space="0" w:color="auto"/>
              <w:right w:val="nil"/>
            </w:tcBorders>
            <w:shd w:val="clear" w:color="auto" w:fill="auto"/>
            <w:noWrap/>
            <w:vAlign w:val="center"/>
          </w:tcPr>
          <w:p w14:paraId="51538076" w14:textId="77777777" w:rsidR="009B1C9B" w:rsidRDefault="002C0E24">
            <w:pPr>
              <w:widowControl/>
              <w:spacing w:line="360" w:lineRule="auto"/>
              <w:jc w:val="center"/>
              <w:textAlignment w:val="center"/>
              <w:rPr>
                <w:rFonts w:asciiTheme="majorBidi" w:eastAsia="等线" w:hAnsiTheme="majorBidi" w:cstheme="majorBidi"/>
                <w:color w:val="000000"/>
                <w:sz w:val="24"/>
              </w:rPr>
            </w:pPr>
            <w:r>
              <w:rPr>
                <w:rFonts w:asciiTheme="majorBidi" w:eastAsia="等线" w:hAnsiTheme="majorBidi" w:cstheme="majorBidi"/>
                <w:color w:val="000000"/>
                <w:kern w:val="0"/>
                <w:sz w:val="24"/>
                <w:lang w:bidi="ar"/>
              </w:rPr>
              <w:t>0.00</w:t>
            </w:r>
          </w:p>
        </w:tc>
      </w:tr>
    </w:tbl>
    <w:p w14:paraId="7BCCCCF3" w14:textId="77777777" w:rsidR="009B1C9B" w:rsidRDefault="009B1C9B">
      <w:pPr>
        <w:spacing w:line="360" w:lineRule="auto"/>
        <w:jc w:val="left"/>
        <w:rPr>
          <w:sz w:val="24"/>
        </w:rPr>
      </w:pPr>
    </w:p>
    <w:p w14:paraId="7ADF8E7E" w14:textId="77777777" w:rsidR="009B1C9B" w:rsidRDefault="002C0E24">
      <w:pPr>
        <w:spacing w:line="360" w:lineRule="auto"/>
        <w:ind w:firstLineChars="200" w:firstLine="480"/>
        <w:jc w:val="left"/>
        <w:rPr>
          <w:sz w:val="24"/>
        </w:rPr>
      </w:pPr>
      <w:r>
        <w:rPr>
          <w:rFonts w:hint="eastAsia"/>
          <w:sz w:val="24"/>
        </w:rPr>
        <w:t>由表可知，变量</w:t>
      </w:r>
      <w:r>
        <w:rPr>
          <w:rFonts w:asciiTheme="majorBidi" w:hAnsiTheme="majorBidi" w:cstheme="majorBidi"/>
          <w:sz w:val="24"/>
        </w:rPr>
        <w:t>X</w:t>
      </w:r>
      <w:r>
        <w:rPr>
          <w:rFonts w:asciiTheme="majorBidi" w:hAnsiTheme="majorBidi" w:cstheme="majorBidi"/>
          <w:sz w:val="24"/>
          <w:vertAlign w:val="subscript"/>
        </w:rPr>
        <w:t>3</w:t>
      </w:r>
      <w:r>
        <w:rPr>
          <w:rFonts w:asciiTheme="majorBidi" w:hAnsiTheme="majorBidi" w:cstheme="majorBidi"/>
          <w:sz w:val="24"/>
        </w:rPr>
        <w:t>、</w:t>
      </w:r>
      <w:r>
        <w:rPr>
          <w:rFonts w:asciiTheme="majorBidi" w:hAnsiTheme="majorBidi" w:cstheme="majorBidi"/>
          <w:sz w:val="24"/>
        </w:rPr>
        <w:t>X</w:t>
      </w:r>
      <w:r>
        <w:rPr>
          <w:rFonts w:asciiTheme="majorBidi" w:hAnsiTheme="majorBidi" w:cstheme="majorBidi"/>
          <w:sz w:val="24"/>
          <w:vertAlign w:val="subscript"/>
        </w:rPr>
        <w:t>4</w:t>
      </w:r>
      <w:r>
        <w:rPr>
          <w:rFonts w:asciiTheme="majorBidi" w:hAnsiTheme="majorBidi" w:cstheme="majorBidi"/>
          <w:sz w:val="24"/>
        </w:rPr>
        <w:t>、</w:t>
      </w:r>
      <w:r>
        <w:rPr>
          <w:rFonts w:asciiTheme="majorBidi" w:hAnsiTheme="majorBidi" w:cstheme="majorBidi"/>
          <w:sz w:val="24"/>
        </w:rPr>
        <w:t>X</w:t>
      </w:r>
      <w:r>
        <w:rPr>
          <w:rFonts w:asciiTheme="majorBidi" w:hAnsiTheme="majorBidi" w:cstheme="majorBidi"/>
          <w:sz w:val="24"/>
          <w:vertAlign w:val="subscript"/>
        </w:rPr>
        <w:t>5</w:t>
      </w:r>
      <w:r>
        <w:rPr>
          <w:rFonts w:hint="eastAsia"/>
          <w:sz w:val="24"/>
        </w:rPr>
        <w:t>的</w:t>
      </w:r>
      <w:r>
        <w:rPr>
          <w:rFonts w:asciiTheme="majorBidi" w:hAnsiTheme="majorBidi" w:cstheme="majorBidi"/>
          <w:sz w:val="24"/>
        </w:rPr>
        <w:t>p</w:t>
      </w:r>
      <w:r>
        <w:rPr>
          <w:rFonts w:hint="eastAsia"/>
          <w:sz w:val="24"/>
        </w:rPr>
        <w:t>值均大于</w:t>
      </w:r>
      <w:r>
        <w:rPr>
          <w:rFonts w:asciiTheme="majorBidi" w:hAnsiTheme="majorBidi" w:cstheme="majorBidi"/>
          <w:sz w:val="24"/>
        </w:rPr>
        <w:t>0.05</w:t>
      </w:r>
      <w:r>
        <w:rPr>
          <w:rFonts w:hint="eastAsia"/>
          <w:sz w:val="24"/>
        </w:rPr>
        <w:t>，在</w:t>
      </w:r>
      <w:r>
        <w:rPr>
          <w:rFonts w:asciiTheme="majorBidi" w:hAnsiTheme="majorBidi" w:cstheme="majorBidi"/>
          <w:sz w:val="24"/>
        </w:rPr>
        <w:t>95%</w:t>
      </w:r>
      <w:r>
        <w:rPr>
          <w:rFonts w:hint="eastAsia"/>
          <w:sz w:val="24"/>
        </w:rPr>
        <w:t>置信水平下认为其回归系数不显著，因此删去显著性检验不显著的自变量。</w:t>
      </w:r>
    </w:p>
    <w:p w14:paraId="6D6A80AA" w14:textId="77777777" w:rsidR="009B1C9B" w:rsidRDefault="009B1C9B">
      <w:pPr>
        <w:spacing w:line="360" w:lineRule="auto"/>
        <w:jc w:val="left"/>
        <w:rPr>
          <w:sz w:val="24"/>
        </w:rPr>
      </w:pPr>
    </w:p>
    <w:p w14:paraId="29D6F491" w14:textId="77777777" w:rsidR="009B1C9B" w:rsidRDefault="002C0E24">
      <w:pPr>
        <w:spacing w:line="360" w:lineRule="auto"/>
        <w:jc w:val="left"/>
        <w:rPr>
          <w:b/>
          <w:bCs/>
          <w:sz w:val="24"/>
        </w:rPr>
      </w:pPr>
      <w:r>
        <w:rPr>
          <w:rFonts w:hint="eastAsia"/>
          <w:b/>
          <w:bCs/>
          <w:sz w:val="24"/>
        </w:rPr>
        <w:t>六、简化模型</w:t>
      </w:r>
    </w:p>
    <w:p w14:paraId="36712D6D" w14:textId="77777777" w:rsidR="009B1C9B" w:rsidRDefault="002C0E24">
      <w:pPr>
        <w:spacing w:line="360" w:lineRule="auto"/>
        <w:jc w:val="left"/>
        <w:rPr>
          <w:sz w:val="24"/>
        </w:rPr>
      </w:pPr>
      <w:r>
        <w:rPr>
          <w:rFonts w:ascii="宋体" w:eastAsia="宋体" w:hAnsi="宋体" w:hint="eastAsia"/>
          <w:sz w:val="24"/>
        </w:rPr>
        <w:t>1.</w:t>
      </w:r>
      <w:r>
        <w:rPr>
          <w:rFonts w:hint="eastAsia"/>
          <w:sz w:val="24"/>
        </w:rPr>
        <w:t>简化模型结果</w:t>
      </w:r>
    </w:p>
    <w:p w14:paraId="2EE884C4" w14:textId="77777777" w:rsidR="009B1C9B" w:rsidRDefault="002C0E24">
      <w:pPr>
        <w:spacing w:line="360" w:lineRule="auto"/>
        <w:ind w:firstLineChars="200" w:firstLine="480"/>
        <w:jc w:val="left"/>
        <w:rPr>
          <w:sz w:val="24"/>
        </w:rPr>
      </w:pPr>
      <w:r>
        <w:rPr>
          <w:rFonts w:hint="eastAsia"/>
          <w:sz w:val="24"/>
        </w:rPr>
        <w:t>在去除全模型回归中的不显著变量，并剔除所有强影响点后，再次进行回归，所得简化模型的拟合效果如表所示：</w:t>
      </w:r>
    </w:p>
    <w:p w14:paraId="293A28B3" w14:textId="77777777" w:rsidR="009B1C9B" w:rsidRDefault="009B1C9B">
      <w:pPr>
        <w:spacing w:line="360" w:lineRule="auto"/>
        <w:jc w:val="left"/>
      </w:pPr>
    </w:p>
    <w:tbl>
      <w:tblPr>
        <w:tblW w:w="5316" w:type="dxa"/>
        <w:jc w:val="center"/>
        <w:tblBorders>
          <w:top w:val="single" w:sz="12" w:space="0" w:color="auto"/>
          <w:bottom w:val="single" w:sz="12" w:space="0" w:color="auto"/>
        </w:tblBorders>
        <w:tblLayout w:type="fixed"/>
        <w:tblLook w:val="04A0" w:firstRow="1" w:lastRow="0" w:firstColumn="1" w:lastColumn="0" w:noHBand="0" w:noVBand="1"/>
      </w:tblPr>
      <w:tblGrid>
        <w:gridCol w:w="1116"/>
        <w:gridCol w:w="1050"/>
        <w:gridCol w:w="1050"/>
        <w:gridCol w:w="1050"/>
        <w:gridCol w:w="1050"/>
      </w:tblGrid>
      <w:tr w:rsidR="009B1C9B" w14:paraId="1BAD8904" w14:textId="77777777">
        <w:trPr>
          <w:trHeight w:val="280"/>
          <w:jc w:val="center"/>
        </w:trPr>
        <w:tc>
          <w:tcPr>
            <w:tcW w:w="1116" w:type="dxa"/>
            <w:tcBorders>
              <w:bottom w:val="single" w:sz="8" w:space="0" w:color="auto"/>
            </w:tcBorders>
            <w:shd w:val="clear" w:color="auto" w:fill="auto"/>
            <w:noWrap/>
            <w:vAlign w:val="center"/>
          </w:tcPr>
          <w:p w14:paraId="3738182B" w14:textId="77777777" w:rsidR="009B1C9B" w:rsidRDefault="002C0E24">
            <w:pPr>
              <w:spacing w:line="360" w:lineRule="auto"/>
              <w:jc w:val="center"/>
              <w:rPr>
                <w:rFonts w:ascii="宋体" w:eastAsia="宋体" w:hAnsi="宋体" w:cs="等线"/>
                <w:color w:val="000000"/>
                <w:sz w:val="24"/>
              </w:rPr>
            </w:pPr>
            <w:r>
              <w:rPr>
                <w:rFonts w:ascii="宋体" w:eastAsia="宋体" w:hAnsi="宋体" w:cs="等线" w:hint="eastAsia"/>
                <w:color w:val="000000"/>
                <w:sz w:val="24"/>
              </w:rPr>
              <w:t>变量</w:t>
            </w:r>
          </w:p>
        </w:tc>
        <w:tc>
          <w:tcPr>
            <w:tcW w:w="1050" w:type="dxa"/>
            <w:tcBorders>
              <w:bottom w:val="single" w:sz="8" w:space="0" w:color="auto"/>
            </w:tcBorders>
            <w:shd w:val="clear" w:color="auto" w:fill="auto"/>
            <w:noWrap/>
            <w:vAlign w:val="center"/>
          </w:tcPr>
          <w:p w14:paraId="7E040BD9"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系数</w:t>
            </w:r>
          </w:p>
        </w:tc>
        <w:tc>
          <w:tcPr>
            <w:tcW w:w="1050" w:type="dxa"/>
            <w:tcBorders>
              <w:bottom w:val="single" w:sz="8" w:space="0" w:color="auto"/>
            </w:tcBorders>
            <w:shd w:val="clear" w:color="auto" w:fill="auto"/>
            <w:noWrap/>
            <w:vAlign w:val="center"/>
          </w:tcPr>
          <w:p w14:paraId="7C47890D"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sz w:val="24"/>
              </w:rPr>
              <w:t>标准误</w:t>
            </w:r>
          </w:p>
        </w:tc>
        <w:tc>
          <w:tcPr>
            <w:tcW w:w="1050" w:type="dxa"/>
            <w:tcBorders>
              <w:bottom w:val="single" w:sz="8" w:space="0" w:color="auto"/>
            </w:tcBorders>
            <w:shd w:val="clear" w:color="auto" w:fill="auto"/>
            <w:noWrap/>
            <w:vAlign w:val="center"/>
          </w:tcPr>
          <w:p w14:paraId="5F61B66D" w14:textId="77777777" w:rsidR="009B1C9B" w:rsidRDefault="002C0E24">
            <w:pPr>
              <w:widowControl/>
              <w:spacing w:line="360" w:lineRule="auto"/>
              <w:jc w:val="center"/>
              <w:textAlignment w:val="center"/>
              <w:rPr>
                <w:rFonts w:ascii="宋体" w:eastAsia="宋体" w:hAnsi="宋体" w:cs="等线"/>
                <w:color w:val="000000"/>
                <w:sz w:val="24"/>
              </w:rPr>
            </w:pPr>
            <w:r w:rsidRPr="002C0E24">
              <w:rPr>
                <w:rFonts w:asciiTheme="majorBidi" w:eastAsia="宋体" w:hAnsiTheme="majorBidi" w:cstheme="majorBidi"/>
                <w:color w:val="000000"/>
                <w:sz w:val="24"/>
              </w:rPr>
              <w:t>t</w:t>
            </w:r>
            <w:r>
              <w:rPr>
                <w:rFonts w:ascii="宋体" w:eastAsia="宋体" w:hAnsi="宋体" w:cs="等线" w:hint="eastAsia"/>
                <w:color w:val="000000"/>
                <w:sz w:val="24"/>
              </w:rPr>
              <w:t>-值</w:t>
            </w:r>
          </w:p>
        </w:tc>
        <w:tc>
          <w:tcPr>
            <w:tcW w:w="1050" w:type="dxa"/>
            <w:tcBorders>
              <w:bottom w:val="single" w:sz="8" w:space="0" w:color="auto"/>
            </w:tcBorders>
            <w:shd w:val="clear" w:color="auto" w:fill="auto"/>
            <w:noWrap/>
            <w:vAlign w:val="center"/>
          </w:tcPr>
          <w:p w14:paraId="42A0536E" w14:textId="77777777" w:rsidR="009B1C9B" w:rsidRDefault="002C0E24">
            <w:pPr>
              <w:widowControl/>
              <w:spacing w:line="360" w:lineRule="auto"/>
              <w:jc w:val="center"/>
              <w:textAlignment w:val="center"/>
              <w:rPr>
                <w:rFonts w:ascii="宋体" w:eastAsia="宋体" w:hAnsi="宋体" w:cs="等线"/>
                <w:color w:val="000000"/>
                <w:sz w:val="24"/>
              </w:rPr>
            </w:pPr>
            <w:r w:rsidRPr="002C0E24">
              <w:rPr>
                <w:rFonts w:asciiTheme="majorBidi" w:eastAsia="宋体" w:hAnsiTheme="majorBidi" w:cstheme="majorBidi"/>
                <w:color w:val="000000"/>
                <w:kern w:val="0"/>
                <w:sz w:val="24"/>
                <w:lang w:bidi="ar"/>
              </w:rPr>
              <w:t>p</w:t>
            </w:r>
            <w:r>
              <w:rPr>
                <w:rFonts w:ascii="宋体" w:eastAsia="宋体" w:hAnsi="宋体" w:cs="等线" w:hint="eastAsia"/>
                <w:color w:val="000000"/>
                <w:kern w:val="0"/>
                <w:sz w:val="24"/>
                <w:lang w:bidi="ar"/>
              </w:rPr>
              <w:t>-值</w:t>
            </w:r>
          </w:p>
        </w:tc>
      </w:tr>
      <w:tr w:rsidR="009B1C9B" w14:paraId="542B6B47" w14:textId="77777777">
        <w:trPr>
          <w:trHeight w:val="280"/>
          <w:jc w:val="center"/>
        </w:trPr>
        <w:tc>
          <w:tcPr>
            <w:tcW w:w="1116" w:type="dxa"/>
            <w:tcBorders>
              <w:top w:val="single" w:sz="8" w:space="0" w:color="auto"/>
              <w:tl2br w:val="nil"/>
              <w:tr2bl w:val="nil"/>
            </w:tcBorders>
            <w:shd w:val="clear" w:color="auto" w:fill="auto"/>
            <w:noWrap/>
            <w:vAlign w:val="center"/>
          </w:tcPr>
          <w:p w14:paraId="6B6E2110" w14:textId="77777777" w:rsidR="009B1C9B" w:rsidRDefault="002C0E24">
            <w:pPr>
              <w:widowControl/>
              <w:spacing w:line="360" w:lineRule="auto"/>
              <w:jc w:val="center"/>
              <w:textAlignment w:val="center"/>
              <w:rPr>
                <w:rFonts w:ascii="宋体" w:eastAsia="宋体" w:hAnsi="宋体" w:cs="等线"/>
                <w:color w:val="000000"/>
                <w:sz w:val="24"/>
              </w:rPr>
            </w:pPr>
            <w:r>
              <w:rPr>
                <w:rFonts w:ascii="宋体" w:eastAsia="宋体" w:hAnsi="宋体" w:cs="等线" w:hint="eastAsia"/>
                <w:color w:val="000000"/>
                <w:kern w:val="0"/>
                <w:sz w:val="24"/>
                <w:lang w:bidi="ar"/>
              </w:rPr>
              <w:t>常数项</w:t>
            </w:r>
          </w:p>
        </w:tc>
        <w:tc>
          <w:tcPr>
            <w:tcW w:w="1050" w:type="dxa"/>
            <w:tcBorders>
              <w:top w:val="single" w:sz="8" w:space="0" w:color="auto"/>
              <w:tl2br w:val="nil"/>
              <w:tr2bl w:val="nil"/>
            </w:tcBorders>
            <w:shd w:val="clear" w:color="auto" w:fill="auto"/>
            <w:noWrap/>
            <w:vAlign w:val="center"/>
          </w:tcPr>
          <w:p w14:paraId="7AF74F01"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-2.36</w:t>
            </w:r>
          </w:p>
        </w:tc>
        <w:tc>
          <w:tcPr>
            <w:tcW w:w="1050" w:type="dxa"/>
            <w:tcBorders>
              <w:top w:val="single" w:sz="8" w:space="0" w:color="auto"/>
              <w:tl2br w:val="nil"/>
              <w:tr2bl w:val="nil"/>
            </w:tcBorders>
            <w:shd w:val="clear" w:color="auto" w:fill="auto"/>
            <w:noWrap/>
            <w:vAlign w:val="center"/>
          </w:tcPr>
          <w:p w14:paraId="7C9EE4A7"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3.85</w:t>
            </w:r>
          </w:p>
        </w:tc>
        <w:tc>
          <w:tcPr>
            <w:tcW w:w="1050" w:type="dxa"/>
            <w:tcBorders>
              <w:top w:val="single" w:sz="8" w:space="0" w:color="auto"/>
              <w:tl2br w:val="nil"/>
              <w:tr2bl w:val="nil"/>
            </w:tcBorders>
            <w:shd w:val="clear" w:color="auto" w:fill="auto"/>
            <w:noWrap/>
            <w:vAlign w:val="center"/>
          </w:tcPr>
          <w:p w14:paraId="76B6CE48"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-0.61</w:t>
            </w:r>
          </w:p>
        </w:tc>
        <w:tc>
          <w:tcPr>
            <w:tcW w:w="1050" w:type="dxa"/>
            <w:tcBorders>
              <w:top w:val="single" w:sz="8" w:space="0" w:color="auto"/>
              <w:tl2br w:val="nil"/>
              <w:tr2bl w:val="nil"/>
            </w:tcBorders>
            <w:shd w:val="clear" w:color="auto" w:fill="auto"/>
            <w:noWrap/>
            <w:vAlign w:val="center"/>
          </w:tcPr>
          <w:p w14:paraId="5E14847C"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0.54</w:t>
            </w:r>
          </w:p>
        </w:tc>
      </w:tr>
      <w:tr w:rsidR="009B1C9B" w14:paraId="416E1195" w14:textId="77777777">
        <w:trPr>
          <w:trHeight w:val="280"/>
          <w:jc w:val="center"/>
        </w:trPr>
        <w:tc>
          <w:tcPr>
            <w:tcW w:w="1116" w:type="dxa"/>
            <w:tcBorders>
              <w:tl2br w:val="nil"/>
              <w:tr2bl w:val="nil"/>
            </w:tcBorders>
            <w:shd w:val="clear" w:color="auto" w:fill="auto"/>
            <w:noWrap/>
          </w:tcPr>
          <w:p w14:paraId="20BF61A8"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1</w:t>
            </w:r>
          </w:p>
        </w:tc>
        <w:tc>
          <w:tcPr>
            <w:tcW w:w="1050" w:type="dxa"/>
            <w:tcBorders>
              <w:tl2br w:val="nil"/>
              <w:tr2bl w:val="nil"/>
            </w:tcBorders>
            <w:shd w:val="clear" w:color="auto" w:fill="auto"/>
            <w:noWrap/>
            <w:vAlign w:val="center"/>
          </w:tcPr>
          <w:p w14:paraId="69121BDB"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-0.48</w:t>
            </w:r>
          </w:p>
        </w:tc>
        <w:tc>
          <w:tcPr>
            <w:tcW w:w="1050" w:type="dxa"/>
            <w:tcBorders>
              <w:tl2br w:val="nil"/>
              <w:tr2bl w:val="nil"/>
            </w:tcBorders>
            <w:shd w:val="clear" w:color="auto" w:fill="auto"/>
            <w:noWrap/>
            <w:vAlign w:val="center"/>
          </w:tcPr>
          <w:p w14:paraId="76C398BE"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0.18</w:t>
            </w:r>
          </w:p>
        </w:tc>
        <w:tc>
          <w:tcPr>
            <w:tcW w:w="1050" w:type="dxa"/>
            <w:tcBorders>
              <w:tl2br w:val="nil"/>
              <w:tr2bl w:val="nil"/>
            </w:tcBorders>
            <w:shd w:val="clear" w:color="auto" w:fill="auto"/>
            <w:noWrap/>
            <w:vAlign w:val="center"/>
          </w:tcPr>
          <w:p w14:paraId="48C79859"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-2.67</w:t>
            </w:r>
          </w:p>
        </w:tc>
        <w:tc>
          <w:tcPr>
            <w:tcW w:w="1050" w:type="dxa"/>
            <w:tcBorders>
              <w:tl2br w:val="nil"/>
              <w:tr2bl w:val="nil"/>
            </w:tcBorders>
            <w:shd w:val="clear" w:color="auto" w:fill="auto"/>
            <w:noWrap/>
            <w:vAlign w:val="center"/>
          </w:tcPr>
          <w:p w14:paraId="2C2C7AC1"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r>
      <w:tr w:rsidR="009B1C9B" w14:paraId="0A5C4A3F" w14:textId="77777777">
        <w:trPr>
          <w:trHeight w:val="280"/>
          <w:jc w:val="center"/>
        </w:trPr>
        <w:tc>
          <w:tcPr>
            <w:tcW w:w="1116" w:type="dxa"/>
            <w:tcBorders>
              <w:tl2br w:val="nil"/>
              <w:tr2bl w:val="nil"/>
            </w:tcBorders>
            <w:shd w:val="clear" w:color="auto" w:fill="auto"/>
            <w:noWrap/>
          </w:tcPr>
          <w:p w14:paraId="36A5684E"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2</w:t>
            </w:r>
          </w:p>
        </w:tc>
        <w:tc>
          <w:tcPr>
            <w:tcW w:w="1050" w:type="dxa"/>
            <w:tcBorders>
              <w:tl2br w:val="nil"/>
              <w:tr2bl w:val="nil"/>
            </w:tcBorders>
            <w:shd w:val="clear" w:color="auto" w:fill="auto"/>
            <w:noWrap/>
            <w:vAlign w:val="center"/>
          </w:tcPr>
          <w:p w14:paraId="029F56C0"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0.03</w:t>
            </w:r>
          </w:p>
        </w:tc>
        <w:tc>
          <w:tcPr>
            <w:tcW w:w="1050" w:type="dxa"/>
            <w:tcBorders>
              <w:tl2br w:val="nil"/>
              <w:tr2bl w:val="nil"/>
            </w:tcBorders>
            <w:shd w:val="clear" w:color="auto" w:fill="auto"/>
            <w:noWrap/>
            <w:vAlign w:val="center"/>
          </w:tcPr>
          <w:p w14:paraId="35CFB222"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c>
          <w:tcPr>
            <w:tcW w:w="1050" w:type="dxa"/>
            <w:tcBorders>
              <w:tl2br w:val="nil"/>
              <w:tr2bl w:val="nil"/>
            </w:tcBorders>
            <w:shd w:val="clear" w:color="auto" w:fill="auto"/>
            <w:noWrap/>
            <w:vAlign w:val="center"/>
          </w:tcPr>
          <w:p w14:paraId="7BF18689"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2.66</w:t>
            </w:r>
          </w:p>
        </w:tc>
        <w:tc>
          <w:tcPr>
            <w:tcW w:w="1050" w:type="dxa"/>
            <w:tcBorders>
              <w:tl2br w:val="nil"/>
              <w:tr2bl w:val="nil"/>
            </w:tcBorders>
            <w:shd w:val="clear" w:color="auto" w:fill="auto"/>
            <w:noWrap/>
            <w:vAlign w:val="center"/>
          </w:tcPr>
          <w:p w14:paraId="7BC331D9"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r>
      <w:tr w:rsidR="009B1C9B" w14:paraId="44238DF8" w14:textId="77777777">
        <w:trPr>
          <w:trHeight w:val="280"/>
          <w:jc w:val="center"/>
        </w:trPr>
        <w:tc>
          <w:tcPr>
            <w:tcW w:w="1116" w:type="dxa"/>
            <w:tcBorders>
              <w:tl2br w:val="nil"/>
              <w:tr2bl w:val="nil"/>
            </w:tcBorders>
            <w:shd w:val="clear" w:color="auto" w:fill="auto"/>
            <w:noWrap/>
          </w:tcPr>
          <w:p w14:paraId="11990278"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6</w:t>
            </w:r>
          </w:p>
        </w:tc>
        <w:tc>
          <w:tcPr>
            <w:tcW w:w="1050" w:type="dxa"/>
            <w:tcBorders>
              <w:tl2br w:val="nil"/>
              <w:tr2bl w:val="nil"/>
            </w:tcBorders>
            <w:shd w:val="clear" w:color="auto" w:fill="auto"/>
            <w:noWrap/>
            <w:vAlign w:val="center"/>
          </w:tcPr>
          <w:p w14:paraId="3600762F"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7.32</w:t>
            </w:r>
          </w:p>
        </w:tc>
        <w:tc>
          <w:tcPr>
            <w:tcW w:w="1050" w:type="dxa"/>
            <w:tcBorders>
              <w:tl2br w:val="nil"/>
              <w:tr2bl w:val="nil"/>
            </w:tcBorders>
            <w:shd w:val="clear" w:color="auto" w:fill="auto"/>
            <w:noWrap/>
            <w:vAlign w:val="center"/>
          </w:tcPr>
          <w:p w14:paraId="4AC2B294"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0.41</w:t>
            </w:r>
          </w:p>
        </w:tc>
        <w:tc>
          <w:tcPr>
            <w:tcW w:w="1050" w:type="dxa"/>
            <w:tcBorders>
              <w:tl2br w:val="nil"/>
              <w:tr2bl w:val="nil"/>
            </w:tcBorders>
            <w:shd w:val="clear" w:color="auto" w:fill="auto"/>
            <w:noWrap/>
            <w:vAlign w:val="center"/>
          </w:tcPr>
          <w:p w14:paraId="2A49B8E0"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18.04</w:t>
            </w:r>
          </w:p>
        </w:tc>
        <w:tc>
          <w:tcPr>
            <w:tcW w:w="1050" w:type="dxa"/>
            <w:tcBorders>
              <w:tl2br w:val="nil"/>
              <w:tr2bl w:val="nil"/>
            </w:tcBorders>
            <w:shd w:val="clear" w:color="auto" w:fill="auto"/>
            <w:noWrap/>
            <w:vAlign w:val="center"/>
          </w:tcPr>
          <w:p w14:paraId="69462C6F"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7354514B" w14:textId="77777777">
        <w:trPr>
          <w:trHeight w:val="280"/>
          <w:jc w:val="center"/>
        </w:trPr>
        <w:tc>
          <w:tcPr>
            <w:tcW w:w="1116" w:type="dxa"/>
            <w:tcBorders>
              <w:tl2br w:val="nil"/>
              <w:tr2bl w:val="nil"/>
            </w:tcBorders>
            <w:shd w:val="clear" w:color="auto" w:fill="auto"/>
            <w:noWrap/>
          </w:tcPr>
          <w:p w14:paraId="230A2F4C"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7</w:t>
            </w:r>
          </w:p>
        </w:tc>
        <w:tc>
          <w:tcPr>
            <w:tcW w:w="1050" w:type="dxa"/>
            <w:tcBorders>
              <w:tl2br w:val="nil"/>
              <w:tr2bl w:val="nil"/>
            </w:tcBorders>
            <w:shd w:val="clear" w:color="auto" w:fill="auto"/>
            <w:noWrap/>
            <w:vAlign w:val="center"/>
          </w:tcPr>
          <w:p w14:paraId="58C54608"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-0.04</w:t>
            </w:r>
          </w:p>
        </w:tc>
        <w:tc>
          <w:tcPr>
            <w:tcW w:w="1050" w:type="dxa"/>
            <w:tcBorders>
              <w:tl2br w:val="nil"/>
              <w:tr2bl w:val="nil"/>
            </w:tcBorders>
            <w:shd w:val="clear" w:color="auto" w:fill="auto"/>
            <w:noWrap/>
            <w:vAlign w:val="center"/>
          </w:tcPr>
          <w:p w14:paraId="231C8F6D"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c>
          <w:tcPr>
            <w:tcW w:w="1050" w:type="dxa"/>
            <w:tcBorders>
              <w:tl2br w:val="nil"/>
              <w:tr2bl w:val="nil"/>
            </w:tcBorders>
            <w:shd w:val="clear" w:color="auto" w:fill="auto"/>
            <w:noWrap/>
            <w:vAlign w:val="center"/>
          </w:tcPr>
          <w:p w14:paraId="19B71F5E"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-3.51</w:t>
            </w:r>
          </w:p>
        </w:tc>
        <w:tc>
          <w:tcPr>
            <w:tcW w:w="1050" w:type="dxa"/>
            <w:tcBorders>
              <w:tl2br w:val="nil"/>
              <w:tr2bl w:val="nil"/>
            </w:tcBorders>
            <w:shd w:val="clear" w:color="auto" w:fill="auto"/>
            <w:noWrap/>
            <w:vAlign w:val="center"/>
          </w:tcPr>
          <w:p w14:paraId="213B19AA"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47F5F685" w14:textId="77777777">
        <w:trPr>
          <w:trHeight w:val="280"/>
          <w:jc w:val="center"/>
        </w:trPr>
        <w:tc>
          <w:tcPr>
            <w:tcW w:w="1116" w:type="dxa"/>
            <w:tcBorders>
              <w:tl2br w:val="nil"/>
              <w:tr2bl w:val="nil"/>
            </w:tcBorders>
            <w:shd w:val="clear" w:color="auto" w:fill="auto"/>
            <w:noWrap/>
          </w:tcPr>
          <w:p w14:paraId="04BF8F7A"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8</w:t>
            </w:r>
          </w:p>
        </w:tc>
        <w:tc>
          <w:tcPr>
            <w:tcW w:w="1050" w:type="dxa"/>
            <w:tcBorders>
              <w:tl2br w:val="nil"/>
              <w:tr2bl w:val="nil"/>
            </w:tcBorders>
            <w:shd w:val="clear" w:color="auto" w:fill="auto"/>
            <w:noWrap/>
            <w:vAlign w:val="center"/>
          </w:tcPr>
          <w:p w14:paraId="43EFFE15"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-1.01</w:t>
            </w:r>
          </w:p>
        </w:tc>
        <w:tc>
          <w:tcPr>
            <w:tcW w:w="1050" w:type="dxa"/>
            <w:tcBorders>
              <w:tl2br w:val="nil"/>
              <w:tr2bl w:val="nil"/>
            </w:tcBorders>
            <w:shd w:val="clear" w:color="auto" w:fill="auto"/>
            <w:noWrap/>
            <w:vAlign w:val="center"/>
          </w:tcPr>
          <w:p w14:paraId="68F33F66"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0.14</w:t>
            </w:r>
          </w:p>
        </w:tc>
        <w:tc>
          <w:tcPr>
            <w:tcW w:w="1050" w:type="dxa"/>
            <w:tcBorders>
              <w:tl2br w:val="nil"/>
              <w:tr2bl w:val="nil"/>
            </w:tcBorders>
            <w:shd w:val="clear" w:color="auto" w:fill="auto"/>
            <w:noWrap/>
            <w:vAlign w:val="center"/>
          </w:tcPr>
          <w:p w14:paraId="56D408BD"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-7.09</w:t>
            </w:r>
          </w:p>
        </w:tc>
        <w:tc>
          <w:tcPr>
            <w:tcW w:w="1050" w:type="dxa"/>
            <w:tcBorders>
              <w:tl2br w:val="nil"/>
              <w:tr2bl w:val="nil"/>
            </w:tcBorders>
            <w:shd w:val="clear" w:color="auto" w:fill="auto"/>
            <w:noWrap/>
            <w:vAlign w:val="center"/>
          </w:tcPr>
          <w:p w14:paraId="1F602EF4"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53C2CDC3" w14:textId="77777777">
        <w:trPr>
          <w:trHeight w:val="280"/>
          <w:jc w:val="center"/>
        </w:trPr>
        <w:tc>
          <w:tcPr>
            <w:tcW w:w="1116" w:type="dxa"/>
            <w:tcBorders>
              <w:tl2br w:val="nil"/>
              <w:tr2bl w:val="nil"/>
            </w:tcBorders>
            <w:shd w:val="clear" w:color="auto" w:fill="auto"/>
            <w:noWrap/>
          </w:tcPr>
          <w:p w14:paraId="41FF28C7"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9</w:t>
            </w:r>
          </w:p>
        </w:tc>
        <w:tc>
          <w:tcPr>
            <w:tcW w:w="1050" w:type="dxa"/>
            <w:tcBorders>
              <w:tl2br w:val="nil"/>
              <w:tr2bl w:val="nil"/>
            </w:tcBorders>
            <w:shd w:val="clear" w:color="auto" w:fill="auto"/>
            <w:noWrap/>
            <w:vAlign w:val="center"/>
          </w:tcPr>
          <w:p w14:paraId="74CC39AC"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0.25</w:t>
            </w:r>
          </w:p>
        </w:tc>
        <w:tc>
          <w:tcPr>
            <w:tcW w:w="1050" w:type="dxa"/>
            <w:tcBorders>
              <w:tl2br w:val="nil"/>
              <w:tr2bl w:val="nil"/>
            </w:tcBorders>
            <w:shd w:val="clear" w:color="auto" w:fill="auto"/>
            <w:noWrap/>
            <w:vAlign w:val="center"/>
          </w:tcPr>
          <w:p w14:paraId="59CD8474"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0.07</w:t>
            </w:r>
          </w:p>
        </w:tc>
        <w:tc>
          <w:tcPr>
            <w:tcW w:w="1050" w:type="dxa"/>
            <w:tcBorders>
              <w:tl2br w:val="nil"/>
              <w:tr2bl w:val="nil"/>
            </w:tcBorders>
            <w:shd w:val="clear" w:color="auto" w:fill="auto"/>
            <w:noWrap/>
            <w:vAlign w:val="center"/>
          </w:tcPr>
          <w:p w14:paraId="3C5F317B"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3.68</w:t>
            </w:r>
          </w:p>
        </w:tc>
        <w:tc>
          <w:tcPr>
            <w:tcW w:w="1050" w:type="dxa"/>
            <w:tcBorders>
              <w:tl2br w:val="nil"/>
              <w:tr2bl w:val="nil"/>
            </w:tcBorders>
            <w:shd w:val="clear" w:color="auto" w:fill="auto"/>
            <w:noWrap/>
            <w:vAlign w:val="center"/>
          </w:tcPr>
          <w:p w14:paraId="2AF9FF45"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3434FD84" w14:textId="77777777">
        <w:trPr>
          <w:trHeight w:val="280"/>
          <w:jc w:val="center"/>
        </w:trPr>
        <w:tc>
          <w:tcPr>
            <w:tcW w:w="1116" w:type="dxa"/>
            <w:tcBorders>
              <w:tl2br w:val="nil"/>
              <w:tr2bl w:val="nil"/>
            </w:tcBorders>
            <w:shd w:val="clear" w:color="auto" w:fill="auto"/>
            <w:noWrap/>
          </w:tcPr>
          <w:p w14:paraId="735C878E"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10</w:t>
            </w:r>
          </w:p>
        </w:tc>
        <w:tc>
          <w:tcPr>
            <w:tcW w:w="1050" w:type="dxa"/>
            <w:tcBorders>
              <w:tl2br w:val="nil"/>
              <w:tr2bl w:val="nil"/>
            </w:tcBorders>
            <w:shd w:val="clear" w:color="auto" w:fill="auto"/>
            <w:noWrap/>
            <w:vAlign w:val="center"/>
          </w:tcPr>
          <w:p w14:paraId="3FC94AFF"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c>
          <w:tcPr>
            <w:tcW w:w="1050" w:type="dxa"/>
            <w:tcBorders>
              <w:tl2br w:val="nil"/>
              <w:tr2bl w:val="nil"/>
            </w:tcBorders>
            <w:shd w:val="clear" w:color="auto" w:fill="auto"/>
            <w:noWrap/>
            <w:vAlign w:val="center"/>
          </w:tcPr>
          <w:p w14:paraId="284EEE95"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c>
          <w:tcPr>
            <w:tcW w:w="1050" w:type="dxa"/>
            <w:tcBorders>
              <w:tl2br w:val="nil"/>
              <w:tr2bl w:val="nil"/>
            </w:tcBorders>
            <w:shd w:val="clear" w:color="auto" w:fill="auto"/>
            <w:noWrap/>
            <w:vAlign w:val="center"/>
          </w:tcPr>
          <w:p w14:paraId="77238AB7"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-4.69</w:t>
            </w:r>
          </w:p>
        </w:tc>
        <w:tc>
          <w:tcPr>
            <w:tcW w:w="1050" w:type="dxa"/>
            <w:tcBorders>
              <w:tl2br w:val="nil"/>
              <w:tr2bl w:val="nil"/>
            </w:tcBorders>
            <w:shd w:val="clear" w:color="auto" w:fill="auto"/>
            <w:noWrap/>
            <w:vAlign w:val="center"/>
          </w:tcPr>
          <w:p w14:paraId="298D7E5A"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6322719F" w14:textId="77777777">
        <w:trPr>
          <w:trHeight w:val="280"/>
          <w:jc w:val="center"/>
        </w:trPr>
        <w:tc>
          <w:tcPr>
            <w:tcW w:w="1116" w:type="dxa"/>
            <w:tcBorders>
              <w:tl2br w:val="nil"/>
              <w:tr2bl w:val="nil"/>
            </w:tcBorders>
            <w:shd w:val="clear" w:color="auto" w:fill="auto"/>
            <w:noWrap/>
          </w:tcPr>
          <w:p w14:paraId="6FEE7AFB"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11</w:t>
            </w:r>
          </w:p>
        </w:tc>
        <w:tc>
          <w:tcPr>
            <w:tcW w:w="1050" w:type="dxa"/>
            <w:tcBorders>
              <w:tl2br w:val="nil"/>
              <w:tr2bl w:val="nil"/>
            </w:tcBorders>
            <w:shd w:val="clear" w:color="auto" w:fill="auto"/>
            <w:noWrap/>
            <w:vAlign w:val="center"/>
          </w:tcPr>
          <w:p w14:paraId="2AF0DAB5"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-0.69</w:t>
            </w:r>
          </w:p>
        </w:tc>
        <w:tc>
          <w:tcPr>
            <w:tcW w:w="1050" w:type="dxa"/>
            <w:tcBorders>
              <w:tl2br w:val="nil"/>
              <w:tr2bl w:val="nil"/>
            </w:tcBorders>
            <w:shd w:val="clear" w:color="auto" w:fill="auto"/>
            <w:noWrap/>
            <w:vAlign w:val="center"/>
          </w:tcPr>
          <w:p w14:paraId="75031E67"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0.09</w:t>
            </w:r>
          </w:p>
        </w:tc>
        <w:tc>
          <w:tcPr>
            <w:tcW w:w="1050" w:type="dxa"/>
            <w:tcBorders>
              <w:tl2br w:val="nil"/>
              <w:tr2bl w:val="nil"/>
            </w:tcBorders>
            <w:shd w:val="clear" w:color="auto" w:fill="auto"/>
            <w:noWrap/>
            <w:vAlign w:val="center"/>
          </w:tcPr>
          <w:p w14:paraId="13B24EA8"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-7.30</w:t>
            </w:r>
          </w:p>
        </w:tc>
        <w:tc>
          <w:tcPr>
            <w:tcW w:w="1050" w:type="dxa"/>
            <w:tcBorders>
              <w:tl2br w:val="nil"/>
              <w:tr2bl w:val="nil"/>
            </w:tcBorders>
            <w:shd w:val="clear" w:color="auto" w:fill="auto"/>
            <w:noWrap/>
            <w:vAlign w:val="center"/>
          </w:tcPr>
          <w:p w14:paraId="3A80329D"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795E0DF5" w14:textId="77777777">
        <w:trPr>
          <w:trHeight w:val="280"/>
          <w:jc w:val="center"/>
        </w:trPr>
        <w:tc>
          <w:tcPr>
            <w:tcW w:w="1116" w:type="dxa"/>
            <w:tcBorders>
              <w:tl2br w:val="nil"/>
              <w:tr2bl w:val="nil"/>
            </w:tcBorders>
            <w:shd w:val="clear" w:color="auto" w:fill="auto"/>
            <w:noWrap/>
          </w:tcPr>
          <w:p w14:paraId="3B6DD0A1"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12</w:t>
            </w:r>
          </w:p>
        </w:tc>
        <w:tc>
          <w:tcPr>
            <w:tcW w:w="1050" w:type="dxa"/>
            <w:tcBorders>
              <w:tl2br w:val="nil"/>
              <w:tr2bl w:val="nil"/>
            </w:tcBorders>
            <w:shd w:val="clear" w:color="auto" w:fill="auto"/>
            <w:noWrap/>
            <w:vAlign w:val="center"/>
          </w:tcPr>
          <w:p w14:paraId="7EE99198"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0.01</w:t>
            </w:r>
          </w:p>
        </w:tc>
        <w:tc>
          <w:tcPr>
            <w:tcW w:w="1050" w:type="dxa"/>
            <w:tcBorders>
              <w:tl2br w:val="nil"/>
              <w:tr2bl w:val="nil"/>
            </w:tcBorders>
            <w:shd w:val="clear" w:color="auto" w:fill="auto"/>
            <w:noWrap/>
            <w:vAlign w:val="center"/>
          </w:tcPr>
          <w:p w14:paraId="61835DA4"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c>
          <w:tcPr>
            <w:tcW w:w="1050" w:type="dxa"/>
            <w:tcBorders>
              <w:tl2br w:val="nil"/>
              <w:tr2bl w:val="nil"/>
            </w:tcBorders>
            <w:shd w:val="clear" w:color="auto" w:fill="auto"/>
            <w:noWrap/>
            <w:vAlign w:val="center"/>
          </w:tcPr>
          <w:p w14:paraId="07AC4C4D"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4.27</w:t>
            </w:r>
          </w:p>
        </w:tc>
        <w:tc>
          <w:tcPr>
            <w:tcW w:w="1050" w:type="dxa"/>
            <w:tcBorders>
              <w:tl2br w:val="nil"/>
              <w:tr2bl w:val="nil"/>
            </w:tcBorders>
            <w:shd w:val="clear" w:color="auto" w:fill="auto"/>
            <w:noWrap/>
            <w:vAlign w:val="center"/>
          </w:tcPr>
          <w:p w14:paraId="77F7D2C7"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r w:rsidR="009B1C9B" w14:paraId="08737CF6" w14:textId="77777777">
        <w:trPr>
          <w:trHeight w:val="280"/>
          <w:jc w:val="center"/>
        </w:trPr>
        <w:tc>
          <w:tcPr>
            <w:tcW w:w="1116" w:type="dxa"/>
            <w:tcBorders>
              <w:tl2br w:val="nil"/>
              <w:tr2bl w:val="nil"/>
            </w:tcBorders>
            <w:shd w:val="clear" w:color="auto" w:fill="auto"/>
            <w:noWrap/>
          </w:tcPr>
          <w:p w14:paraId="284A5EF9" w14:textId="77777777" w:rsidR="009B1C9B" w:rsidRDefault="002C0E24">
            <w:pPr>
              <w:pStyle w:val="a7"/>
              <w:widowControl/>
              <w:spacing w:line="360" w:lineRule="auto"/>
              <w:jc w:val="center"/>
              <w:rPr>
                <w:rFonts w:ascii="等线" w:eastAsia="等线" w:hAnsi="等线" w:cs="等线"/>
                <w:color w:val="000000"/>
                <w:sz w:val="22"/>
                <w:szCs w:val="22"/>
              </w:rPr>
            </w:pPr>
            <w:r>
              <w:rPr>
                <w:rFonts w:ascii="Cambria Math" w:eastAsia="Cambria Math" w:hAnsi="Cambria Math" w:cs="Cambria Math"/>
                <w:color w:val="000000"/>
              </w:rPr>
              <w:t>X</w:t>
            </w:r>
            <w:r>
              <w:rPr>
                <w:rFonts w:ascii="Cambria Math" w:eastAsia="Cambria Math" w:hAnsi="Cambria Math" w:cs="Cambria Math"/>
                <w:color w:val="000000"/>
                <w:sz w:val="16"/>
                <w:szCs w:val="16"/>
              </w:rPr>
              <w:t>13</w:t>
            </w:r>
          </w:p>
        </w:tc>
        <w:tc>
          <w:tcPr>
            <w:tcW w:w="1050" w:type="dxa"/>
            <w:tcBorders>
              <w:tl2br w:val="nil"/>
              <w:tr2bl w:val="nil"/>
            </w:tcBorders>
            <w:shd w:val="clear" w:color="auto" w:fill="auto"/>
            <w:noWrap/>
            <w:vAlign w:val="center"/>
          </w:tcPr>
          <w:p w14:paraId="482A50BF"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-0.28</w:t>
            </w:r>
          </w:p>
        </w:tc>
        <w:tc>
          <w:tcPr>
            <w:tcW w:w="1050" w:type="dxa"/>
            <w:tcBorders>
              <w:tl2br w:val="nil"/>
              <w:tr2bl w:val="nil"/>
            </w:tcBorders>
            <w:shd w:val="clear" w:color="auto" w:fill="auto"/>
            <w:noWrap/>
            <w:vAlign w:val="center"/>
          </w:tcPr>
          <w:p w14:paraId="1A688482"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0.05</w:t>
            </w:r>
          </w:p>
        </w:tc>
        <w:tc>
          <w:tcPr>
            <w:tcW w:w="1050" w:type="dxa"/>
            <w:tcBorders>
              <w:tl2br w:val="nil"/>
              <w:tr2bl w:val="nil"/>
            </w:tcBorders>
            <w:shd w:val="clear" w:color="auto" w:fill="auto"/>
            <w:noWrap/>
            <w:vAlign w:val="center"/>
          </w:tcPr>
          <w:p w14:paraId="36B02FE4"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-5.20</w:t>
            </w:r>
          </w:p>
        </w:tc>
        <w:tc>
          <w:tcPr>
            <w:tcW w:w="1050" w:type="dxa"/>
            <w:tcBorders>
              <w:tl2br w:val="nil"/>
              <w:tr2bl w:val="nil"/>
            </w:tcBorders>
            <w:shd w:val="clear" w:color="auto" w:fill="auto"/>
            <w:noWrap/>
            <w:vAlign w:val="center"/>
          </w:tcPr>
          <w:p w14:paraId="202A0E4E" w14:textId="77777777" w:rsidR="009B1C9B" w:rsidRDefault="002C0E24">
            <w:pPr>
              <w:widowControl/>
              <w:spacing w:line="360" w:lineRule="auto"/>
              <w:jc w:val="center"/>
              <w:textAlignment w:val="center"/>
              <w:rPr>
                <w:rFonts w:ascii="Times New Roman" w:eastAsia="等线" w:hAnsi="Times New Roman" w:cs="Times New Roman"/>
                <w:color w:val="000000"/>
                <w:sz w:val="22"/>
                <w:szCs w:val="22"/>
              </w:rPr>
            </w:pPr>
            <w:r>
              <w:rPr>
                <w:rFonts w:ascii="Times New Roman" w:eastAsia="等线" w:hAnsi="Times New Roman" w:cs="Times New Roman"/>
                <w:color w:val="000000"/>
                <w:kern w:val="0"/>
                <w:sz w:val="22"/>
                <w:szCs w:val="22"/>
                <w:lang w:bidi="ar"/>
              </w:rPr>
              <w:t>0.00</w:t>
            </w:r>
          </w:p>
        </w:tc>
      </w:tr>
    </w:tbl>
    <w:p w14:paraId="518DACCD" w14:textId="77777777" w:rsidR="009B1C9B" w:rsidRDefault="009B1C9B">
      <w:pPr>
        <w:spacing w:line="360" w:lineRule="auto"/>
        <w:jc w:val="left"/>
        <w:rPr>
          <w:sz w:val="24"/>
        </w:rPr>
      </w:pPr>
    </w:p>
    <w:p w14:paraId="432B2098" w14:textId="77777777" w:rsidR="009B1C9B" w:rsidRDefault="002C0E24">
      <w:pPr>
        <w:spacing w:line="360" w:lineRule="auto"/>
        <w:ind w:firstLineChars="200" w:firstLine="480"/>
        <w:jc w:val="left"/>
        <w:rPr>
          <w:rFonts w:hAnsi="Cambria Math"/>
          <w:sz w:val="24"/>
        </w:rPr>
      </w:pPr>
      <w:r>
        <w:rPr>
          <w:rFonts w:hAnsi="Cambria Math" w:hint="eastAsia"/>
          <w:sz w:val="24"/>
        </w:rPr>
        <w:t>由回归结果表可知，部分系数大小发生微小变化；此外简化模型的</w:t>
      </w:r>
      <w:r>
        <w:rPr>
          <w:rFonts w:asciiTheme="majorBidi" w:eastAsia="宋体" w:hAnsiTheme="majorBidi" w:cstheme="majorBidi"/>
          <w:sz w:val="24"/>
        </w:rPr>
        <w:t>R</w:t>
      </w:r>
      <w:r>
        <w:rPr>
          <w:rFonts w:asciiTheme="majorBidi" w:eastAsia="宋体" w:hAnsiTheme="majorBidi" w:cstheme="majorBidi"/>
          <w:sz w:val="24"/>
          <w:vertAlign w:val="superscript"/>
        </w:rPr>
        <w:t>2</w:t>
      </w:r>
      <w:r>
        <w:rPr>
          <w:rFonts w:asciiTheme="majorBidi" w:eastAsia="宋体" w:hAnsiTheme="majorBidi" w:cstheme="majorBidi"/>
          <w:sz w:val="24"/>
          <w:vertAlign w:val="subscript"/>
        </w:rPr>
        <w:t>a</w:t>
      </w:r>
      <w:r>
        <w:rPr>
          <w:rFonts w:hAnsi="Cambria Math" w:hint="eastAsia"/>
          <w:sz w:val="24"/>
        </w:rPr>
        <w:t>为</w:t>
      </w:r>
      <w:r>
        <w:rPr>
          <w:rFonts w:asciiTheme="majorBidi" w:eastAsia="宋体" w:hAnsiTheme="majorBidi" w:cstheme="majorBidi"/>
          <w:sz w:val="24"/>
        </w:rPr>
        <w:t>0.8173</w:t>
      </w:r>
      <w:r>
        <w:rPr>
          <w:rFonts w:hAnsi="Cambria Math" w:hint="eastAsia"/>
          <w:sz w:val="24"/>
        </w:rPr>
        <w:t>，相较于最初的全模型回归的</w:t>
      </w:r>
      <w:r>
        <w:rPr>
          <w:rFonts w:asciiTheme="majorBidi" w:eastAsia="宋体" w:hAnsiTheme="majorBidi" w:cstheme="majorBidi"/>
          <w:sz w:val="24"/>
        </w:rPr>
        <w:t>R</w:t>
      </w:r>
      <w:r>
        <w:rPr>
          <w:rFonts w:hAnsi="Cambria Math" w:hint="eastAsia"/>
          <w:sz w:val="24"/>
        </w:rPr>
        <w:t>有显著提升，拟合效果有较大改善，说明在剔除强影响点并删去不显著自变量后，模型预测更为精准。</w:t>
      </w:r>
    </w:p>
    <w:p w14:paraId="688E452D" w14:textId="77777777" w:rsidR="009B1C9B" w:rsidRDefault="002C0E24">
      <w:pPr>
        <w:spacing w:line="360" w:lineRule="auto"/>
        <w:ind w:firstLineChars="200" w:firstLine="480"/>
        <w:jc w:val="left"/>
        <w:rPr>
          <w:rFonts w:hAnsi="Cambria Math"/>
          <w:sz w:val="24"/>
        </w:rPr>
      </w:pPr>
      <w:r>
        <w:rPr>
          <w:rFonts w:hAnsi="Cambria Math" w:hint="eastAsia"/>
          <w:sz w:val="24"/>
        </w:rPr>
        <w:t>因此简化模型的表达式为：</w:t>
      </w:r>
    </w:p>
    <w:p w14:paraId="3500C702" w14:textId="77777777" w:rsidR="009B1C9B" w:rsidRDefault="00200B6F">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Y=-0.48X</m:t>
              </m:r>
            </m:e>
            <m:sub>
              <m:r>
                <w:rPr>
                  <w:rFonts w:ascii="Cambria Math" w:hAnsi="Cambria Math"/>
                  <w:sz w:val="24"/>
                </w:rPr>
                <m:t>1</m:t>
              </m:r>
            </m:sub>
          </m:sSub>
          <m:r>
            <w:rPr>
              <w:rFonts w:ascii="Cambria Math" w:hAnsi="Cambria Math"/>
              <w:sz w:val="24"/>
            </w:rPr>
            <m:t>+0.04</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+7.32X</m:t>
              </m:r>
            </m:e>
            <m:sub>
              <m:r>
                <w:rPr>
                  <w:rFonts w:ascii="Cambria Math" w:hAnsi="Cambria Math"/>
                  <w:sz w:val="24"/>
                </w:rPr>
                <m:t>6</m:t>
              </m:r>
            </m:sub>
          </m:sSub>
          <m:sSub>
            <m:sSubPr>
              <m:ctrlPr>
                <w:rPr>
                  <w:rFonts w:ascii="Cambria Math" w:hAnsi="Cambria Math"/>
                  <w:i/>
                  <w:sz w:val="24"/>
                </w:rPr>
              </m:ctrlPr>
            </m:sSubPr>
            <m:e>
              <m:r>
                <w:rPr>
                  <w:rFonts w:ascii="Cambria Math" w:hAnsi="Cambria Math"/>
                  <w:sz w:val="24"/>
                </w:rPr>
                <m:t>-0.04X</m:t>
              </m:r>
            </m:e>
            <m:sub>
              <m:r>
                <w:rPr>
                  <w:rFonts w:ascii="Cambria Math" w:hAnsi="Cambria Math"/>
                  <w:sz w:val="24"/>
                </w:rPr>
                <m:t>7</m:t>
              </m:r>
            </m:sub>
          </m:sSub>
          <m:sSub>
            <m:sSubPr>
              <m:ctrlPr>
                <w:rPr>
                  <w:rFonts w:ascii="Cambria Math" w:hAnsi="Cambria Math"/>
                  <w:i/>
                  <w:sz w:val="24"/>
                </w:rPr>
              </m:ctrlPr>
            </m:sSubPr>
            <m:e>
              <m:r>
                <w:rPr>
                  <w:rFonts w:ascii="Cambria Math" w:hAnsi="Cambria Math"/>
                  <w:sz w:val="24"/>
                </w:rPr>
                <m:t>-1.01X</m:t>
              </m:r>
            </m:e>
            <m:sub>
              <m:r>
                <w:rPr>
                  <w:rFonts w:ascii="Cambria Math" w:hAnsi="Cambria Math"/>
                  <w:sz w:val="24"/>
                </w:rPr>
                <m:t>8</m:t>
              </m:r>
            </m:sub>
          </m:sSub>
          <m:r>
            <w:rPr>
              <w:rFonts w:ascii="Cambria Math" w:hAnsi="Cambria Math"/>
              <w:sz w:val="24"/>
            </w:rPr>
            <m:t>+</m:t>
          </m:r>
          <m:sSub>
            <m:sSubPr>
              <m:ctrlPr>
                <w:rPr>
                  <w:rFonts w:ascii="Cambria Math" w:hAnsi="Cambria Math"/>
                  <w:i/>
                  <w:sz w:val="24"/>
                </w:rPr>
              </m:ctrlPr>
            </m:sSubPr>
            <m:e>
              <m:r>
                <w:rPr>
                  <w:rFonts w:ascii="Cambria Math" w:hAnsi="Cambria Math"/>
                  <w:sz w:val="24"/>
                </w:rPr>
                <m:t>0.25X</m:t>
              </m:r>
            </m:e>
            <m:sub>
              <m:r>
                <w:rPr>
                  <w:rFonts w:ascii="Cambria Math" w:hAnsi="Cambria Math"/>
                  <w:sz w:val="24"/>
                </w:rPr>
                <m:t>9</m:t>
              </m:r>
            </m:sub>
          </m:sSub>
          <m:sSub>
            <m:sSubPr>
              <m:ctrlPr>
                <w:rPr>
                  <w:rFonts w:ascii="Cambria Math" w:hAnsi="Cambria Math"/>
                  <w:i/>
                  <w:sz w:val="24"/>
                </w:rPr>
              </m:ctrlPr>
            </m:sSubPr>
            <m:e>
              <m:r>
                <w:rPr>
                  <w:rFonts w:ascii="Cambria Math" w:hAnsi="Cambria Math"/>
                  <w:sz w:val="24"/>
                </w:rPr>
                <m:t>-0.01X</m:t>
              </m:r>
            </m:e>
            <m:sub>
              <m:r>
                <w:rPr>
                  <w:rFonts w:ascii="Cambria Math" w:hAnsi="Cambria Math"/>
                  <w:sz w:val="24"/>
                </w:rPr>
                <m:t>10</m:t>
              </m:r>
            </m:sub>
          </m:sSub>
          <m:sSub>
            <m:sSubPr>
              <m:ctrlPr>
                <w:rPr>
                  <w:rFonts w:ascii="Cambria Math" w:hAnsi="Cambria Math"/>
                  <w:i/>
                  <w:sz w:val="24"/>
                </w:rPr>
              </m:ctrlPr>
            </m:sSubPr>
            <m:e>
              <m:r>
                <w:rPr>
                  <w:rFonts w:ascii="Cambria Math" w:hAnsi="Cambria Math"/>
                  <w:sz w:val="24"/>
                </w:rPr>
                <m:t>-0.69X</m:t>
              </m:r>
            </m:e>
            <m:sub>
              <m:r>
                <w:rPr>
                  <w:rFonts w:ascii="Cambria Math" w:hAnsi="Cambria Math"/>
                  <w:sz w:val="24"/>
                </w:rPr>
                <m:t>11</m:t>
              </m:r>
            </m:sub>
          </m:sSub>
          <m:sSub>
            <m:sSubPr>
              <m:ctrlPr>
                <w:rPr>
                  <w:rFonts w:ascii="Cambria Math" w:hAnsi="Cambria Math"/>
                  <w:i/>
                  <w:sz w:val="24"/>
                </w:rPr>
              </m:ctrlPr>
            </m:sSubPr>
            <m:e>
              <m:r>
                <w:rPr>
                  <w:rFonts w:ascii="Cambria Math" w:hAnsi="Cambria Math"/>
                  <w:sz w:val="24"/>
                </w:rPr>
                <m:t>+0.01X</m:t>
              </m:r>
            </m:e>
            <m:sub>
              <m:r>
                <w:rPr>
                  <w:rFonts w:ascii="Cambria Math" w:hAnsi="Cambria Math"/>
                  <w:sz w:val="24"/>
                </w:rPr>
                <m:t>12</m:t>
              </m:r>
            </m:sub>
          </m:sSub>
          <m:sSub>
            <m:sSubPr>
              <m:ctrlPr>
                <w:rPr>
                  <w:rFonts w:ascii="Cambria Math" w:hAnsi="Cambria Math"/>
                  <w:i/>
                  <w:sz w:val="24"/>
                </w:rPr>
              </m:ctrlPr>
            </m:sSubPr>
            <m:e>
              <m:r>
                <w:rPr>
                  <w:rFonts w:ascii="Cambria Math" w:hAnsi="Cambria Math"/>
                  <w:sz w:val="24"/>
                </w:rPr>
                <m:t>-0.28X</m:t>
              </m:r>
            </m:e>
            <m:sub>
              <m:r>
                <w:rPr>
                  <w:rFonts w:ascii="Cambria Math" w:hAnsi="Cambria Math"/>
                  <w:sz w:val="24"/>
                </w:rPr>
                <m:t>13</m:t>
              </m:r>
            </m:sub>
          </m:sSub>
          <m:r>
            <w:rPr>
              <w:rFonts w:ascii="Cambria Math" w:hAnsi="Cambria Math"/>
              <w:sz w:val="24"/>
            </w:rPr>
            <m:t>-2.36</m:t>
          </m:r>
        </m:oMath>
      </m:oMathPara>
    </w:p>
    <w:p w14:paraId="79DF74A2" w14:textId="77777777" w:rsidR="009B1C9B" w:rsidRDefault="009B1C9B">
      <w:pPr>
        <w:spacing w:line="360" w:lineRule="auto"/>
        <w:jc w:val="left"/>
        <w:rPr>
          <w:sz w:val="24"/>
        </w:rPr>
      </w:pPr>
    </w:p>
    <w:p w14:paraId="0C8A740C" w14:textId="77777777" w:rsidR="009B1C9B" w:rsidRDefault="002C0E24">
      <w:pPr>
        <w:spacing w:line="360" w:lineRule="auto"/>
        <w:jc w:val="left"/>
        <w:rPr>
          <w:sz w:val="24"/>
        </w:rPr>
      </w:pPr>
      <w:r>
        <w:rPr>
          <w:rFonts w:ascii="宋体" w:eastAsia="宋体" w:hAnsi="宋体" w:hint="eastAsia"/>
          <w:sz w:val="24"/>
        </w:rPr>
        <w:t>2.</w:t>
      </w:r>
      <w:r>
        <w:rPr>
          <w:rFonts w:hint="eastAsia"/>
          <w:sz w:val="24"/>
        </w:rPr>
        <w:t>简化模型分析</w:t>
      </w:r>
    </w:p>
    <w:p w14:paraId="3692BA51" w14:textId="77777777" w:rsidR="009B1C9B" w:rsidRDefault="002C0E24">
      <w:pPr>
        <w:spacing w:line="360" w:lineRule="auto"/>
        <w:ind w:firstLineChars="200" w:firstLine="480"/>
        <w:jc w:val="left"/>
        <w:rPr>
          <w:sz w:val="24"/>
        </w:rPr>
      </w:pPr>
      <w:r>
        <w:rPr>
          <w:rFonts w:hint="eastAsia"/>
          <w:sz w:val="24"/>
        </w:rPr>
        <w:t>计算三次回归模型的</w:t>
      </w:r>
      <w:r>
        <w:rPr>
          <w:rFonts w:asciiTheme="majorBidi" w:hAnsiTheme="majorBidi" w:cstheme="majorBidi"/>
          <w:sz w:val="24"/>
        </w:rPr>
        <w:t>AIC</w:t>
      </w:r>
      <w:r>
        <w:rPr>
          <w:rFonts w:hint="eastAsia"/>
          <w:sz w:val="24"/>
        </w:rPr>
        <w:t>、</w:t>
      </w:r>
      <w:r>
        <w:rPr>
          <w:rFonts w:asciiTheme="majorBidi" w:hAnsiTheme="majorBidi" w:cstheme="majorBidi"/>
          <w:sz w:val="24"/>
        </w:rPr>
        <w:t>BIC</w:t>
      </w:r>
      <w:r>
        <w:rPr>
          <w:rFonts w:hint="eastAsia"/>
          <w:sz w:val="24"/>
        </w:rPr>
        <w:t>和</w:t>
      </w:r>
      <w:r>
        <w:rPr>
          <w:rFonts w:asciiTheme="majorBidi" w:hAnsiTheme="majorBidi" w:cstheme="majorBidi"/>
          <w:sz w:val="24"/>
        </w:rPr>
        <w:t>SBC</w:t>
      </w:r>
      <w:r>
        <w:rPr>
          <w:rFonts w:hint="eastAsia"/>
          <w:sz w:val="24"/>
        </w:rPr>
        <w:t>，如下表所示：</w:t>
      </w:r>
    </w:p>
    <w:p w14:paraId="3602739E" w14:textId="77777777" w:rsidR="009B1C9B" w:rsidRDefault="009B1C9B">
      <w:pPr>
        <w:spacing w:line="360" w:lineRule="auto"/>
        <w:jc w:val="left"/>
        <w:rPr>
          <w:sz w:val="24"/>
        </w:rPr>
      </w:pPr>
    </w:p>
    <w:tbl>
      <w:tblPr>
        <w:tblStyle w:val="a8"/>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2074"/>
        <w:gridCol w:w="2074"/>
        <w:gridCol w:w="2074"/>
        <w:gridCol w:w="2074"/>
      </w:tblGrid>
      <w:tr w:rsidR="009B1C9B" w14:paraId="07C2167C" w14:textId="77777777">
        <w:trPr>
          <w:trHeight w:val="90"/>
        </w:trPr>
        <w:tc>
          <w:tcPr>
            <w:tcW w:w="2074" w:type="dxa"/>
            <w:tcBorders>
              <w:bottom w:val="single" w:sz="8" w:space="0" w:color="auto"/>
            </w:tcBorders>
          </w:tcPr>
          <w:p w14:paraId="171A4519" w14:textId="77777777" w:rsidR="009B1C9B" w:rsidRDefault="002C0E24">
            <w:pPr>
              <w:spacing w:line="360" w:lineRule="auto"/>
              <w:rPr>
                <w:rFonts w:ascii="宋体" w:eastAsia="宋体" w:hAnsi="宋体" w:cs="Times New Roman"/>
                <w:sz w:val="24"/>
              </w:rPr>
            </w:pPr>
            <w:r>
              <w:rPr>
                <w:rFonts w:ascii="宋体" w:eastAsia="宋体" w:hAnsi="宋体" w:cs="Times New Roman" w:hint="eastAsia"/>
                <w:sz w:val="24"/>
              </w:rPr>
              <w:t>模型</w:t>
            </w:r>
          </w:p>
        </w:tc>
        <w:tc>
          <w:tcPr>
            <w:tcW w:w="2074" w:type="dxa"/>
            <w:tcBorders>
              <w:bottom w:val="single" w:sz="8" w:space="0" w:color="auto"/>
            </w:tcBorders>
          </w:tcPr>
          <w:p w14:paraId="65D99B9C"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AIC</w:t>
            </w:r>
          </w:p>
        </w:tc>
        <w:tc>
          <w:tcPr>
            <w:tcW w:w="2074" w:type="dxa"/>
            <w:tcBorders>
              <w:bottom w:val="single" w:sz="8" w:space="0" w:color="auto"/>
            </w:tcBorders>
          </w:tcPr>
          <w:p w14:paraId="68338D1B"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BIC</w:t>
            </w:r>
          </w:p>
        </w:tc>
        <w:tc>
          <w:tcPr>
            <w:tcW w:w="2074" w:type="dxa"/>
            <w:tcBorders>
              <w:bottom w:val="single" w:sz="8" w:space="0" w:color="auto"/>
            </w:tcBorders>
          </w:tcPr>
          <w:p w14:paraId="1CB9320E"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SBC</w:t>
            </w:r>
          </w:p>
        </w:tc>
      </w:tr>
      <w:tr w:rsidR="009B1C9B" w14:paraId="1D0A4E8A" w14:textId="77777777">
        <w:tc>
          <w:tcPr>
            <w:tcW w:w="2074" w:type="dxa"/>
            <w:tcBorders>
              <w:top w:val="single" w:sz="8" w:space="0" w:color="auto"/>
              <w:tl2br w:val="nil"/>
              <w:tr2bl w:val="nil"/>
            </w:tcBorders>
          </w:tcPr>
          <w:p w14:paraId="3BE54CE4"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lm1</w:t>
            </w:r>
          </w:p>
        </w:tc>
        <w:tc>
          <w:tcPr>
            <w:tcW w:w="2074" w:type="dxa"/>
            <w:tcBorders>
              <w:top w:val="single" w:sz="8" w:space="0" w:color="auto"/>
              <w:tl2br w:val="nil"/>
              <w:tr2bl w:val="nil"/>
            </w:tcBorders>
          </w:tcPr>
          <w:p w14:paraId="66C3A95B"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2668.788</w:t>
            </w:r>
          </w:p>
        </w:tc>
        <w:tc>
          <w:tcPr>
            <w:tcW w:w="2074" w:type="dxa"/>
            <w:tcBorders>
              <w:top w:val="single" w:sz="8" w:space="0" w:color="auto"/>
              <w:tl2br w:val="nil"/>
              <w:tr2bl w:val="nil"/>
            </w:tcBorders>
          </w:tcPr>
          <w:p w14:paraId="7B4502CA"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2730.494</w:t>
            </w:r>
          </w:p>
        </w:tc>
        <w:tc>
          <w:tcPr>
            <w:tcW w:w="2074" w:type="dxa"/>
            <w:tcBorders>
              <w:top w:val="single" w:sz="8" w:space="0" w:color="auto"/>
              <w:tl2br w:val="nil"/>
              <w:tr2bl w:val="nil"/>
            </w:tcBorders>
          </w:tcPr>
          <w:p w14:paraId="2188ED74"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2730.494</w:t>
            </w:r>
          </w:p>
        </w:tc>
      </w:tr>
      <w:tr w:rsidR="009B1C9B" w14:paraId="01947B6D" w14:textId="77777777">
        <w:tc>
          <w:tcPr>
            <w:tcW w:w="2074" w:type="dxa"/>
            <w:tcBorders>
              <w:tl2br w:val="nil"/>
              <w:tr2bl w:val="nil"/>
            </w:tcBorders>
          </w:tcPr>
          <w:p w14:paraId="2F73BDFB"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lm2</w:t>
            </w:r>
          </w:p>
        </w:tc>
        <w:tc>
          <w:tcPr>
            <w:tcW w:w="2074" w:type="dxa"/>
            <w:tcBorders>
              <w:tl2br w:val="nil"/>
              <w:tr2bl w:val="nil"/>
            </w:tcBorders>
          </w:tcPr>
          <w:p w14:paraId="064C025B"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2344.680</w:t>
            </w:r>
          </w:p>
        </w:tc>
        <w:tc>
          <w:tcPr>
            <w:tcW w:w="2074" w:type="dxa"/>
            <w:tcBorders>
              <w:tl2br w:val="nil"/>
              <w:tr2bl w:val="nil"/>
            </w:tcBorders>
          </w:tcPr>
          <w:p w14:paraId="2D030B11"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2405.776</w:t>
            </w:r>
          </w:p>
        </w:tc>
        <w:tc>
          <w:tcPr>
            <w:tcW w:w="2074" w:type="dxa"/>
            <w:tcBorders>
              <w:tl2br w:val="nil"/>
              <w:tr2bl w:val="nil"/>
            </w:tcBorders>
          </w:tcPr>
          <w:p w14:paraId="68CC52E1"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2406.385</w:t>
            </w:r>
          </w:p>
        </w:tc>
      </w:tr>
      <w:tr w:rsidR="009B1C9B" w14:paraId="3367C988" w14:textId="77777777">
        <w:tc>
          <w:tcPr>
            <w:tcW w:w="2074" w:type="dxa"/>
            <w:tcBorders>
              <w:tl2br w:val="nil"/>
              <w:tr2bl w:val="nil"/>
            </w:tcBorders>
          </w:tcPr>
          <w:p w14:paraId="384FB77A"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lm3</w:t>
            </w:r>
          </w:p>
        </w:tc>
        <w:tc>
          <w:tcPr>
            <w:tcW w:w="2074" w:type="dxa"/>
            <w:tcBorders>
              <w:tl2br w:val="nil"/>
              <w:tr2bl w:val="nil"/>
            </w:tcBorders>
          </w:tcPr>
          <w:p w14:paraId="653E839C" w14:textId="77777777" w:rsidR="009B1C9B" w:rsidRDefault="002C0E24">
            <w:pPr>
              <w:spacing w:line="360" w:lineRule="auto"/>
              <w:rPr>
                <w:rFonts w:ascii="Times New Roman" w:eastAsia="等线" w:hAnsi="Times New Roman" w:cs="Times New Roman"/>
                <w:sz w:val="24"/>
              </w:rPr>
            </w:pPr>
            <w:r>
              <w:rPr>
                <w:rFonts w:ascii="Times New Roman" w:eastAsia="等线" w:hAnsi="Times New Roman" w:cs="Times New Roman"/>
                <w:sz w:val="24"/>
              </w:rPr>
              <w:t>2343.012</w:t>
            </w:r>
          </w:p>
        </w:tc>
        <w:tc>
          <w:tcPr>
            <w:tcW w:w="2074" w:type="dxa"/>
            <w:tcBorders>
              <w:tl2br w:val="nil"/>
              <w:tr2bl w:val="nil"/>
            </w:tcBorders>
          </w:tcPr>
          <w:p w14:paraId="2A4BD722"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2391.889</w:t>
            </w:r>
          </w:p>
        </w:tc>
        <w:tc>
          <w:tcPr>
            <w:tcW w:w="2074" w:type="dxa"/>
            <w:tcBorders>
              <w:tl2br w:val="nil"/>
              <w:tr2bl w:val="nil"/>
            </w:tcBorders>
          </w:tcPr>
          <w:p w14:paraId="3A88F690" w14:textId="77777777" w:rsidR="009B1C9B" w:rsidRDefault="002C0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rPr>
            </w:pPr>
            <w:r>
              <w:rPr>
                <w:rFonts w:ascii="Times New Roman" w:eastAsia="等线" w:hAnsi="Times New Roman" w:cs="Times New Roman"/>
                <w:color w:val="000000"/>
                <w:sz w:val="24"/>
              </w:rPr>
              <w:t>2392.376</w:t>
            </w:r>
          </w:p>
        </w:tc>
      </w:tr>
    </w:tbl>
    <w:p w14:paraId="2FAB2A5E" w14:textId="77777777" w:rsidR="009B1C9B" w:rsidRDefault="009B1C9B">
      <w:pPr>
        <w:spacing w:line="360" w:lineRule="auto"/>
        <w:jc w:val="left"/>
        <w:rPr>
          <w:sz w:val="24"/>
        </w:rPr>
      </w:pPr>
    </w:p>
    <w:p w14:paraId="54852852" w14:textId="77777777" w:rsidR="009B1C9B" w:rsidRDefault="002C0E24">
      <w:pPr>
        <w:spacing w:line="360" w:lineRule="auto"/>
        <w:ind w:firstLineChars="200" w:firstLine="480"/>
        <w:jc w:val="left"/>
        <w:rPr>
          <w:sz w:val="24"/>
        </w:rPr>
      </w:pPr>
      <w:r>
        <w:rPr>
          <w:rFonts w:hint="eastAsia"/>
          <w:sz w:val="24"/>
        </w:rPr>
        <w:t>可以发现简化模型（</w:t>
      </w:r>
      <w:r>
        <w:rPr>
          <w:rFonts w:asciiTheme="majorBidi" w:hAnsiTheme="majorBidi" w:cstheme="majorBidi"/>
          <w:sz w:val="24"/>
        </w:rPr>
        <w:t>lm3</w:t>
      </w:r>
      <w:r>
        <w:rPr>
          <w:rFonts w:hint="eastAsia"/>
          <w:sz w:val="24"/>
        </w:rPr>
        <w:t>）的</w:t>
      </w:r>
      <w:r>
        <w:rPr>
          <w:rFonts w:asciiTheme="majorBidi" w:hAnsiTheme="majorBidi" w:cstheme="majorBidi"/>
          <w:sz w:val="24"/>
        </w:rPr>
        <w:t>AIC</w:t>
      </w:r>
      <w:r>
        <w:rPr>
          <w:rFonts w:asciiTheme="majorBidi" w:hAnsiTheme="majorBidi" w:cstheme="majorBidi"/>
          <w:sz w:val="24"/>
        </w:rPr>
        <w:t>、</w:t>
      </w:r>
      <w:r>
        <w:rPr>
          <w:rFonts w:asciiTheme="majorBidi" w:hAnsiTheme="majorBidi" w:cstheme="majorBidi"/>
          <w:sz w:val="24"/>
        </w:rPr>
        <w:t>BIC</w:t>
      </w:r>
      <w:r>
        <w:rPr>
          <w:rFonts w:hint="eastAsia"/>
          <w:sz w:val="24"/>
        </w:rPr>
        <w:t>和</w:t>
      </w:r>
      <w:r>
        <w:rPr>
          <w:rFonts w:asciiTheme="majorBidi" w:hAnsiTheme="majorBidi" w:cstheme="majorBidi"/>
          <w:sz w:val="24"/>
        </w:rPr>
        <w:t>SBC</w:t>
      </w:r>
      <w:r>
        <w:rPr>
          <w:rFonts w:hint="eastAsia"/>
          <w:sz w:val="24"/>
        </w:rPr>
        <w:t>值均小于全模型（</w:t>
      </w:r>
      <w:r>
        <w:rPr>
          <w:rFonts w:asciiTheme="majorBidi" w:hAnsiTheme="majorBidi" w:cstheme="majorBidi"/>
          <w:sz w:val="24"/>
        </w:rPr>
        <w:t>lm2</w:t>
      </w:r>
      <w:r>
        <w:rPr>
          <w:rFonts w:hint="eastAsia"/>
          <w:sz w:val="24"/>
        </w:rPr>
        <w:t>），说明简化模型与全模型相比是一个更优的模型。</w:t>
      </w:r>
    </w:p>
    <w:p w14:paraId="1368B945" w14:textId="77777777" w:rsidR="009B1C9B" w:rsidRDefault="009B1C9B">
      <w:pPr>
        <w:spacing w:line="360" w:lineRule="auto"/>
        <w:jc w:val="left"/>
        <w:rPr>
          <w:sz w:val="24"/>
        </w:rPr>
      </w:pPr>
    </w:p>
    <w:p w14:paraId="339839A0" w14:textId="77777777" w:rsidR="009B1C9B" w:rsidRDefault="002C0E24">
      <w:pPr>
        <w:spacing w:line="360" w:lineRule="auto"/>
        <w:jc w:val="left"/>
        <w:rPr>
          <w:sz w:val="24"/>
        </w:rPr>
      </w:pPr>
      <w:r>
        <w:rPr>
          <w:rFonts w:ascii="宋体" w:eastAsia="宋体" w:hAnsi="宋体" w:hint="eastAsia"/>
          <w:sz w:val="24"/>
        </w:rPr>
        <w:t>3.</w:t>
      </w:r>
      <w:r>
        <w:rPr>
          <w:rFonts w:hint="eastAsia"/>
          <w:sz w:val="24"/>
        </w:rPr>
        <w:t>简化模型的</w:t>
      </w:r>
      <w:r>
        <w:rPr>
          <w:rFonts w:asciiTheme="majorBidi" w:hAnsiTheme="majorBidi" w:cstheme="majorBidi"/>
          <w:sz w:val="24"/>
        </w:rPr>
        <w:t>F</w:t>
      </w:r>
      <w:r>
        <w:rPr>
          <w:rFonts w:hint="eastAsia"/>
          <w:sz w:val="24"/>
        </w:rPr>
        <w:t>检验</w:t>
      </w:r>
    </w:p>
    <w:p w14:paraId="71E77362" w14:textId="77777777" w:rsidR="009B1C9B" w:rsidRDefault="002C0E24">
      <w:pPr>
        <w:tabs>
          <w:tab w:val="left" w:pos="312"/>
        </w:tabs>
        <w:spacing w:line="360" w:lineRule="auto"/>
        <w:ind w:firstLineChars="200" w:firstLine="480"/>
        <w:jc w:val="left"/>
        <w:rPr>
          <w:sz w:val="24"/>
        </w:rPr>
      </w:pPr>
      <w:r>
        <w:rPr>
          <w:rFonts w:hint="eastAsia"/>
          <w:sz w:val="24"/>
        </w:rPr>
        <w:t>接下来对模型进行</w:t>
      </w:r>
      <w:r>
        <w:rPr>
          <w:rFonts w:asciiTheme="majorBidi" w:hAnsiTheme="majorBidi" w:cstheme="majorBidi"/>
          <w:sz w:val="24"/>
        </w:rPr>
        <w:t>F</w:t>
      </w:r>
      <w:r>
        <w:rPr>
          <w:rFonts w:hint="eastAsia"/>
          <w:sz w:val="24"/>
        </w:rPr>
        <w:t>检验，比较全模型和简化模型对数据的拟合效果。</w:t>
      </w:r>
    </w:p>
    <w:p w14:paraId="574262A6" w14:textId="77777777" w:rsidR="009B1C9B" w:rsidRDefault="00200B6F">
      <w:pPr>
        <w:spacing w:line="360" w:lineRule="auto"/>
        <w:jc w:val="left"/>
        <w:rPr>
          <w:rFonts w:hAnsi="Cambria Math"/>
          <w:sz w:val="24"/>
        </w:rPr>
      </w:pPr>
      <m:oMathPara>
        <m:oMath>
          <m:sSub>
            <m:sSubPr>
              <m:ctrlPr>
                <w:rPr>
                  <w:rFonts w:ascii="Cambria Math" w:hAnsi="Cambria Math" w:cstheme="majorBidi"/>
                  <w:sz w:val="24"/>
                </w:rPr>
              </m:ctrlPr>
            </m:sSubPr>
            <m:e>
              <m:r>
                <m:rPr>
                  <m:sty m:val="p"/>
                </m:rPr>
                <w:rPr>
                  <w:rFonts w:ascii="Cambria Math" w:hAnsi="Cambria Math" w:cstheme="majorBidi"/>
                  <w:sz w:val="24"/>
                </w:rPr>
                <m:t>H</m:t>
              </m:r>
            </m:e>
            <m:sub>
              <m:r>
                <m:rPr>
                  <m:sty m:val="p"/>
                </m:rPr>
                <w:rPr>
                  <w:rFonts w:ascii="Cambria Math" w:hAnsi="Cambria Math" w:cstheme="majorBidi"/>
                  <w:sz w:val="24"/>
                </w:rPr>
                <m:t>0</m:t>
              </m:r>
            </m:sub>
          </m:sSub>
          <m:r>
            <m:rPr>
              <m:sty m:val="p"/>
            </m:rPr>
            <w:rPr>
              <w:rFonts w:ascii="Cambria Math" w:hAnsi="Cambria Math" w:cstheme="majorBidi"/>
              <w:sz w:val="24"/>
            </w:rPr>
            <m:t>:</m:t>
          </m:r>
          <m:r>
            <m:rPr>
              <m:sty m:val="p"/>
            </m:rPr>
            <w:rPr>
              <w:rFonts w:ascii="Cambria Math" w:hAnsi="Cambria Math" w:cstheme="majorBidi"/>
              <w:sz w:val="24"/>
            </w:rPr>
            <m:t>简化模型是恰当的</m:t>
          </m:r>
          <m:r>
            <m:rPr>
              <m:sty m:val="p"/>
            </m:rPr>
            <w:rPr>
              <w:rFonts w:ascii="Cambria Math" w:hAnsi="Cambria Math" w:cstheme="majorBidi"/>
              <w:sz w:val="24"/>
            </w:rPr>
            <m:t xml:space="preserve">  vs  </m:t>
          </m:r>
          <m:sSub>
            <m:sSubPr>
              <m:ctrlPr>
                <w:rPr>
                  <w:rFonts w:ascii="Cambria Math" w:hAnsi="Cambria Math" w:cstheme="majorBidi"/>
                  <w:sz w:val="24"/>
                </w:rPr>
              </m:ctrlPr>
            </m:sSubPr>
            <m:e>
              <m:r>
                <m:rPr>
                  <m:sty m:val="p"/>
                </m:rPr>
                <w:rPr>
                  <w:rFonts w:ascii="Cambria Math" w:hAnsi="Cambria Math" w:cstheme="majorBidi"/>
                  <w:sz w:val="24"/>
                </w:rPr>
                <m:t>H</m:t>
              </m:r>
            </m:e>
            <m:sub>
              <m:r>
                <m:rPr>
                  <m:sty m:val="p"/>
                </m:rPr>
                <w:rPr>
                  <w:rFonts w:ascii="Cambria Math" w:hAnsi="Cambria Math" w:cstheme="majorBidi"/>
                  <w:sz w:val="24"/>
                </w:rPr>
                <m:t>1</m:t>
              </m:r>
            </m:sub>
          </m:sSub>
          <m:r>
            <m:rPr>
              <m:sty m:val="p"/>
            </m:rPr>
            <w:rPr>
              <w:rFonts w:ascii="Cambria Math" w:hAnsi="Cambria Math" w:cstheme="majorBidi"/>
              <w:sz w:val="24"/>
            </w:rPr>
            <m:t>:</m:t>
          </m:r>
          <m:r>
            <m:rPr>
              <m:sty m:val="p"/>
            </m:rPr>
            <w:rPr>
              <w:rFonts w:ascii="Cambria Math" w:hAnsi="Cambria Math" w:cstheme="majorBidi"/>
              <w:sz w:val="24"/>
            </w:rPr>
            <m:t>全模型是恰当的</m:t>
          </m:r>
        </m:oMath>
      </m:oMathPara>
    </w:p>
    <w:p w14:paraId="28CF5173" w14:textId="77777777" w:rsidR="009B1C9B" w:rsidRDefault="002C0E24">
      <w:pPr>
        <w:spacing w:line="360" w:lineRule="auto"/>
        <w:jc w:val="left"/>
        <w:rPr>
          <w:rFonts w:cstheme="minorHAnsi"/>
          <w:sz w:val="24"/>
        </w:rPr>
      </w:pPr>
      <m:oMathPara>
        <m:oMath>
          <m:r>
            <m:rPr>
              <m:sty m:val="p"/>
            </m:rPr>
            <w:rPr>
              <w:rFonts w:ascii="Cambria Math" w:hAnsi="Cambria Math" w:hint="eastAsia"/>
              <w:sz w:val="24"/>
            </w:rPr>
            <m:t>F</m:t>
          </m:r>
          <m:r>
            <m:rPr>
              <m:sty m:val="p"/>
            </m:rPr>
            <w:rPr>
              <w:rFonts w:ascii="Cambria Math" w:hAnsi="Cambria Math"/>
              <w:sz w:val="24"/>
            </w:rPr>
            <m:t xml:space="preserve"> </m:t>
          </m:r>
          <m:r>
            <m:rPr>
              <m:sty m:val="p"/>
            </m:rPr>
            <w:rPr>
              <w:rFonts w:ascii="Cambria Math" w:hAnsi="Cambria Math" w:cs="Cambria Math"/>
              <w:sz w:val="24"/>
            </w:rPr>
            <m:t>=</m:t>
          </m:r>
          <m:f>
            <m:fPr>
              <m:ctrlPr>
                <w:rPr>
                  <w:rFonts w:ascii="Cambria Math" w:hAnsi="Cambria Math" w:cs="Cambria Math"/>
                  <w:sz w:val="24"/>
                </w:rPr>
              </m:ctrlPr>
            </m:fPr>
            <m:num>
              <m:f>
                <m:fPr>
                  <m:type m:val="lin"/>
                  <m:ctrlPr>
                    <w:rPr>
                      <w:rFonts w:ascii="Cambria Math" w:hAnsi="Cambria Math" w:cs="Cambria Math"/>
                      <w:sz w:val="24"/>
                    </w:rPr>
                  </m:ctrlPr>
                </m:fPr>
                <m:num>
                  <m:d>
                    <m:dPr>
                      <m:begChr m:val="["/>
                      <m:endChr m:val="]"/>
                      <m:ctrlPr>
                        <w:rPr>
                          <w:rFonts w:ascii="Cambria Math" w:hAnsi="Cambria Math" w:cs="Cambria Math"/>
                          <w:sz w:val="24"/>
                        </w:rPr>
                      </m:ctrlPr>
                    </m:dPr>
                    <m:e>
                      <m:r>
                        <m:rPr>
                          <m:sty m:val="p"/>
                        </m:rPr>
                        <w:rPr>
                          <w:rFonts w:ascii="Cambria Math" w:hAnsi="Cambria Math" w:cs="Cambria Math"/>
                          <w:sz w:val="24"/>
                        </w:rPr>
                        <m:t>SSE</m:t>
                      </m:r>
                      <m:d>
                        <m:dPr>
                          <m:ctrlPr>
                            <w:rPr>
                              <w:rFonts w:ascii="Cambria Math" w:hAnsi="Cambria Math" w:cs="Cambria Math"/>
                              <w:sz w:val="24"/>
                            </w:rPr>
                          </m:ctrlPr>
                        </m:dPr>
                        <m:e>
                          <m:r>
                            <m:rPr>
                              <m:sty m:val="p"/>
                            </m:rPr>
                            <w:rPr>
                              <w:rFonts w:ascii="Cambria Math" w:hAnsi="Cambria Math" w:cs="Cambria Math"/>
                              <w:sz w:val="24"/>
                            </w:rPr>
                            <m:t>RM</m:t>
                          </m:r>
                        </m:e>
                      </m:d>
                      <m:r>
                        <m:rPr>
                          <m:sty m:val="p"/>
                        </m:rPr>
                        <w:rPr>
                          <w:rFonts w:ascii="Cambria Math" w:hAnsi="Cambria Math" w:cs="Cambria Math"/>
                          <w:sz w:val="24"/>
                        </w:rPr>
                        <m:t>-SSE</m:t>
                      </m:r>
                      <m:d>
                        <m:dPr>
                          <m:ctrlPr>
                            <w:rPr>
                              <w:rFonts w:ascii="Cambria Math" w:hAnsi="Cambria Math" w:cs="Cambria Math"/>
                              <w:sz w:val="24"/>
                            </w:rPr>
                          </m:ctrlPr>
                        </m:dPr>
                        <m:e>
                          <m:r>
                            <m:rPr>
                              <m:sty m:val="p"/>
                            </m:rPr>
                            <w:rPr>
                              <w:rFonts w:ascii="Cambria Math" w:hAnsi="Cambria Math" w:cs="Cambria Math"/>
                              <w:sz w:val="24"/>
                            </w:rPr>
                            <m:t>FM</m:t>
                          </m:r>
                        </m:e>
                      </m:d>
                    </m:e>
                  </m:d>
                </m:num>
                <m:den>
                  <m:d>
                    <m:dPr>
                      <m:ctrlPr>
                        <w:rPr>
                          <w:rFonts w:ascii="Cambria Math" w:hAnsi="Cambria Math" w:cs="Cambria Math"/>
                          <w:sz w:val="24"/>
                        </w:rPr>
                      </m:ctrlPr>
                    </m:dPr>
                    <m:e>
                      <m:r>
                        <m:rPr>
                          <m:sty m:val="p"/>
                        </m:rPr>
                        <w:rPr>
                          <w:rFonts w:ascii="Cambria Math" w:hAnsi="Cambria Math" w:cs="Cambria Math"/>
                          <w:sz w:val="24"/>
                        </w:rPr>
                        <m:t>P+1-k</m:t>
                      </m:r>
                    </m:e>
                  </m:d>
                </m:den>
              </m:f>
            </m:num>
            <m:den>
              <m:f>
                <m:fPr>
                  <m:type m:val="lin"/>
                  <m:ctrlPr>
                    <w:rPr>
                      <w:rFonts w:ascii="Cambria Math" w:hAnsi="Cambria Math" w:cs="Cambria Math"/>
                      <w:sz w:val="24"/>
                    </w:rPr>
                  </m:ctrlPr>
                </m:fPr>
                <m:num>
                  <m:r>
                    <m:rPr>
                      <m:sty m:val="p"/>
                    </m:rPr>
                    <w:rPr>
                      <w:rFonts w:ascii="Cambria Math" w:hAnsi="Cambria Math" w:cs="Cambria Math"/>
                      <w:sz w:val="24"/>
                    </w:rPr>
                    <m:t>SSE</m:t>
                  </m:r>
                  <m:d>
                    <m:dPr>
                      <m:ctrlPr>
                        <w:rPr>
                          <w:rFonts w:ascii="Cambria Math" w:hAnsi="Cambria Math" w:cs="Cambria Math"/>
                          <w:sz w:val="24"/>
                        </w:rPr>
                      </m:ctrlPr>
                    </m:dPr>
                    <m:e>
                      <m:r>
                        <m:rPr>
                          <m:sty m:val="p"/>
                        </m:rPr>
                        <w:rPr>
                          <w:rFonts w:ascii="Cambria Math" w:hAnsi="Cambria Math" w:cs="Cambria Math"/>
                          <w:sz w:val="24"/>
                        </w:rPr>
                        <m:t>FM</m:t>
                      </m:r>
                    </m:e>
                  </m:d>
                </m:num>
                <m:den>
                  <m:d>
                    <m:dPr>
                      <m:ctrlPr>
                        <w:rPr>
                          <w:rFonts w:ascii="Cambria Math" w:hAnsi="Cambria Math" w:cs="Cambria Math"/>
                          <w:sz w:val="24"/>
                        </w:rPr>
                      </m:ctrlPr>
                    </m:dPr>
                    <m:e>
                      <m:r>
                        <m:rPr>
                          <m:sty m:val="p"/>
                        </m:rPr>
                        <w:rPr>
                          <w:rFonts w:ascii="Cambria Math" w:hAnsi="Cambria Math" w:cs="Cambria Math"/>
                          <w:sz w:val="24"/>
                        </w:rPr>
                        <m:t>n-p-1</m:t>
                      </m:r>
                    </m:e>
                  </m:d>
                </m:den>
              </m:f>
            </m:den>
          </m:f>
          <m:r>
            <m:rPr>
              <m:sty m:val="p"/>
            </m:rPr>
            <w:rPr>
              <w:rFonts w:ascii="Cambria Math" w:hAnsi="Cambria Math" w:cs="Cambria Math"/>
              <w:sz w:val="24"/>
            </w:rPr>
            <m:t>=</m:t>
          </m:r>
          <m:r>
            <m:rPr>
              <m:sty m:val="p"/>
            </m:rPr>
            <w:rPr>
              <w:rFonts w:ascii="Cambria Math" w:hAnsi="Cambria Math"/>
              <w:sz w:val="24"/>
            </w:rPr>
            <m:t>0.4935517</m:t>
          </m:r>
          <m:r>
            <m:rPr>
              <m:sty m:val="p"/>
            </m:rPr>
            <w:rPr>
              <w:rFonts w:ascii="Cambria Math" w:hAnsi="Cambria Math" w:hint="eastAsia"/>
              <w:sz w:val="24"/>
            </w:rPr>
            <m:t xml:space="preserve"> </m:t>
          </m:r>
          <m:r>
            <m:rPr>
              <m:sty m:val="p"/>
            </m:rPr>
            <w:rPr>
              <w:rFonts w:ascii="Calibri" w:hAnsi="Calibri" w:cs="Calibri"/>
              <w:sz w:val="24"/>
            </w:rPr>
            <m:t>&lt;</m:t>
          </m:r>
          <m:r>
            <m:rPr>
              <m:sty m:val="p"/>
            </m:rPr>
            <w:rPr>
              <w:rFonts w:ascii="Cambria Math" w:hAnsi="Cambria Math" w:cs="Calibri"/>
              <w:sz w:val="24"/>
            </w:rPr>
            <m:t xml:space="preserve"> </m:t>
          </m:r>
          <m:r>
            <m:rPr>
              <m:sty m:val="p"/>
            </m:rPr>
            <w:rPr>
              <w:rFonts w:ascii="Cambria Math" w:hAnsi="Cambria Math"/>
              <w:sz w:val="24"/>
            </w:rPr>
            <m:t>1.849946</m:t>
          </m:r>
        </m:oMath>
      </m:oMathPara>
    </w:p>
    <w:p w14:paraId="347465C5" w14:textId="77777777" w:rsidR="009B1C9B" w:rsidRDefault="002C0E24">
      <w:pPr>
        <w:spacing w:line="360" w:lineRule="auto"/>
        <w:ind w:firstLineChars="200" w:firstLine="480"/>
        <w:jc w:val="left"/>
        <w:rPr>
          <w:sz w:val="24"/>
        </w:rPr>
      </w:pPr>
      <w:r>
        <w:rPr>
          <w:rFonts w:hint="eastAsia"/>
          <w:sz w:val="24"/>
        </w:rPr>
        <w:t>由检验结果可知不能拒绝原假设，因此我们认为简化模型是恰当的。</w:t>
      </w:r>
    </w:p>
    <w:p w14:paraId="70710ADC" w14:textId="77777777" w:rsidR="009B1C9B" w:rsidRDefault="009B1C9B">
      <w:pPr>
        <w:spacing w:line="360" w:lineRule="auto"/>
        <w:jc w:val="left"/>
        <w:rPr>
          <w:sz w:val="24"/>
        </w:rPr>
      </w:pPr>
    </w:p>
    <w:p w14:paraId="3BBA8106" w14:textId="77777777" w:rsidR="009B1C9B" w:rsidRDefault="002C0E24">
      <w:pPr>
        <w:spacing w:line="360" w:lineRule="auto"/>
        <w:jc w:val="left"/>
        <w:rPr>
          <w:b/>
          <w:bCs/>
          <w:sz w:val="24"/>
        </w:rPr>
      </w:pPr>
      <w:r>
        <w:rPr>
          <w:rFonts w:hint="eastAsia"/>
          <w:b/>
          <w:bCs/>
          <w:sz w:val="24"/>
        </w:rPr>
        <w:t>七、结论</w:t>
      </w:r>
    </w:p>
    <w:p w14:paraId="7CF49A9E" w14:textId="77777777" w:rsidR="009B1C9B" w:rsidRDefault="002C0E24">
      <w:pPr>
        <w:spacing w:line="360" w:lineRule="auto"/>
        <w:ind w:firstLineChars="200" w:firstLine="480"/>
        <w:jc w:val="left"/>
        <w:rPr>
          <w:sz w:val="24"/>
        </w:rPr>
      </w:pPr>
      <w:r>
        <w:rPr>
          <w:rFonts w:hint="eastAsia"/>
          <w:sz w:val="24"/>
        </w:rPr>
        <w:t>通过对房价影响因素的深入回归模型分析，我们得出结论，房价的波动受到多方面因素的综合影响。这些因素跨足经济、交通、教育、自然环境、安全、社会等多个领域，呈现出复杂而多元的关联。在此基础上，我们提出一系列结论和建议，旨在促进房地产市场的健康发展和社会全面进步。</w:t>
      </w:r>
    </w:p>
    <w:p w14:paraId="4EDC9EA0" w14:textId="77777777" w:rsidR="009B1C9B" w:rsidRDefault="002C0E24">
      <w:pPr>
        <w:spacing w:line="360" w:lineRule="auto"/>
        <w:ind w:firstLineChars="200" w:firstLine="480"/>
        <w:jc w:val="left"/>
        <w:rPr>
          <w:sz w:val="24"/>
        </w:rPr>
      </w:pPr>
      <w:r>
        <w:rPr>
          <w:rFonts w:hint="eastAsia"/>
          <w:sz w:val="24"/>
        </w:rPr>
        <w:t>首先，房价的合理稳定需要综合施策。在经济、交通、教育、环境等多方面共同努力下，我们可以加强政策调控，实施限购、限贷等政策以降低市场投机性需求；增加对保障性住房的投入，以满足低收入群体的基本住房需求；通过优化城市规划，提高城市交通效率，改善生活品质，从而影响房价的稳定。</w:t>
      </w:r>
    </w:p>
    <w:p w14:paraId="00BE4A74" w14:textId="77777777" w:rsidR="009B1C9B" w:rsidRDefault="002C0E24">
      <w:pPr>
        <w:spacing w:line="360" w:lineRule="auto"/>
        <w:ind w:firstLineChars="200" w:firstLine="480"/>
        <w:jc w:val="left"/>
        <w:rPr>
          <w:sz w:val="24"/>
        </w:rPr>
      </w:pPr>
      <w:r>
        <w:rPr>
          <w:rFonts w:hint="eastAsia"/>
          <w:sz w:val="24"/>
        </w:rPr>
        <w:t>其次，打击炒房行为是确保市场健康发展的关键。严厉打击违法违规行为，</w:t>
      </w:r>
      <w:proofErr w:type="gramStart"/>
      <w:r>
        <w:rPr>
          <w:rFonts w:hint="eastAsia"/>
          <w:sz w:val="24"/>
        </w:rPr>
        <w:t>如捂盘惜售</w:t>
      </w:r>
      <w:proofErr w:type="gramEnd"/>
      <w:r>
        <w:rPr>
          <w:rFonts w:hint="eastAsia"/>
          <w:sz w:val="24"/>
        </w:rPr>
        <w:t>、虚假宣传等，通过完善监管体系和法制建设，确保市场秩序</w:t>
      </w:r>
      <w:r>
        <w:rPr>
          <w:rFonts w:hint="eastAsia"/>
          <w:sz w:val="24"/>
        </w:rPr>
        <w:lastRenderedPageBreak/>
        <w:t>的良性发展，防止不良投机行为对市场造成干扰。</w:t>
      </w:r>
    </w:p>
    <w:p w14:paraId="1F3AEDF4" w14:textId="77777777" w:rsidR="009B1C9B" w:rsidRDefault="002C0E24">
      <w:pPr>
        <w:spacing w:line="360" w:lineRule="auto"/>
        <w:ind w:firstLineChars="200" w:firstLine="480"/>
        <w:jc w:val="left"/>
        <w:rPr>
          <w:sz w:val="24"/>
        </w:rPr>
      </w:pPr>
      <w:r>
        <w:rPr>
          <w:rFonts w:hint="eastAsia"/>
          <w:sz w:val="24"/>
        </w:rPr>
        <w:t>此外，我们应该借鉴国内外成功经验，结合我国实际情况，制定更为切实可行的调控政策。例如，可以学习美国的房地产税制度，通过税收手段引导市场行为；借鉴新加坡的组屋制度，通过大力推动保障性住房建设，满足广大市民的基本居住需求。</w:t>
      </w:r>
    </w:p>
    <w:p w14:paraId="32C76AC1" w14:textId="77777777" w:rsidR="009B1C9B" w:rsidRDefault="002C0E24">
      <w:pPr>
        <w:spacing w:line="360" w:lineRule="auto"/>
        <w:ind w:firstLineChars="200" w:firstLine="480"/>
        <w:jc w:val="left"/>
        <w:rPr>
          <w:sz w:val="24"/>
        </w:rPr>
      </w:pPr>
      <w:r>
        <w:rPr>
          <w:rFonts w:hint="eastAsia"/>
          <w:sz w:val="24"/>
        </w:rPr>
        <w:t>展望未来，通过这些综合性的措施，我们有望实现房地产市场的健康有序发展，提高人民的生活幸福感和满意度，为全面建设社会主义现代化强国奠定坚实基础。在不断总结经验教训的过程中，我们能够更好地应对市场变化，不断推动住房市场的良性循环，实现经济和社会的双赢。</w:t>
      </w:r>
    </w:p>
    <w:sectPr w:rsidR="009B1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1D86"/>
    <w:multiLevelType w:val="singleLevel"/>
    <w:tmpl w:val="7F4B1D86"/>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RhOThkMDI3ZWM3MDg2MjkzMjY1ZDI2YzZiZWNmNTkifQ=="/>
  </w:docVars>
  <w:rsids>
    <w:rsidRoot w:val="47247615"/>
    <w:rsid w:val="00200B6F"/>
    <w:rsid w:val="002C0E24"/>
    <w:rsid w:val="002D5543"/>
    <w:rsid w:val="00791F6C"/>
    <w:rsid w:val="007F666A"/>
    <w:rsid w:val="00916E18"/>
    <w:rsid w:val="009B1C9B"/>
    <w:rsid w:val="00A45775"/>
    <w:rsid w:val="00A86353"/>
    <w:rsid w:val="00B15E3E"/>
    <w:rsid w:val="00BE4233"/>
    <w:rsid w:val="00C62829"/>
    <w:rsid w:val="00D261CE"/>
    <w:rsid w:val="00F0604E"/>
    <w:rsid w:val="03367AB9"/>
    <w:rsid w:val="0AB85C72"/>
    <w:rsid w:val="0EB86BCD"/>
    <w:rsid w:val="19882298"/>
    <w:rsid w:val="25415D1C"/>
    <w:rsid w:val="33C30645"/>
    <w:rsid w:val="3EF94F1B"/>
    <w:rsid w:val="41C37A62"/>
    <w:rsid w:val="42613503"/>
    <w:rsid w:val="47247615"/>
    <w:rsid w:val="4FAB7ECF"/>
    <w:rsid w:val="5306747E"/>
    <w:rsid w:val="6DA67B91"/>
    <w:rsid w:val="79CE4C1B"/>
    <w:rsid w:val="7B2014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311FC"/>
  <w15:docId w15:val="{79483492-04E7-4632-9F55-7E0C8C9A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font31">
    <w:name w:val="font31"/>
    <w:basedOn w:val="a0"/>
    <w:qFormat/>
    <w:rPr>
      <w:rFonts w:ascii="宋体" w:eastAsia="宋体" w:hAnsi="宋体" w:cs="宋体"/>
      <w:b/>
      <w:bCs/>
      <w:color w:val="000000"/>
      <w:sz w:val="30"/>
      <w:szCs w:val="30"/>
      <w:u w:val="none"/>
    </w:rPr>
  </w:style>
  <w:style w:type="character" w:customStyle="1" w:styleId="font41">
    <w:name w:val="font41"/>
    <w:basedOn w:val="a0"/>
    <w:qFormat/>
    <w:rPr>
      <w:rFonts w:ascii="宋体" w:eastAsia="宋体" w:hAnsi="宋体" w:cs="宋体"/>
      <w:color w:val="000000"/>
      <w:sz w:val="30"/>
      <w:szCs w:val="30"/>
      <w:u w:val="none"/>
    </w:rPr>
  </w:style>
  <w:style w:type="character" w:customStyle="1" w:styleId="font51">
    <w:name w:val="font51"/>
    <w:basedOn w:val="a0"/>
    <w:qFormat/>
    <w:rPr>
      <w:rFonts w:ascii="Calibri" w:hAnsi="Calibri" w:cs="Calibri"/>
      <w:color w:val="000000"/>
      <w:sz w:val="30"/>
      <w:szCs w:val="30"/>
      <w:u w:val="none"/>
    </w:rPr>
  </w:style>
  <w:style w:type="character" w:customStyle="1" w:styleId="font11">
    <w:name w:val="font11"/>
    <w:basedOn w:val="a0"/>
    <w:qFormat/>
    <w:rPr>
      <w:rFonts w:ascii="宋体" w:eastAsia="宋体" w:hAnsi="宋体" w:cs="宋体" w:hint="eastAsia"/>
      <w:color w:val="000000"/>
      <w:sz w:val="21"/>
      <w:szCs w:val="21"/>
      <w:u w:val="none"/>
    </w:rPr>
  </w:style>
  <w:style w:type="character" w:styleId="a9">
    <w:name w:val="Placeholder Text"/>
    <w:basedOn w:val="a0"/>
    <w:uiPriority w:val="99"/>
    <w:semiHidden/>
    <w:qFormat/>
    <w:rPr>
      <w:color w:val="808080"/>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RaiseJ</dc:creator>
  <cp:lastModifiedBy>李 子辰</cp:lastModifiedBy>
  <cp:revision>4</cp:revision>
  <dcterms:created xsi:type="dcterms:W3CDTF">2023-11-24T13:36:00Z</dcterms:created>
  <dcterms:modified xsi:type="dcterms:W3CDTF">2024-05-22T03:27:00Z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4EC73D245AB1434EAEBBCE5A1A594F86_13</vt:lpwstr>
  </property>
</Properties>
</file>