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838" w:tblpY="656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bookmarkStart w:id="0" w:name="_GoBack" w:colFirst="2" w:colLast="2"/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广利2019债权资产12月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遂宁广利发展工业有限公司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2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半年付息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2.11亿元应收账款进行质押担保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四川省，遂宁市</w:t>
            </w:r>
          </w:p>
        </w:tc>
      </w:tr>
      <w:bookmarkEnd w:id="0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二井沟棚户区改造安置小区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【户 名】遂宁广利工业发展有限公司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【帐 号】5000 0141 00130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【开户行】遂宁银行股份有限公司金龙支行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 注】XX认购广利2019债权资产XX万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10万 ≤ 金额 &lt; 100万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8.8%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100万 ≤ 金额 &lt; 300万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9.3%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300万 ≤ 金额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      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9.6%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</w:tblPrEx>
        <w:trPr>
          <w:trHeight w:val="1267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1、遂宁广利工业发展有限公司（AA信用评级主体）提供对遂宁经开区财政局的2.11亿应收账款进行质押担保，并在中登网进行登记。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2、遂宁开达投资有限公司（AA信用评级主体）作为担保方，为本次项目提供连带责任保证担保。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3、风控完善:AA评级公司担保+遂宁经开区财政局确权＋价值2.11亿应收账款质押！</w:t>
            </w: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5FDF0663"/>
    <w:rsid w:val="7D0FA89D"/>
    <w:rsid w:val="9D4B5CFF"/>
    <w:rsid w:val="A777E873"/>
    <w:rsid w:val="BA7B23C6"/>
    <w:rsid w:val="EA7FDEC3"/>
    <w:rsid w:val="EBFFB7F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500</Characters>
  <Lines>0</Lines>
  <Paragraphs>0</Paragraphs>
  <TotalTime>1</TotalTime>
  <ScaleCrop>false</ScaleCrop>
  <LinksUpToDate>false</LinksUpToDate>
  <CharactersWithSpaces>532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2020-02-18T21:16:00Z</dcterms:created>
  <dc:creator>tfyzft</dc:creator>
  <cp:lastModifiedBy>tfyzft</cp:lastModifiedBy>
  <dcterms:modified xsi:type="dcterms:W3CDTF">2020-02-18T00:19:28Z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