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Sing a song for the person you love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Go to Bronx Zoo and take a selfie with giraffe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Instead of using elevator, use stairs for computing class on Friday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Watch Sunrise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Design an icon for your group members (any form)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Go to Barnes &amp; Noble, find a book named me before you and take a selfie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Imitate your idol’s look (makeup, style,etc) and perform in Union Square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Hug with the surrealism statue on highline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9.Adopt a rabbit and make it your team pet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10.Fart in a full elevator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11.Go to class without shoes for the entire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12.Take a picture with Randy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13.Give food to the homeless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14.Get a stranger to give you a dollar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15.stand on the table in the cafeteria and shout “CAN I GET EVERYONE’S ATTENTION PLEASE?” once they’re all quite just sit back down and continue eating.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Souffle is one of the hardest things to cook. Serve the class Souffle.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ONLY talk with questions for the whole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Switch wardrobe with someone in class for a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Slide into your crush’s DMs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Fake an accent for the next 24hrs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Pretend you are a crazy person at Times Squares and yell conspiracy theories at tourists.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 Build your own drumset out of pots and pans and put on a show at Washington Square Park.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23. Live of bagels for an entire day (you’re welcome!!!)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24. Get high and go to Tompkins square’s dog park to pet some dogs.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25. Make a meme about Jacob and show the class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