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C79" w:rsidRDefault="00BD6D04" w:rsidP="00062C79">
      <w:pPr>
        <w:pStyle w:val="paragraph"/>
        <w:spacing w:before="0" w:beforeAutospacing="0" w:after="0" w:afterAutospacing="0"/>
        <w:textAlignment w:val="baseline"/>
        <w:rPr>
          <w:rFonts w:ascii="Segoe UI" w:hAnsi="Segoe UI" w:cs="Segoe UI"/>
          <w:color w:val="3A215E"/>
          <w:sz w:val="18"/>
          <w:szCs w:val="18"/>
        </w:rPr>
      </w:pPr>
      <w:r>
        <w:rPr>
          <w:rStyle w:val="normaltextrun"/>
          <w:rFonts w:ascii="Arial" w:hAnsi="Arial" w:cs="Arial"/>
          <w:b/>
          <w:bCs/>
          <w:color w:val="4F2D7F"/>
          <w:sz w:val="20"/>
          <w:szCs w:val="20"/>
        </w:rPr>
        <w:t>Brian C. , #TITLES</w:t>
      </w:r>
    </w:p>
    <w:p w:rsidR="00062C79" w:rsidRDefault="00062C79" w:rsidP="00062C79">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rsidR="00062C79" w:rsidRDefault="00062C79" w:rsidP="00062C7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A215E"/>
          <w:sz w:val="20"/>
          <w:szCs w:val="20"/>
        </w:rPr>
        <w:t>Education  </w:t>
      </w:r>
      <w:r>
        <w:rPr>
          <w:rStyle w:val="eop"/>
          <w:rFonts w:ascii="Arial" w:hAnsi="Arial" w:cs="Arial"/>
          <w:sz w:val="20"/>
          <w:szCs w:val="20"/>
        </w:rPr>
        <w:t> </w:t>
      </w:r>
    </w:p>
    <w:p w:rsidR="00062C79" w:rsidRDefault="00062C79" w:rsidP="00062C79">
      <w:pPr>
        <w:pStyle w:val="paragraph"/>
        <w:numPr>
          <w:ilvl w:val="0"/>
          <w:numId w:val="31"/>
        </w:numPr>
        <w:spacing w:before="0" w:beforeAutospacing="0" w:after="0" w:afterAutospacing="0"/>
        <w:ind w:left="0" w:firstLine="0"/>
        <w:textAlignment w:val="baseline"/>
        <w:rPr>
          <w:rStyle w:val="normaltextrun"/>
          <w:rFonts w:ascii="Arial" w:hAnsi="Arial" w:cs="Arial"/>
          <w:sz w:val="20"/>
          <w:szCs w:val="20"/>
        </w:rPr>
      </w:pPr>
      <w:r>
        <w:rPr>
          <w:rStyle w:val="normaltextrun"/>
          <w:rFonts w:ascii="Arial" w:hAnsi="Arial" w:cs="Arial"/>
          <w:sz w:val="20"/>
          <w:szCs w:val="20"/>
        </w:rPr>
        <w:t>#EDUCATION</w:t>
      </w:r>
    </w:p>
    <w:p w:rsidR="00CC7F08" w:rsidRDefault="00CC7F08" w:rsidP="00CC7F08">
      <w:pPr>
        <w:pStyle w:val="paragraph"/>
        <w:spacing w:before="0" w:beforeAutospacing="0" w:after="0" w:afterAutospacing="0"/>
        <w:textAlignment w:val="baseline"/>
        <w:rPr>
          <w:rStyle w:val="normaltextrun"/>
          <w:rFonts w:ascii="Arial" w:hAnsi="Arial" w:cs="Arial"/>
          <w:sz w:val="20"/>
          <w:szCs w:val="20"/>
        </w:rPr>
      </w:pPr>
      <w:bookmarkStart w:id="0" w:name="_GoBack"/>
      <w:bookmarkEnd w:id="0"/>
    </w:p>
    <w:p w:rsidR="00CC7F08" w:rsidRPr="00CC7F08" w:rsidRDefault="00CC7F08" w:rsidP="00CC7F08">
      <w:pPr>
        <w:pStyle w:val="paragraph"/>
        <w:spacing w:before="0" w:beforeAutospacing="0" w:after="0" w:afterAutospacing="0"/>
        <w:textAlignment w:val="baseline"/>
        <w:rPr>
          <w:rStyle w:val="normaltextrun"/>
          <w:rFonts w:ascii="Arial" w:hAnsi="Arial" w:cs="Arial"/>
          <w:b/>
          <w:color w:val="4F2D7F" w:themeColor="accent1"/>
          <w:sz w:val="20"/>
          <w:szCs w:val="20"/>
        </w:rPr>
      </w:pPr>
      <w:r w:rsidRPr="00CC7F08">
        <w:rPr>
          <w:rStyle w:val="normaltextrun"/>
          <w:rFonts w:ascii="Arial" w:hAnsi="Arial" w:cs="Arial"/>
          <w:b/>
          <w:color w:val="4F2D7F" w:themeColor="accent1"/>
          <w:sz w:val="20"/>
          <w:szCs w:val="20"/>
        </w:rPr>
        <w:t>Software</w:t>
      </w:r>
    </w:p>
    <w:p w:rsidR="00CC7F08" w:rsidRDefault="00CC7F08" w:rsidP="00CC7F08">
      <w:pPr>
        <w:pStyle w:val="paragraph"/>
        <w:spacing w:before="0" w:beforeAutospacing="0" w:after="0" w:afterAutospacing="0"/>
        <w:textAlignment w:val="baseline"/>
        <w:rPr>
          <w:rFonts w:ascii="Arial" w:hAnsi="Arial" w:cs="Arial"/>
          <w:sz w:val="20"/>
          <w:szCs w:val="20"/>
        </w:rPr>
      </w:pPr>
      <w:r>
        <w:rPr>
          <w:rStyle w:val="normaltextrun"/>
          <w:rFonts w:ascii="Arial" w:hAnsi="Arial" w:cs="Arial"/>
          <w:sz w:val="20"/>
          <w:szCs w:val="20"/>
        </w:rPr>
        <w:t>N/A</w:t>
      </w:r>
    </w:p>
    <w:p w:rsidR="00062C79" w:rsidRDefault="00062C79" w:rsidP="00062C79">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rsidR="00062C79" w:rsidRDefault="00062C79" w:rsidP="00062C7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A215E"/>
          <w:sz w:val="20"/>
          <w:szCs w:val="20"/>
        </w:rPr>
        <w:t>Summary of Qualifications </w:t>
      </w:r>
      <w:r>
        <w:rPr>
          <w:rStyle w:val="eop"/>
          <w:rFonts w:ascii="Arial" w:hAnsi="Arial" w:cs="Arial"/>
          <w:sz w:val="20"/>
          <w:szCs w:val="20"/>
        </w:rPr>
        <w:t> </w:t>
      </w:r>
    </w:p>
    <w:p w:rsidR="00062C79" w:rsidRDefault="00062C79" w:rsidP="00062C7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Mr. Sullivan is an Advisory Associate with Grant Thornton LLP’s Public Sector Practice in Arlington, VA and is aligned with the Advanced Digital Technology and Analytics service line within the practice. He holds a Bachelor of Business Administration (B.B.A.) degree in Economics with a concentration in Financial Economics from James Madison University. During his time as Business Analyst, he has gained experience in data analysis and visualization and supporting evaluations of financial management systems and processes. Through his education and work experience, Mr. Sullivan has developed skills in data visualization, data analytics, econometric modeling, program evaluation, and client services. He has experience with computer programs such as Microsoft PowerBI, Tableau, Qlik Sense, SAS, and the MS Office Suite, as well as open-source programming languages such as Python, R, SQL, VBA and HTML.</w:t>
      </w:r>
    </w:p>
    <w:p w:rsidR="00062C79" w:rsidRDefault="00062C79" w:rsidP="00062C7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rsidR="00062C79" w:rsidRDefault="00062C79" w:rsidP="00062C7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A215E"/>
          <w:sz w:val="20"/>
          <w:szCs w:val="20"/>
        </w:rPr>
        <w:t>Description of Qualifications</w:t>
      </w:r>
      <w:r>
        <w:rPr>
          <w:rStyle w:val="eop"/>
          <w:rFonts w:ascii="Arial" w:hAnsi="Arial" w:cs="Arial"/>
          <w:sz w:val="20"/>
          <w:szCs w:val="20"/>
        </w:rPr>
        <w:t> </w:t>
      </w:r>
    </w:p>
    <w:p w:rsidR="005C23C4" w:rsidRPr="00F05455" w:rsidRDefault="00062C79" w:rsidP="00F0545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 xml:space="preserve">Department of Commerce, United States Patent and Trademark Office, Office of Policy and International Affairs </w:t>
      </w:r>
      <w:r>
        <w:rPr>
          <w:rStyle w:val="normaltextrun"/>
          <w:rFonts w:ascii="Arial" w:hAnsi="Arial" w:cs="Arial"/>
          <w:i/>
          <w:iCs/>
          <w:sz w:val="22"/>
          <w:szCs w:val="22"/>
        </w:rPr>
        <w:t xml:space="preserve">February 2019 – Present  </w:t>
      </w:r>
      <w:r>
        <w:rPr>
          <w:rStyle w:val="normaltextrun"/>
          <w:rFonts w:ascii="Arial" w:hAnsi="Arial" w:cs="Arial"/>
          <w:sz w:val="22"/>
          <w:szCs w:val="22"/>
        </w:rPr>
        <w:t xml:space="preserve"> Mr. Sullivan is a member of the Tableau Visualization Support team within OPIA. This effort includes utilizing Tableau, a data visualization tool, to create various reports required both internally for OPIA and USPTO stakeholders at various leadership levels as well as for the external consumption by the public. Mr. Sullivan leads the requirements gathering, development and refresh processes of all reports and more than 12 dashboards from the data validation and staging process to the final deliverable. Mr. Sullivan also developed numerous VBA Macros and Python scripts to include ETL scripts, semi-automated reporting tools, and a PDF scraping tool in order to support dashboard refresh processes, data collection efforts and ad hoc reporting requests from OPIA stakeholders.</w:t>
      </w:r>
      <w:r>
        <w:rPr>
          <w:rStyle w:val="eop"/>
          <w:rFonts w:ascii="Arial" w:hAnsi="Arial" w:cs="Arial"/>
          <w:sz w:val="22"/>
          <w:szCs w:val="22"/>
        </w:rPr>
        <w:t> </w:t>
      </w:r>
    </w:p>
    <w:p/>
    <w:p>
      <w:r>
        <w:rPr>
          <w:rFonts w:ascii="Arial" w:hAnsi="Arial"/>
          <w:b/>
          <w:sz w:val="22"/>
        </w:rPr>
        <w:t xml:space="preserve">State of Texas Department of Transportation </w:t>
      </w:r>
      <w:r>
        <w:rPr>
          <w:rFonts w:ascii="Arial" w:hAnsi="Arial"/>
          <w:i/>
          <w:sz w:val="22"/>
        </w:rPr>
        <w:t xml:space="preserve">May 2019 – August 2019 </w:t>
      </w:r>
      <w:r>
        <w:rPr>
          <w:rFonts w:ascii="Arial" w:hAnsi="Arial"/>
          <w:sz w:val="22"/>
        </w:rPr>
        <w:t xml:space="preserve"> Grant Thornton was contracted to develop a study in support of TxDOT on the ten-year Enterprise Information Management</w:t>
      </w:r>
      <w:r>
        <w:rPr>
          <w:rFonts w:ascii="Arial" w:hAnsi="Arial"/>
          <w:sz w:val="22"/>
        </w:rPr>
        <w:t xml:space="preserve"> </w:t>
      </w:r>
    </w:p>
    <w:p/>
    <w:p>
      <w:r>
        <w:rPr>
          <w:rFonts w:ascii="Arial" w:hAnsi="Arial"/>
          <w:b/>
          <w:sz w:val="22"/>
        </w:rPr>
        <w:t xml:space="preserve">Library of Congress, United States Copyright Office, Licensing Division </w:t>
      </w:r>
      <w:r>
        <w:rPr>
          <w:rFonts w:ascii="Arial" w:hAnsi="Arial"/>
          <w:i/>
          <w:sz w:val="22"/>
        </w:rPr>
        <w:t xml:space="preserve">August 2018 – January 2019 </w:t>
      </w:r>
      <w:r>
        <w:rPr>
          <w:rFonts w:ascii="Arial" w:hAnsi="Arial"/>
          <w:sz w:val="22"/>
        </w:rPr>
        <w:t xml:space="preserve"> Mr. Sullivan supported the Library of Congress United States Copyright Office</w:t>
      </w:r>
      <w:r>
        <w:rPr>
          <w:rFonts w:ascii="Arial" w:hAnsi="Arial"/>
          <w:sz w:val="22"/>
        </w:rPr>
        <w:t xml:space="preserve"> </w:t>
      </w:r>
    </w:p>
    <w:sectPr w:rsidR="005C23C4" w:rsidRPr="00F05455" w:rsidSect="00062C79">
      <w:pgSz w:w="11907" w:h="16839" w:code="9"/>
      <w:pgMar w:top="1440" w:right="1440" w:bottom="1440" w:left="144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2B8" w:rsidRDefault="00ED42B8">
      <w:r>
        <w:separator/>
      </w:r>
    </w:p>
  </w:endnote>
  <w:endnote w:type="continuationSeparator" w:id="0">
    <w:p w:rsidR="00ED42B8" w:rsidRDefault="00ED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2B8" w:rsidRDefault="00ED42B8">
      <w:r>
        <w:separator/>
      </w:r>
    </w:p>
  </w:footnote>
  <w:footnote w:type="continuationSeparator" w:id="0">
    <w:p w:rsidR="00ED42B8" w:rsidRDefault="00ED4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1" w15:restartNumberingAfterBreak="0">
    <w:nsid w:val="3BA976CF"/>
    <w:multiLevelType w:val="multilevel"/>
    <w:tmpl w:val="98FC98AC"/>
    <w:numStyleLink w:val="GTListNumber"/>
  </w:abstractNum>
  <w:abstractNum w:abstractNumId="12" w15:restartNumberingAfterBreak="0">
    <w:nsid w:val="48732420"/>
    <w:multiLevelType w:val="multilevel"/>
    <w:tmpl w:val="FAE6F968"/>
    <w:numStyleLink w:val="GTListBullet"/>
  </w:abstractNum>
  <w:abstractNum w:abstractNumId="13"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4" w15:restartNumberingAfterBreak="0">
    <w:nsid w:val="5DDB5E6E"/>
    <w:multiLevelType w:val="multilevel"/>
    <w:tmpl w:val="FAE6F968"/>
    <w:numStyleLink w:val="GTListBullet"/>
  </w:abstractNum>
  <w:abstractNum w:abstractNumId="15"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6" w15:restartNumberingAfterBreak="0">
    <w:nsid w:val="6A5D4F8F"/>
    <w:multiLevelType w:val="multilevel"/>
    <w:tmpl w:val="ABBC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924C95"/>
    <w:multiLevelType w:val="multilevel"/>
    <w:tmpl w:val="0D561ACA"/>
    <w:numStyleLink w:val="GTNumberedHeadings"/>
  </w:abstractNum>
  <w:num w:numId="1">
    <w:abstractNumId w:val="15"/>
  </w:num>
  <w:num w:numId="2">
    <w:abstractNumId w:val="13"/>
  </w:num>
  <w:num w:numId="3">
    <w:abstractNumId w:val="7"/>
  </w:num>
  <w:num w:numId="4">
    <w:abstractNumId w:val="6"/>
  </w:num>
  <w:num w:numId="5">
    <w:abstractNumId w:val="10"/>
  </w:num>
  <w:num w:numId="6">
    <w:abstractNumId w:val="12"/>
  </w:num>
  <w:num w:numId="7">
    <w:abstractNumId w:val="13"/>
  </w:num>
  <w:num w:numId="8">
    <w:abstractNumId w:val="17"/>
  </w:num>
  <w:num w:numId="9">
    <w:abstractNumId w:val="6"/>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3"/>
  </w:num>
  <w:num w:numId="17">
    <w:abstractNumId w:val="5"/>
  </w:num>
  <w:num w:numId="18">
    <w:abstractNumId w:val="9"/>
  </w:num>
  <w:num w:numId="19">
    <w:abstractNumId w:val="8"/>
  </w:num>
  <w:num w:numId="20">
    <w:abstractNumId w:val="8"/>
  </w:num>
  <w:num w:numId="21">
    <w:abstractNumId w:val="8"/>
  </w:num>
  <w:num w:numId="22">
    <w:abstractNumId w:val="9"/>
  </w:num>
  <w:num w:numId="23">
    <w:abstractNumId w:val="9"/>
  </w:num>
  <w:num w:numId="24">
    <w:abstractNumId w:val="9"/>
  </w:num>
  <w:num w:numId="25">
    <w:abstractNumId w:val="14"/>
  </w:num>
  <w:num w:numId="26">
    <w:abstractNumId w:val="14"/>
  </w:num>
  <w:num w:numId="27">
    <w:abstractNumId w:val="14"/>
  </w:num>
  <w:num w:numId="28">
    <w:abstractNumId w:val="11"/>
  </w:num>
  <w:num w:numId="29">
    <w:abstractNumId w:val="11"/>
  </w:num>
  <w:num w:numId="30">
    <w:abstractNumId w:val="11"/>
  </w:num>
  <w:num w:numId="3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062C79"/>
    <w:rsid w:val="000108A2"/>
    <w:rsid w:val="00013749"/>
    <w:rsid w:val="0001412C"/>
    <w:rsid w:val="00034A6E"/>
    <w:rsid w:val="00062C79"/>
    <w:rsid w:val="00067FBE"/>
    <w:rsid w:val="00075825"/>
    <w:rsid w:val="000A2985"/>
    <w:rsid w:val="000A4DFB"/>
    <w:rsid w:val="000A5471"/>
    <w:rsid w:val="000C289C"/>
    <w:rsid w:val="000C36BB"/>
    <w:rsid w:val="000D61DD"/>
    <w:rsid w:val="001347BC"/>
    <w:rsid w:val="001366D0"/>
    <w:rsid w:val="0014149E"/>
    <w:rsid w:val="00143EB2"/>
    <w:rsid w:val="001558F7"/>
    <w:rsid w:val="00160746"/>
    <w:rsid w:val="00167CAC"/>
    <w:rsid w:val="0017467E"/>
    <w:rsid w:val="00181F25"/>
    <w:rsid w:val="0018286E"/>
    <w:rsid w:val="00187A66"/>
    <w:rsid w:val="00192CE7"/>
    <w:rsid w:val="00197471"/>
    <w:rsid w:val="0019793F"/>
    <w:rsid w:val="001B485F"/>
    <w:rsid w:val="001B6557"/>
    <w:rsid w:val="001C34B2"/>
    <w:rsid w:val="001D5D48"/>
    <w:rsid w:val="001E7FFB"/>
    <w:rsid w:val="001F10E0"/>
    <w:rsid w:val="001F1AF0"/>
    <w:rsid w:val="00205F8C"/>
    <w:rsid w:val="00212470"/>
    <w:rsid w:val="00223C38"/>
    <w:rsid w:val="00232894"/>
    <w:rsid w:val="00237BD1"/>
    <w:rsid w:val="00240935"/>
    <w:rsid w:val="00254B3A"/>
    <w:rsid w:val="002578FF"/>
    <w:rsid w:val="00262326"/>
    <w:rsid w:val="0026290B"/>
    <w:rsid w:val="00263263"/>
    <w:rsid w:val="002B1CDB"/>
    <w:rsid w:val="002B3A27"/>
    <w:rsid w:val="002C4F3E"/>
    <w:rsid w:val="002D2DC5"/>
    <w:rsid w:val="002D3B24"/>
    <w:rsid w:val="002F2027"/>
    <w:rsid w:val="002F7E56"/>
    <w:rsid w:val="00300833"/>
    <w:rsid w:val="00301073"/>
    <w:rsid w:val="00301661"/>
    <w:rsid w:val="0030218D"/>
    <w:rsid w:val="00336975"/>
    <w:rsid w:val="003462D8"/>
    <w:rsid w:val="003552AB"/>
    <w:rsid w:val="00355E7D"/>
    <w:rsid w:val="003701C3"/>
    <w:rsid w:val="003704CE"/>
    <w:rsid w:val="003720FC"/>
    <w:rsid w:val="003762FC"/>
    <w:rsid w:val="003847C9"/>
    <w:rsid w:val="00387F2F"/>
    <w:rsid w:val="00390019"/>
    <w:rsid w:val="003A049D"/>
    <w:rsid w:val="003B550A"/>
    <w:rsid w:val="003B5657"/>
    <w:rsid w:val="003C13F1"/>
    <w:rsid w:val="003F2F23"/>
    <w:rsid w:val="00400DFB"/>
    <w:rsid w:val="00401CB2"/>
    <w:rsid w:val="00407FBE"/>
    <w:rsid w:val="004246AB"/>
    <w:rsid w:val="00425244"/>
    <w:rsid w:val="00435EA1"/>
    <w:rsid w:val="00441D97"/>
    <w:rsid w:val="00462B97"/>
    <w:rsid w:val="00466A5E"/>
    <w:rsid w:val="00471150"/>
    <w:rsid w:val="00476FEE"/>
    <w:rsid w:val="004801F5"/>
    <w:rsid w:val="00481F79"/>
    <w:rsid w:val="00491F86"/>
    <w:rsid w:val="004939BE"/>
    <w:rsid w:val="004952F5"/>
    <w:rsid w:val="0049780A"/>
    <w:rsid w:val="004A1938"/>
    <w:rsid w:val="004A652A"/>
    <w:rsid w:val="004A7137"/>
    <w:rsid w:val="004C1A14"/>
    <w:rsid w:val="004C1FE9"/>
    <w:rsid w:val="004D1EB2"/>
    <w:rsid w:val="004E3A82"/>
    <w:rsid w:val="004E5F46"/>
    <w:rsid w:val="004F6078"/>
    <w:rsid w:val="00513853"/>
    <w:rsid w:val="0051765E"/>
    <w:rsid w:val="00520717"/>
    <w:rsid w:val="0052705B"/>
    <w:rsid w:val="005277A5"/>
    <w:rsid w:val="00543A03"/>
    <w:rsid w:val="00553170"/>
    <w:rsid w:val="00576254"/>
    <w:rsid w:val="005773A1"/>
    <w:rsid w:val="00585D4B"/>
    <w:rsid w:val="00585F95"/>
    <w:rsid w:val="005A066F"/>
    <w:rsid w:val="005B65D4"/>
    <w:rsid w:val="005B7A11"/>
    <w:rsid w:val="005C1C5A"/>
    <w:rsid w:val="005C23C4"/>
    <w:rsid w:val="005C4830"/>
    <w:rsid w:val="005C6CDE"/>
    <w:rsid w:val="005D28A6"/>
    <w:rsid w:val="005E6FCA"/>
    <w:rsid w:val="005F14A6"/>
    <w:rsid w:val="005F6A83"/>
    <w:rsid w:val="005F7C6B"/>
    <w:rsid w:val="00617718"/>
    <w:rsid w:val="00620A03"/>
    <w:rsid w:val="006311B1"/>
    <w:rsid w:val="00634500"/>
    <w:rsid w:val="0064317C"/>
    <w:rsid w:val="0065033C"/>
    <w:rsid w:val="00650EF0"/>
    <w:rsid w:val="006805D5"/>
    <w:rsid w:val="006909F2"/>
    <w:rsid w:val="0069538B"/>
    <w:rsid w:val="006C286D"/>
    <w:rsid w:val="006C3454"/>
    <w:rsid w:val="006D70B5"/>
    <w:rsid w:val="006E3473"/>
    <w:rsid w:val="006E7DF0"/>
    <w:rsid w:val="006F6F69"/>
    <w:rsid w:val="00715888"/>
    <w:rsid w:val="00733C42"/>
    <w:rsid w:val="007639D8"/>
    <w:rsid w:val="00776338"/>
    <w:rsid w:val="00786789"/>
    <w:rsid w:val="007A3144"/>
    <w:rsid w:val="007B1BB2"/>
    <w:rsid w:val="007B263E"/>
    <w:rsid w:val="007B3A33"/>
    <w:rsid w:val="007B67FC"/>
    <w:rsid w:val="007C1F4E"/>
    <w:rsid w:val="007D0128"/>
    <w:rsid w:val="007D0274"/>
    <w:rsid w:val="007D28B8"/>
    <w:rsid w:val="007D5956"/>
    <w:rsid w:val="007D644C"/>
    <w:rsid w:val="007E2E99"/>
    <w:rsid w:val="007F4D9A"/>
    <w:rsid w:val="007F58F4"/>
    <w:rsid w:val="008012A2"/>
    <w:rsid w:val="00801676"/>
    <w:rsid w:val="00815CCE"/>
    <w:rsid w:val="008204EB"/>
    <w:rsid w:val="00821F8B"/>
    <w:rsid w:val="00837726"/>
    <w:rsid w:val="00840490"/>
    <w:rsid w:val="008404BE"/>
    <w:rsid w:val="00854D2D"/>
    <w:rsid w:val="008559F2"/>
    <w:rsid w:val="008645CA"/>
    <w:rsid w:val="008830CE"/>
    <w:rsid w:val="0088560D"/>
    <w:rsid w:val="0089338D"/>
    <w:rsid w:val="00893520"/>
    <w:rsid w:val="00895CF7"/>
    <w:rsid w:val="008A1CD0"/>
    <w:rsid w:val="008B2749"/>
    <w:rsid w:val="008C4D0D"/>
    <w:rsid w:val="008C6662"/>
    <w:rsid w:val="008D0A5F"/>
    <w:rsid w:val="008D2E7A"/>
    <w:rsid w:val="008D3A88"/>
    <w:rsid w:val="008E3B80"/>
    <w:rsid w:val="009065C1"/>
    <w:rsid w:val="00907933"/>
    <w:rsid w:val="00911340"/>
    <w:rsid w:val="00912BEB"/>
    <w:rsid w:val="00921B25"/>
    <w:rsid w:val="00923A87"/>
    <w:rsid w:val="0093057B"/>
    <w:rsid w:val="00947FA4"/>
    <w:rsid w:val="00956405"/>
    <w:rsid w:val="009623AD"/>
    <w:rsid w:val="00966490"/>
    <w:rsid w:val="00990285"/>
    <w:rsid w:val="00994A39"/>
    <w:rsid w:val="00994ECE"/>
    <w:rsid w:val="00995BBB"/>
    <w:rsid w:val="009A0405"/>
    <w:rsid w:val="009A5CCB"/>
    <w:rsid w:val="009A722E"/>
    <w:rsid w:val="009B1CDA"/>
    <w:rsid w:val="009C26C6"/>
    <w:rsid w:val="009C3FA4"/>
    <w:rsid w:val="009E53E7"/>
    <w:rsid w:val="009E6A78"/>
    <w:rsid w:val="009F5EF5"/>
    <w:rsid w:val="009F7EC2"/>
    <w:rsid w:val="00A44AC1"/>
    <w:rsid w:val="00A45B6F"/>
    <w:rsid w:val="00A51555"/>
    <w:rsid w:val="00A54401"/>
    <w:rsid w:val="00A60773"/>
    <w:rsid w:val="00A72711"/>
    <w:rsid w:val="00A86413"/>
    <w:rsid w:val="00AA3C3B"/>
    <w:rsid w:val="00AB3505"/>
    <w:rsid w:val="00AB55FB"/>
    <w:rsid w:val="00AC72FF"/>
    <w:rsid w:val="00AD076E"/>
    <w:rsid w:val="00AD2C3D"/>
    <w:rsid w:val="00AD47ED"/>
    <w:rsid w:val="00AD75DE"/>
    <w:rsid w:val="00AE257D"/>
    <w:rsid w:val="00AE4B96"/>
    <w:rsid w:val="00AF220D"/>
    <w:rsid w:val="00AF2F43"/>
    <w:rsid w:val="00B04BC4"/>
    <w:rsid w:val="00B0562F"/>
    <w:rsid w:val="00B1118C"/>
    <w:rsid w:val="00B114C1"/>
    <w:rsid w:val="00B3098B"/>
    <w:rsid w:val="00B30B06"/>
    <w:rsid w:val="00B51315"/>
    <w:rsid w:val="00B57ADB"/>
    <w:rsid w:val="00B75C92"/>
    <w:rsid w:val="00B8501D"/>
    <w:rsid w:val="00B93D83"/>
    <w:rsid w:val="00BA7B91"/>
    <w:rsid w:val="00BB4622"/>
    <w:rsid w:val="00BC3235"/>
    <w:rsid w:val="00BC722A"/>
    <w:rsid w:val="00BD4D0B"/>
    <w:rsid w:val="00BD6D04"/>
    <w:rsid w:val="00BE06BE"/>
    <w:rsid w:val="00BE2AF3"/>
    <w:rsid w:val="00BE7717"/>
    <w:rsid w:val="00BF0B79"/>
    <w:rsid w:val="00BF5AC3"/>
    <w:rsid w:val="00BF68B0"/>
    <w:rsid w:val="00C1089A"/>
    <w:rsid w:val="00C21D07"/>
    <w:rsid w:val="00C21F2C"/>
    <w:rsid w:val="00C31F78"/>
    <w:rsid w:val="00C402DA"/>
    <w:rsid w:val="00C40A43"/>
    <w:rsid w:val="00C42A61"/>
    <w:rsid w:val="00C4637C"/>
    <w:rsid w:val="00C655EE"/>
    <w:rsid w:val="00C7575E"/>
    <w:rsid w:val="00C77D03"/>
    <w:rsid w:val="00C8555F"/>
    <w:rsid w:val="00C94ED7"/>
    <w:rsid w:val="00CA29F4"/>
    <w:rsid w:val="00CA6B4B"/>
    <w:rsid w:val="00CA7B49"/>
    <w:rsid w:val="00CB29C3"/>
    <w:rsid w:val="00CC2C31"/>
    <w:rsid w:val="00CC7F08"/>
    <w:rsid w:val="00CD0945"/>
    <w:rsid w:val="00CD1174"/>
    <w:rsid w:val="00CD2293"/>
    <w:rsid w:val="00CD2462"/>
    <w:rsid w:val="00CD3204"/>
    <w:rsid w:val="00CD4E39"/>
    <w:rsid w:val="00CD55D0"/>
    <w:rsid w:val="00CE58E1"/>
    <w:rsid w:val="00CF2550"/>
    <w:rsid w:val="00D03287"/>
    <w:rsid w:val="00D07949"/>
    <w:rsid w:val="00D40003"/>
    <w:rsid w:val="00D47D0B"/>
    <w:rsid w:val="00D53953"/>
    <w:rsid w:val="00D61AD0"/>
    <w:rsid w:val="00D63DA3"/>
    <w:rsid w:val="00D65105"/>
    <w:rsid w:val="00D93691"/>
    <w:rsid w:val="00D9608F"/>
    <w:rsid w:val="00DA4D1D"/>
    <w:rsid w:val="00DD1536"/>
    <w:rsid w:val="00DD1D27"/>
    <w:rsid w:val="00DE0967"/>
    <w:rsid w:val="00DE4E2E"/>
    <w:rsid w:val="00DF0D56"/>
    <w:rsid w:val="00DF6F8B"/>
    <w:rsid w:val="00DF7158"/>
    <w:rsid w:val="00E016B4"/>
    <w:rsid w:val="00E14093"/>
    <w:rsid w:val="00E171E8"/>
    <w:rsid w:val="00E17C13"/>
    <w:rsid w:val="00E30934"/>
    <w:rsid w:val="00E54014"/>
    <w:rsid w:val="00E547B4"/>
    <w:rsid w:val="00E74E1F"/>
    <w:rsid w:val="00E75D4F"/>
    <w:rsid w:val="00E9189D"/>
    <w:rsid w:val="00E9541B"/>
    <w:rsid w:val="00E95DDB"/>
    <w:rsid w:val="00EA6719"/>
    <w:rsid w:val="00EB57D0"/>
    <w:rsid w:val="00EC470D"/>
    <w:rsid w:val="00ED42B8"/>
    <w:rsid w:val="00EF265F"/>
    <w:rsid w:val="00EF5151"/>
    <w:rsid w:val="00F02C60"/>
    <w:rsid w:val="00F05455"/>
    <w:rsid w:val="00F05BFB"/>
    <w:rsid w:val="00F10E4E"/>
    <w:rsid w:val="00F14981"/>
    <w:rsid w:val="00F469D3"/>
    <w:rsid w:val="00F567A9"/>
    <w:rsid w:val="00F62BF3"/>
    <w:rsid w:val="00F64A01"/>
    <w:rsid w:val="00F65A78"/>
    <w:rsid w:val="00F707A6"/>
    <w:rsid w:val="00F721CC"/>
    <w:rsid w:val="00F77E6C"/>
    <w:rsid w:val="00F81766"/>
    <w:rsid w:val="00F82369"/>
    <w:rsid w:val="00F82CD2"/>
    <w:rsid w:val="00F8639A"/>
    <w:rsid w:val="00F925BE"/>
    <w:rsid w:val="00FA0B3A"/>
    <w:rsid w:val="00FA0F35"/>
    <w:rsid w:val="00FC1E0B"/>
    <w:rsid w:val="00FD5EE0"/>
    <w:rsid w:val="00FF1570"/>
    <w:rsid w:val="00FF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1C11F3"/>
  <w15:chartTrackingRefBased/>
  <w15:docId w15:val="{6D68C876-47A8-4187-9B44-021E08C9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DED8CF" w:themeColor="background2"/>
      <w:sz w:val="16"/>
    </w:rPr>
  </w:style>
  <w:style w:type="paragraph" w:styleId="Footer">
    <w:name w:val="footer"/>
    <w:uiPriority w:val="9"/>
    <w:semiHidden/>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paragraph" w:customStyle="1" w:styleId="paragraph">
    <w:name w:val="paragraph"/>
    <w:basedOn w:val="Normal"/>
    <w:rsid w:val="00062C79"/>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062C79"/>
  </w:style>
  <w:style w:type="character" w:customStyle="1" w:styleId="eop">
    <w:name w:val="eop"/>
    <w:basedOn w:val="DefaultParagraphFont"/>
    <w:rsid w:val="00062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259608">
      <w:bodyDiv w:val="1"/>
      <w:marLeft w:val="0"/>
      <w:marRight w:val="0"/>
      <w:marTop w:val="0"/>
      <w:marBottom w:val="0"/>
      <w:divBdr>
        <w:top w:val="none" w:sz="0" w:space="0" w:color="auto"/>
        <w:left w:val="none" w:sz="0" w:space="0" w:color="auto"/>
        <w:bottom w:val="none" w:sz="0" w:space="0" w:color="auto"/>
        <w:right w:val="none" w:sz="0" w:space="0" w:color="auto"/>
      </w:divBdr>
      <w:divsChild>
        <w:div w:id="1542980226">
          <w:marLeft w:val="0"/>
          <w:marRight w:val="0"/>
          <w:marTop w:val="0"/>
          <w:marBottom w:val="0"/>
          <w:divBdr>
            <w:top w:val="none" w:sz="0" w:space="0" w:color="auto"/>
            <w:left w:val="none" w:sz="0" w:space="0" w:color="auto"/>
            <w:bottom w:val="none" w:sz="0" w:space="0" w:color="auto"/>
            <w:right w:val="none" w:sz="0" w:space="0" w:color="auto"/>
          </w:divBdr>
          <w:divsChild>
            <w:div w:id="61409626">
              <w:marLeft w:val="0"/>
              <w:marRight w:val="0"/>
              <w:marTop w:val="0"/>
              <w:marBottom w:val="0"/>
              <w:divBdr>
                <w:top w:val="none" w:sz="0" w:space="0" w:color="auto"/>
                <w:left w:val="none" w:sz="0" w:space="0" w:color="auto"/>
                <w:bottom w:val="none" w:sz="0" w:space="0" w:color="auto"/>
                <w:right w:val="none" w:sz="0" w:space="0" w:color="auto"/>
              </w:divBdr>
            </w:div>
            <w:div w:id="1079791713">
              <w:marLeft w:val="0"/>
              <w:marRight w:val="0"/>
              <w:marTop w:val="0"/>
              <w:marBottom w:val="0"/>
              <w:divBdr>
                <w:top w:val="none" w:sz="0" w:space="0" w:color="auto"/>
                <w:left w:val="none" w:sz="0" w:space="0" w:color="auto"/>
                <w:bottom w:val="none" w:sz="0" w:space="0" w:color="auto"/>
                <w:right w:val="none" w:sz="0" w:space="0" w:color="auto"/>
              </w:divBdr>
            </w:div>
            <w:div w:id="1083451978">
              <w:marLeft w:val="0"/>
              <w:marRight w:val="0"/>
              <w:marTop w:val="0"/>
              <w:marBottom w:val="0"/>
              <w:divBdr>
                <w:top w:val="none" w:sz="0" w:space="0" w:color="auto"/>
                <w:left w:val="none" w:sz="0" w:space="0" w:color="auto"/>
                <w:bottom w:val="none" w:sz="0" w:space="0" w:color="auto"/>
                <w:right w:val="none" w:sz="0" w:space="0" w:color="auto"/>
              </w:divBdr>
            </w:div>
            <w:div w:id="2019771125">
              <w:marLeft w:val="0"/>
              <w:marRight w:val="0"/>
              <w:marTop w:val="0"/>
              <w:marBottom w:val="0"/>
              <w:divBdr>
                <w:top w:val="none" w:sz="0" w:space="0" w:color="auto"/>
                <w:left w:val="none" w:sz="0" w:space="0" w:color="auto"/>
                <w:bottom w:val="none" w:sz="0" w:space="0" w:color="auto"/>
                <w:right w:val="none" w:sz="0" w:space="0" w:color="auto"/>
              </w:divBdr>
            </w:div>
          </w:divsChild>
        </w:div>
        <w:div w:id="910506277">
          <w:marLeft w:val="0"/>
          <w:marRight w:val="0"/>
          <w:marTop w:val="0"/>
          <w:marBottom w:val="0"/>
          <w:divBdr>
            <w:top w:val="none" w:sz="0" w:space="0" w:color="auto"/>
            <w:left w:val="none" w:sz="0" w:space="0" w:color="auto"/>
            <w:bottom w:val="none" w:sz="0" w:space="0" w:color="auto"/>
            <w:right w:val="none" w:sz="0" w:space="0" w:color="auto"/>
          </w:divBdr>
        </w:div>
        <w:div w:id="1337922286">
          <w:marLeft w:val="0"/>
          <w:marRight w:val="0"/>
          <w:marTop w:val="0"/>
          <w:marBottom w:val="0"/>
          <w:divBdr>
            <w:top w:val="none" w:sz="0" w:space="0" w:color="auto"/>
            <w:left w:val="none" w:sz="0" w:space="0" w:color="auto"/>
            <w:bottom w:val="none" w:sz="0" w:space="0" w:color="auto"/>
            <w:right w:val="none" w:sz="0" w:space="0" w:color="auto"/>
          </w:divBdr>
        </w:div>
        <w:div w:id="1088769903">
          <w:marLeft w:val="0"/>
          <w:marRight w:val="0"/>
          <w:marTop w:val="0"/>
          <w:marBottom w:val="0"/>
          <w:divBdr>
            <w:top w:val="none" w:sz="0" w:space="0" w:color="auto"/>
            <w:left w:val="none" w:sz="0" w:space="0" w:color="auto"/>
            <w:bottom w:val="none" w:sz="0" w:space="0" w:color="auto"/>
            <w:right w:val="none" w:sz="0" w:space="0" w:color="auto"/>
          </w:divBdr>
        </w:div>
        <w:div w:id="1936132717">
          <w:marLeft w:val="0"/>
          <w:marRight w:val="0"/>
          <w:marTop w:val="0"/>
          <w:marBottom w:val="0"/>
          <w:divBdr>
            <w:top w:val="none" w:sz="0" w:space="0" w:color="auto"/>
            <w:left w:val="none" w:sz="0" w:space="0" w:color="auto"/>
            <w:bottom w:val="none" w:sz="0" w:space="0" w:color="auto"/>
            <w:right w:val="none" w:sz="0" w:space="0" w:color="auto"/>
          </w:divBdr>
        </w:div>
        <w:div w:id="9727184">
          <w:marLeft w:val="0"/>
          <w:marRight w:val="0"/>
          <w:marTop w:val="0"/>
          <w:marBottom w:val="0"/>
          <w:divBdr>
            <w:top w:val="none" w:sz="0" w:space="0" w:color="auto"/>
            <w:left w:val="none" w:sz="0" w:space="0" w:color="auto"/>
            <w:bottom w:val="none" w:sz="0" w:space="0" w:color="auto"/>
            <w:right w:val="none" w:sz="0" w:space="0" w:color="auto"/>
          </w:divBdr>
        </w:div>
        <w:div w:id="171070010">
          <w:marLeft w:val="0"/>
          <w:marRight w:val="0"/>
          <w:marTop w:val="0"/>
          <w:marBottom w:val="0"/>
          <w:divBdr>
            <w:top w:val="none" w:sz="0" w:space="0" w:color="auto"/>
            <w:left w:val="none" w:sz="0" w:space="0" w:color="auto"/>
            <w:bottom w:val="none" w:sz="0" w:space="0" w:color="auto"/>
            <w:right w:val="none" w:sz="0" w:space="0" w:color="auto"/>
          </w:divBdr>
        </w:div>
      </w:divsChild>
    </w:div>
    <w:div w:id="5035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2.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4.xml><?xml version="1.0" encoding="utf-8"?>
<ds:datastoreItem xmlns:ds="http://schemas.openxmlformats.org/officeDocument/2006/customXml" ds:itemID="{BFB41BC7-CD09-4AAD-AF5C-B948EE789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26</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Grant Thornton LLP</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Sullivan, Brian</dc:creator>
  <cp:keywords/>
  <dc:description/>
  <cp:lastModifiedBy>Sullivan, Brian</cp:lastModifiedBy>
  <cp:revision>6</cp:revision>
  <cp:lastPrinted>2007-08-23T16:47:00Z</cp:lastPrinted>
  <dcterms:created xsi:type="dcterms:W3CDTF">2019-11-18T15:56:00Z</dcterms:created>
  <dcterms:modified xsi:type="dcterms:W3CDTF">2019-12-18T21:00:00Z</dcterms:modified>
</cp:coreProperties>
</file>