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FDF1" w14:textId="2F3323FD" w:rsidR="006E225A" w:rsidRDefault="006E225A" w:rsidP="006E225A">
      <w:pPr>
        <w:spacing w:before="20" w:after="20" w:line="240" w:lineRule="auto"/>
        <w:jc w:val="right"/>
      </w:pPr>
      <w:r>
        <w:fldChar w:fldCharType="begin"/>
      </w:r>
      <w:r>
        <w:instrText xml:space="preserve"> INCLUDEPICTURE "https://brand.uci.edu/applying-the-brand/digital/_img/uci18_126x126_simpleseal_emailsig-1.jpg"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3234F0" wp14:editId="31DD0C6C">
            <wp:extent cx="1193800" cy="1193800"/>
            <wp:effectExtent l="0" t="0" r="0" b="0"/>
            <wp:docPr id="1609248822" name="Picture 1" descr="UCI simplified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I simplified se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2373D8" w14:textId="77777777" w:rsidR="006E225A" w:rsidRPr="00062286" w:rsidRDefault="006E225A" w:rsidP="006E225A">
      <w:pPr>
        <w:spacing w:before="20" w:after="20" w:line="240" w:lineRule="auto"/>
        <w:jc w:val="right"/>
        <w:rPr>
          <w:rFonts w:ascii="Cambria" w:eastAsia="Cambria" w:hAnsi="Cambria" w:cs="Cambria"/>
        </w:rPr>
      </w:pPr>
    </w:p>
    <w:p w14:paraId="00000001" w14:textId="27F19355" w:rsidR="007D083F" w:rsidRPr="00062286" w:rsidRDefault="00000000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>ACS Infectious Diseases</w:t>
      </w:r>
    </w:p>
    <w:p w14:paraId="00000002" w14:textId="1332B2AD" w:rsidR="007D083F" w:rsidRPr="00062286" w:rsidRDefault="00B73982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 xml:space="preserve">12 June </w:t>
      </w:r>
      <w:r w:rsidR="00000000" w:rsidRPr="00062286">
        <w:rPr>
          <w:rFonts w:ascii="Cambria" w:eastAsia="Cambria" w:hAnsi="Cambria" w:cs="Cambria"/>
        </w:rPr>
        <w:t>2024</w:t>
      </w:r>
    </w:p>
    <w:p w14:paraId="00000003" w14:textId="77777777" w:rsidR="007D083F" w:rsidRPr="00062286" w:rsidRDefault="007D083F">
      <w:pPr>
        <w:spacing w:before="20" w:after="20" w:line="240" w:lineRule="auto"/>
        <w:rPr>
          <w:rFonts w:ascii="Cambria" w:eastAsia="Cambria" w:hAnsi="Cambria" w:cs="Cambria"/>
        </w:rPr>
      </w:pPr>
    </w:p>
    <w:p w14:paraId="00000004" w14:textId="77777777" w:rsidR="007D083F" w:rsidRPr="00062286" w:rsidRDefault="00000000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>Dear Editor,</w:t>
      </w:r>
    </w:p>
    <w:p w14:paraId="00000005" w14:textId="467AA17E" w:rsidR="007D083F" w:rsidRPr="00062286" w:rsidRDefault="00000000">
      <w:pPr>
        <w:spacing w:before="20" w:after="20" w:line="240" w:lineRule="auto"/>
        <w:ind w:firstLine="720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>I am writing to submit our manuscript entitled “</w:t>
      </w:r>
      <w:r w:rsidRPr="00062286">
        <w:rPr>
          <w:rFonts w:ascii="Cambria" w:eastAsia="Cambria" w:hAnsi="Cambria" w:cs="Cambria"/>
          <w:b/>
        </w:rPr>
        <w:t xml:space="preserve">Fluorescence lifetime imaging detects reduced pyocyanin at the surface of </w:t>
      </w:r>
      <w:r w:rsidRPr="00062286">
        <w:rPr>
          <w:rFonts w:ascii="Cambria" w:eastAsia="Cambria" w:hAnsi="Cambria" w:cs="Cambria"/>
          <w:b/>
          <w:i/>
        </w:rPr>
        <w:t>P</w:t>
      </w:r>
      <w:r w:rsidR="00B73982" w:rsidRPr="00062286">
        <w:rPr>
          <w:rFonts w:ascii="Cambria" w:eastAsia="Cambria" w:hAnsi="Cambria" w:cs="Cambria"/>
          <w:b/>
          <w:i/>
        </w:rPr>
        <w:t>seudomonas</w:t>
      </w:r>
      <w:r w:rsidRPr="00062286">
        <w:rPr>
          <w:rFonts w:ascii="Cambria" w:eastAsia="Cambria" w:hAnsi="Cambria" w:cs="Cambria"/>
          <w:b/>
          <w:i/>
        </w:rPr>
        <w:t xml:space="preserve"> aeruginosa </w:t>
      </w:r>
      <w:r w:rsidRPr="00062286">
        <w:rPr>
          <w:rFonts w:ascii="Cambria" w:eastAsia="Cambria" w:hAnsi="Cambria" w:cs="Cambria"/>
          <w:b/>
        </w:rPr>
        <w:t xml:space="preserve">biofilms and in cross-feeding conditions.” </w:t>
      </w:r>
      <w:r w:rsidRPr="00062286">
        <w:rPr>
          <w:rFonts w:ascii="Cambria" w:eastAsia="Cambria" w:hAnsi="Cambria" w:cs="Cambria"/>
        </w:rPr>
        <w:t xml:space="preserve">Using a combination of fluorescence lifetime imaging and hyperspectral microscopy, we investigated the interplay between bacterial metabolites and environmental factors within </w:t>
      </w:r>
      <w:r w:rsidRPr="00062286">
        <w:rPr>
          <w:rFonts w:ascii="Cambria" w:eastAsia="Cambria" w:hAnsi="Cambria" w:cs="Cambria"/>
          <w:i/>
        </w:rPr>
        <w:t>Pseudomonas aeruginosa</w:t>
      </w:r>
      <w:r w:rsidRPr="00062286">
        <w:rPr>
          <w:rFonts w:ascii="Cambria" w:eastAsia="Cambria" w:hAnsi="Cambria" w:cs="Cambria"/>
        </w:rPr>
        <w:t xml:space="preserve"> biofilms. We found that the fluorescent lifetime signal of biofilms is correlated with reduced pyocyanin, an alternative electron acceptor that helps </w:t>
      </w:r>
      <w:r w:rsidRPr="00062286">
        <w:rPr>
          <w:rFonts w:ascii="Cambria" w:eastAsia="Cambria" w:hAnsi="Cambria" w:cs="Cambria"/>
          <w:i/>
        </w:rPr>
        <w:t xml:space="preserve">P. aeruginosa </w:t>
      </w:r>
      <w:r w:rsidRPr="00062286">
        <w:rPr>
          <w:rFonts w:ascii="Cambria" w:eastAsia="Cambria" w:hAnsi="Cambria" w:cs="Cambria"/>
        </w:rPr>
        <w:t>persist in low-oxygen environments and is also indicative of infection-state.</w:t>
      </w:r>
    </w:p>
    <w:p w14:paraId="00000006" w14:textId="77777777" w:rsidR="007D083F" w:rsidRPr="00062286" w:rsidRDefault="00000000">
      <w:pPr>
        <w:spacing w:before="20" w:after="20" w:line="240" w:lineRule="auto"/>
        <w:ind w:firstLine="720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 xml:space="preserve">The state-of-the-art optical approach used to visualize shifts in bacterial metabolism within biofilms contributes to our understanding of bacterial physiology in </w:t>
      </w:r>
      <w:proofErr w:type="gramStart"/>
      <w:r w:rsidRPr="00062286">
        <w:rPr>
          <w:rFonts w:ascii="Cambria" w:eastAsia="Cambria" w:hAnsi="Cambria" w:cs="Cambria"/>
        </w:rPr>
        <w:t>naturally-forming</w:t>
      </w:r>
      <w:proofErr w:type="gramEnd"/>
      <w:r w:rsidRPr="00062286">
        <w:rPr>
          <w:rFonts w:ascii="Cambria" w:eastAsia="Cambria" w:hAnsi="Cambria" w:cs="Cambria"/>
        </w:rPr>
        <w:t xml:space="preserve"> oxygen gradients, with implications for the development of therapeutic strategies aimed at addressing biofilm-associated infections. We believe that the interdisciplinary nature of our study, its focus on infection-relevant conditions, and the correlation of imaging data with clinically relevant biomarkers align well with the objectives and standards of ACS Infectious Diseases.  </w:t>
      </w:r>
    </w:p>
    <w:p w14:paraId="00000007" w14:textId="77777777" w:rsidR="007D083F" w:rsidRPr="00062286" w:rsidRDefault="007D083F">
      <w:pPr>
        <w:spacing w:before="20" w:after="20" w:line="240" w:lineRule="auto"/>
        <w:ind w:firstLine="720"/>
        <w:rPr>
          <w:rFonts w:ascii="Cambria" w:eastAsia="Cambria" w:hAnsi="Cambria" w:cs="Cambria"/>
        </w:rPr>
      </w:pPr>
    </w:p>
    <w:p w14:paraId="00000008" w14:textId="77777777" w:rsidR="007D083F" w:rsidRPr="00062286" w:rsidRDefault="00000000">
      <w:pPr>
        <w:spacing w:before="20" w:after="20" w:line="240" w:lineRule="auto"/>
        <w:rPr>
          <w:rFonts w:ascii="Cambria" w:eastAsia="Cambria" w:hAnsi="Cambria" w:cs="Cambria"/>
          <w:b/>
          <w:i/>
        </w:rPr>
      </w:pPr>
      <w:r w:rsidRPr="00062286">
        <w:rPr>
          <w:rFonts w:ascii="Cambria" w:eastAsia="Cambria" w:hAnsi="Cambria" w:cs="Cambria"/>
          <w:b/>
          <w:i/>
        </w:rPr>
        <w:t>Short Summary (150 words):</w:t>
      </w:r>
    </w:p>
    <w:p w14:paraId="00000009" w14:textId="77777777" w:rsidR="007D083F" w:rsidRPr="00062286" w:rsidRDefault="00000000">
      <w:pPr>
        <w:spacing w:before="20" w:after="20" w:line="240" w:lineRule="auto"/>
        <w:ind w:firstLine="720"/>
        <w:rPr>
          <w:rFonts w:ascii="Cambria" w:eastAsia="Cambria" w:hAnsi="Cambria" w:cs="Cambria"/>
        </w:rPr>
      </w:pPr>
      <w:proofErr w:type="gramStart"/>
      <w:r w:rsidRPr="00062286">
        <w:rPr>
          <w:rFonts w:ascii="Cambria" w:eastAsia="Cambria" w:hAnsi="Cambria" w:cs="Cambria"/>
        </w:rPr>
        <w:t>In order to</w:t>
      </w:r>
      <w:proofErr w:type="gramEnd"/>
      <w:r w:rsidRPr="00062286">
        <w:rPr>
          <w:rFonts w:ascii="Cambria" w:eastAsia="Cambria" w:hAnsi="Cambria" w:cs="Cambria"/>
        </w:rPr>
        <w:t xml:space="preserve"> improve treatment of infections, bacterial physiology in real-world conditions needs to be better understood. Infections are often characterized by chemical gradients, which bacteria must be able to survive to colonize an infection-site. By integrating two advanced, non-invasive microscopy techniques (fluorescence lifetime imaging and hyperspectral imaging), the interplay between metabolites and environmental factors was investigated. Imaging approaches were used to detect and spatially resolve pyocyanin, a metabolite produced by the opportunistic pathogen, </w:t>
      </w:r>
      <w:r w:rsidRPr="00062286">
        <w:rPr>
          <w:rFonts w:ascii="Cambria" w:eastAsia="Cambria" w:hAnsi="Cambria" w:cs="Cambria"/>
          <w:i/>
        </w:rPr>
        <w:t>Pseudomonas aeruginosa</w:t>
      </w:r>
      <w:r w:rsidRPr="00062286">
        <w:rPr>
          <w:rFonts w:ascii="Cambria" w:eastAsia="Cambria" w:hAnsi="Cambria" w:cs="Cambria"/>
        </w:rPr>
        <w:t>. Reduced pyocyanin was prominent at the surface of</w:t>
      </w:r>
      <w:r w:rsidRPr="00062286">
        <w:rPr>
          <w:rFonts w:ascii="Cambria" w:eastAsia="Cambria" w:hAnsi="Cambria" w:cs="Cambria"/>
          <w:i/>
        </w:rPr>
        <w:t xml:space="preserve"> </w:t>
      </w:r>
      <w:r w:rsidRPr="00062286">
        <w:rPr>
          <w:rFonts w:ascii="Cambria" w:eastAsia="Cambria" w:hAnsi="Cambria" w:cs="Cambria"/>
        </w:rPr>
        <w:t xml:space="preserve">biofilms, where bacterial growth was dense and oxygen levels limited. </w:t>
      </w:r>
      <w:proofErr w:type="spellStart"/>
      <w:r w:rsidRPr="00062286">
        <w:rPr>
          <w:rFonts w:ascii="Cambria" w:eastAsia="Cambria" w:hAnsi="Cambria" w:cs="Cambria"/>
        </w:rPr>
        <w:t>Pycoyanin</w:t>
      </w:r>
      <w:proofErr w:type="spellEnd"/>
      <w:r w:rsidRPr="00062286">
        <w:rPr>
          <w:rFonts w:ascii="Cambria" w:eastAsia="Cambria" w:hAnsi="Cambria" w:cs="Cambria"/>
        </w:rPr>
        <w:t xml:space="preserve"> was also detected in the presence of fermentation metabolites produced by a co-colonizing microbe. As pyocyanin is linked to </w:t>
      </w:r>
      <w:r w:rsidRPr="00062286">
        <w:rPr>
          <w:rFonts w:ascii="Cambria" w:eastAsia="Cambria" w:hAnsi="Cambria" w:cs="Cambria"/>
          <w:i/>
        </w:rPr>
        <w:t xml:space="preserve">P. aeruginosa </w:t>
      </w:r>
      <w:r w:rsidRPr="00062286">
        <w:rPr>
          <w:rFonts w:ascii="Cambria" w:eastAsia="Cambria" w:hAnsi="Cambria" w:cs="Cambria"/>
        </w:rPr>
        <w:t xml:space="preserve">infection progression and survival in </w:t>
      </w:r>
      <w:proofErr w:type="gramStart"/>
      <w:r w:rsidRPr="00062286">
        <w:rPr>
          <w:rFonts w:ascii="Cambria" w:eastAsia="Cambria" w:hAnsi="Cambria" w:cs="Cambria"/>
        </w:rPr>
        <w:t>low-oxygen</w:t>
      </w:r>
      <w:proofErr w:type="gramEnd"/>
      <w:r w:rsidRPr="00062286">
        <w:rPr>
          <w:rFonts w:ascii="Cambria" w:eastAsia="Cambria" w:hAnsi="Cambria" w:cs="Cambria"/>
        </w:rPr>
        <w:t>, this study highlights the utilization of non-invasive fluorescence imaging approaches in driving forward our understanding of biofilms in relevant conditions.</w:t>
      </w:r>
    </w:p>
    <w:p w14:paraId="0000000B" w14:textId="77777777" w:rsidR="007D083F" w:rsidRPr="00062286" w:rsidRDefault="007D083F">
      <w:pPr>
        <w:spacing w:before="20" w:after="20" w:line="240" w:lineRule="auto"/>
        <w:rPr>
          <w:rFonts w:ascii="Cambria" w:eastAsia="Cambria" w:hAnsi="Cambria" w:cs="Cambria"/>
        </w:rPr>
      </w:pPr>
    </w:p>
    <w:p w14:paraId="0000000C" w14:textId="77777777" w:rsidR="007D083F" w:rsidRPr="00062286" w:rsidRDefault="00000000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>Sincerely,</w:t>
      </w:r>
    </w:p>
    <w:p w14:paraId="0000000D" w14:textId="77777777" w:rsidR="007D083F" w:rsidRPr="00062286" w:rsidRDefault="007D083F">
      <w:pPr>
        <w:spacing w:before="20" w:after="20" w:line="240" w:lineRule="auto"/>
        <w:rPr>
          <w:rFonts w:ascii="Cambria" w:eastAsia="Cambria" w:hAnsi="Cambria" w:cs="Cambria"/>
        </w:rPr>
      </w:pPr>
    </w:p>
    <w:p w14:paraId="42934185" w14:textId="45FF3D98" w:rsidR="006E225A" w:rsidRPr="00062286" w:rsidRDefault="00000000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 xml:space="preserve">Katrine </w:t>
      </w:r>
      <w:proofErr w:type="spellStart"/>
      <w:r w:rsidRPr="00062286">
        <w:rPr>
          <w:rFonts w:ascii="Cambria" w:eastAsia="Cambria" w:hAnsi="Cambria" w:cs="Cambria"/>
        </w:rPr>
        <w:t>Whiteson</w:t>
      </w:r>
      <w:proofErr w:type="spellEnd"/>
      <w:r w:rsidR="006E225A" w:rsidRPr="00062286">
        <w:rPr>
          <w:rFonts w:ascii="Cambria" w:eastAsia="Cambria" w:hAnsi="Cambria" w:cs="Cambria"/>
        </w:rPr>
        <w:t>, Ph.D.</w:t>
      </w:r>
      <w:r w:rsidR="006E225A" w:rsidRPr="00062286">
        <w:rPr>
          <w:rFonts w:ascii="Cambria" w:eastAsia="Cambria" w:hAnsi="Cambria" w:cs="Cambria"/>
        </w:rPr>
        <w:br/>
      </w:r>
      <w:r w:rsidR="006E225A" w:rsidRPr="00062286">
        <w:rPr>
          <w:rFonts w:ascii="Cambria" w:eastAsia="Cambria" w:hAnsi="Cambria" w:cs="Cambria"/>
        </w:rPr>
        <w:t>Associate Professor, Molecular Biology and Biochemistry</w:t>
      </w:r>
    </w:p>
    <w:p w14:paraId="7FC69E19" w14:textId="77777777" w:rsidR="006E225A" w:rsidRPr="00062286" w:rsidRDefault="006E225A" w:rsidP="006E225A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>University of California, Irvine</w:t>
      </w:r>
    </w:p>
    <w:p w14:paraId="6B3FE9A0" w14:textId="1523C438" w:rsidR="006E225A" w:rsidRPr="00062286" w:rsidRDefault="006E225A" w:rsidP="006E225A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>(949) 824-9032</w:t>
      </w:r>
    </w:p>
    <w:p w14:paraId="24132816" w14:textId="007FA1C4" w:rsidR="006E225A" w:rsidRPr="00062286" w:rsidRDefault="006E225A" w:rsidP="006E225A">
      <w:pPr>
        <w:spacing w:before="20" w:after="20" w:line="240" w:lineRule="auto"/>
        <w:rPr>
          <w:rFonts w:ascii="Cambria" w:eastAsia="Cambria" w:hAnsi="Cambria" w:cs="Cambria"/>
        </w:rPr>
      </w:pPr>
      <w:hyperlink r:id="rId5" w:history="1">
        <w:r w:rsidRPr="00062286">
          <w:rPr>
            <w:rStyle w:val="Hyperlink"/>
            <w:rFonts w:ascii="Cambria" w:eastAsia="Cambria" w:hAnsi="Cambria" w:cs="Cambria"/>
          </w:rPr>
          <w:t>katrine@uci.edu</w:t>
        </w:r>
      </w:hyperlink>
    </w:p>
    <w:p w14:paraId="5FBD972B" w14:textId="7100DF8D" w:rsidR="006E225A" w:rsidRPr="00062286" w:rsidRDefault="006E225A" w:rsidP="006E225A">
      <w:pPr>
        <w:spacing w:before="20" w:after="20" w:line="240" w:lineRule="auto"/>
        <w:rPr>
          <w:rFonts w:ascii="Cambria" w:eastAsia="Cambria" w:hAnsi="Cambria" w:cs="Cambria"/>
        </w:rPr>
      </w:pPr>
      <w:r w:rsidRPr="00062286">
        <w:rPr>
          <w:rFonts w:ascii="Cambria" w:eastAsia="Cambria" w:hAnsi="Cambria" w:cs="Cambria"/>
        </w:rPr>
        <w:t xml:space="preserve">3236 </w:t>
      </w:r>
      <w:proofErr w:type="spellStart"/>
      <w:r w:rsidRPr="00062286">
        <w:rPr>
          <w:rFonts w:ascii="Cambria" w:eastAsia="Cambria" w:hAnsi="Cambria" w:cs="Cambria"/>
        </w:rPr>
        <w:t>McGaugh</w:t>
      </w:r>
      <w:proofErr w:type="spellEnd"/>
      <w:r w:rsidRPr="00062286">
        <w:rPr>
          <w:rFonts w:ascii="Cambria" w:eastAsia="Cambria" w:hAnsi="Cambria" w:cs="Cambria"/>
        </w:rPr>
        <w:t xml:space="preserve"> Hall</w:t>
      </w:r>
      <w:r w:rsidRPr="00062286">
        <w:rPr>
          <w:rFonts w:ascii="Cambria" w:eastAsia="Cambria" w:hAnsi="Cambria" w:cs="Cambria"/>
        </w:rPr>
        <w:br/>
      </w:r>
      <w:r w:rsidRPr="00062286">
        <w:rPr>
          <w:rFonts w:ascii="Cambria" w:eastAsia="Cambria" w:hAnsi="Cambria" w:cs="Cambria"/>
        </w:rPr>
        <w:t>Irvine, CA 92697</w:t>
      </w:r>
    </w:p>
    <w:sectPr w:rsidR="006E225A" w:rsidRPr="00062286" w:rsidSect="006E225A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3F"/>
    <w:rsid w:val="00062286"/>
    <w:rsid w:val="000835A6"/>
    <w:rsid w:val="005B790A"/>
    <w:rsid w:val="006E225A"/>
    <w:rsid w:val="007D083F"/>
    <w:rsid w:val="00B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9763E"/>
  <w15:docId w15:val="{8F03FEF0-8B22-4048-9779-9D902C65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B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9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90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22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2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trine@uci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 gallagher</cp:lastModifiedBy>
  <cp:revision>5</cp:revision>
  <dcterms:created xsi:type="dcterms:W3CDTF">2024-06-13T03:37:00Z</dcterms:created>
  <dcterms:modified xsi:type="dcterms:W3CDTF">2024-06-13T03:47:00Z</dcterms:modified>
</cp:coreProperties>
</file>