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083F" w:rsidRDefault="00000000">
      <w:pPr>
        <w:spacing w:before="20" w:after="2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ACS Infectious Diseases</w:t>
      </w:r>
    </w:p>
    <w:p w14:paraId="00000002" w14:textId="77777777" w:rsidR="007D083F" w:rsidRDefault="00000000">
      <w:pPr>
        <w:spacing w:before="20" w:after="2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14 January 2024</w:t>
      </w:r>
    </w:p>
    <w:p w14:paraId="00000003" w14:textId="77777777" w:rsidR="007D083F" w:rsidRDefault="007D083F">
      <w:pPr>
        <w:spacing w:before="20" w:after="20" w:line="240" w:lineRule="auto"/>
        <w:rPr>
          <w:rFonts w:ascii="Cambria" w:eastAsia="Cambria" w:hAnsi="Cambria" w:cs="Cambria"/>
          <w:sz w:val="24"/>
          <w:szCs w:val="24"/>
        </w:rPr>
      </w:pPr>
    </w:p>
    <w:p w14:paraId="00000004" w14:textId="77777777" w:rsidR="007D083F" w:rsidRDefault="00000000">
      <w:pPr>
        <w:spacing w:before="20" w:after="2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Dear Editor,</w:t>
      </w:r>
    </w:p>
    <w:p w14:paraId="00000005" w14:textId="77777777" w:rsidR="007D083F" w:rsidRDefault="00000000">
      <w:pPr>
        <w:spacing w:before="20" w:after="20" w:line="240" w:lineRule="auto"/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 am writing to submit our manuscript entitled “</w:t>
      </w:r>
      <w:r>
        <w:rPr>
          <w:rFonts w:ascii="Cambria" w:eastAsia="Cambria" w:hAnsi="Cambria" w:cs="Cambria"/>
          <w:b/>
          <w:sz w:val="24"/>
          <w:szCs w:val="24"/>
        </w:rPr>
        <w:t xml:space="preserve">Fluorescence lifetime imaging detects reduced pyocyanin at the surface of </w:t>
      </w:r>
      <w:r>
        <w:rPr>
          <w:rFonts w:ascii="Cambria" w:eastAsia="Cambria" w:hAnsi="Cambria" w:cs="Cambria"/>
          <w:b/>
          <w:i/>
          <w:sz w:val="24"/>
          <w:szCs w:val="24"/>
        </w:rPr>
        <w:t xml:space="preserve">P. aeruginosa </w:t>
      </w:r>
      <w:r>
        <w:rPr>
          <w:rFonts w:ascii="Cambria" w:eastAsia="Cambria" w:hAnsi="Cambria" w:cs="Cambria"/>
          <w:b/>
          <w:sz w:val="24"/>
          <w:szCs w:val="24"/>
        </w:rPr>
        <w:t xml:space="preserve">biofilms and in cross-feeding conditions.” </w:t>
      </w:r>
      <w:r>
        <w:rPr>
          <w:rFonts w:ascii="Cambria" w:eastAsia="Cambria" w:hAnsi="Cambria" w:cs="Cambria"/>
          <w:sz w:val="24"/>
          <w:szCs w:val="24"/>
        </w:rPr>
        <w:t xml:space="preserve">Using a combination of fluorescence lifetime imaging and hyperspectral microscopy, we investigated the interplay between bacterial metabolites and environmental factors within </w:t>
      </w:r>
      <w:r>
        <w:rPr>
          <w:rFonts w:ascii="Cambria" w:eastAsia="Cambria" w:hAnsi="Cambria" w:cs="Cambria"/>
          <w:i/>
          <w:sz w:val="24"/>
          <w:szCs w:val="24"/>
        </w:rPr>
        <w:t>Pseudomonas aeruginosa</w:t>
      </w:r>
      <w:r>
        <w:rPr>
          <w:rFonts w:ascii="Cambria" w:eastAsia="Cambria" w:hAnsi="Cambria" w:cs="Cambria"/>
          <w:sz w:val="24"/>
          <w:szCs w:val="24"/>
        </w:rPr>
        <w:t xml:space="preserve"> biofilms. We found that the fluorescent lifetime signal of biofilms is correlated with reduced pyocyanin, an alternative electron acceptor that helps </w:t>
      </w:r>
      <w:r>
        <w:rPr>
          <w:rFonts w:ascii="Cambria" w:eastAsia="Cambria" w:hAnsi="Cambria" w:cs="Cambria"/>
          <w:i/>
          <w:sz w:val="24"/>
          <w:szCs w:val="24"/>
        </w:rPr>
        <w:t xml:space="preserve">P. aeruginosa </w:t>
      </w:r>
      <w:r>
        <w:rPr>
          <w:rFonts w:ascii="Cambria" w:eastAsia="Cambria" w:hAnsi="Cambria" w:cs="Cambria"/>
          <w:sz w:val="24"/>
          <w:szCs w:val="24"/>
        </w:rPr>
        <w:t>persist in low-oxygen environments and is also indicative of infection-state.</w:t>
      </w:r>
    </w:p>
    <w:p w14:paraId="00000006" w14:textId="77777777" w:rsidR="007D083F" w:rsidRDefault="00000000">
      <w:pPr>
        <w:spacing w:before="20" w:after="20" w:line="240" w:lineRule="auto"/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state-of-the-art optical approach used to visualize shifts in bacterial metabolism within biofilms contributes to our understanding of bacterial physiology in </w:t>
      </w:r>
      <w:proofErr w:type="gramStart"/>
      <w:r>
        <w:rPr>
          <w:rFonts w:ascii="Cambria" w:eastAsia="Cambria" w:hAnsi="Cambria" w:cs="Cambria"/>
          <w:sz w:val="24"/>
          <w:szCs w:val="24"/>
        </w:rPr>
        <w:t>naturally-forming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oxygen gradients, with implications for the development of therapeutic strategies aimed at addressing biofilm-associated infections. We believe that the interdisciplinary nature of our study, its focus on infection-relevant conditions, and the correlation of imaging data with clinically relevant biomarkers align well with the objectives and standards of ACS Infectious Diseases.  </w:t>
      </w:r>
    </w:p>
    <w:p w14:paraId="00000007" w14:textId="77777777" w:rsidR="007D083F" w:rsidRDefault="007D083F">
      <w:pPr>
        <w:spacing w:before="20" w:after="20" w:line="240" w:lineRule="auto"/>
        <w:ind w:firstLine="720"/>
        <w:rPr>
          <w:rFonts w:ascii="Cambria" w:eastAsia="Cambria" w:hAnsi="Cambria" w:cs="Cambria"/>
          <w:sz w:val="24"/>
          <w:szCs w:val="24"/>
        </w:rPr>
      </w:pPr>
    </w:p>
    <w:p w14:paraId="00000008" w14:textId="77777777" w:rsidR="007D083F" w:rsidRDefault="00000000">
      <w:pPr>
        <w:spacing w:before="20" w:after="20" w:line="240" w:lineRule="auto"/>
        <w:rPr>
          <w:rFonts w:ascii="Cambria" w:eastAsia="Cambria" w:hAnsi="Cambria" w:cs="Cambria"/>
          <w:b/>
          <w:i/>
          <w:sz w:val="24"/>
          <w:szCs w:val="24"/>
        </w:rPr>
      </w:pPr>
      <w:commentRangeStart w:id="0"/>
      <w:r>
        <w:rPr>
          <w:rFonts w:ascii="Cambria" w:eastAsia="Cambria" w:hAnsi="Cambria" w:cs="Cambria"/>
          <w:b/>
          <w:i/>
          <w:sz w:val="24"/>
          <w:szCs w:val="24"/>
        </w:rPr>
        <w:t>Short Summary (150 words):</w:t>
      </w:r>
      <w:commentRangeEnd w:id="0"/>
      <w:r w:rsidR="005B790A">
        <w:rPr>
          <w:rStyle w:val="CommentReference"/>
        </w:rPr>
        <w:commentReference w:id="0"/>
      </w:r>
    </w:p>
    <w:p w14:paraId="00000009" w14:textId="77777777" w:rsidR="007D083F" w:rsidRDefault="00000000">
      <w:pPr>
        <w:spacing w:before="20" w:after="20" w:line="240" w:lineRule="auto"/>
        <w:ind w:firstLine="72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In order to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improve treatment of infections, bacterial physiology in real-world conditions needs to be better understood. Infections are often characterized by chemical gradients, which bacteria must be able to survive to colonize an infection-site. By integrating two advanced, non-invasive microscopy techniques (fluorescence lifetime imaging and hyperspectral imaging), the interplay between metabolites and environmental factors was investigated. Imaging approaches were used to detect and spatially resolve pyocyanin, a metabolite produced by the opportunistic pathogen, </w:t>
      </w:r>
      <w:r>
        <w:rPr>
          <w:rFonts w:ascii="Cambria" w:eastAsia="Cambria" w:hAnsi="Cambria" w:cs="Cambria"/>
          <w:i/>
          <w:sz w:val="24"/>
          <w:szCs w:val="24"/>
        </w:rPr>
        <w:t>Pseudomonas aeruginosa</w:t>
      </w:r>
      <w:r>
        <w:rPr>
          <w:rFonts w:ascii="Cambria" w:eastAsia="Cambria" w:hAnsi="Cambria" w:cs="Cambria"/>
          <w:sz w:val="24"/>
          <w:szCs w:val="24"/>
        </w:rPr>
        <w:t>. Reduced pyocyanin was prominent at the surface of</w:t>
      </w:r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biofilms, where bacterial growth was dense and oxygen levels limited. </w:t>
      </w:r>
      <w:proofErr w:type="spellStart"/>
      <w:r>
        <w:rPr>
          <w:rFonts w:ascii="Cambria" w:eastAsia="Cambria" w:hAnsi="Cambria" w:cs="Cambria"/>
          <w:sz w:val="24"/>
          <w:szCs w:val="24"/>
        </w:rPr>
        <w:t>Pycoyanin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was also detected in the presence of fermentation metabolites produced by a co-colonizing microbe. As pyocyanin is linked to </w:t>
      </w:r>
      <w:r>
        <w:rPr>
          <w:rFonts w:ascii="Cambria" w:eastAsia="Cambria" w:hAnsi="Cambria" w:cs="Cambria"/>
          <w:i/>
          <w:sz w:val="24"/>
          <w:szCs w:val="24"/>
        </w:rPr>
        <w:t xml:space="preserve">P. aeruginosa </w:t>
      </w:r>
      <w:r>
        <w:rPr>
          <w:rFonts w:ascii="Cambria" w:eastAsia="Cambria" w:hAnsi="Cambria" w:cs="Cambria"/>
          <w:sz w:val="24"/>
          <w:szCs w:val="24"/>
        </w:rPr>
        <w:t xml:space="preserve">infection progression and survival in </w:t>
      </w:r>
      <w:proofErr w:type="gramStart"/>
      <w:r>
        <w:rPr>
          <w:rFonts w:ascii="Cambria" w:eastAsia="Cambria" w:hAnsi="Cambria" w:cs="Cambria"/>
          <w:sz w:val="24"/>
          <w:szCs w:val="24"/>
        </w:rPr>
        <w:t>low-oxygen</w:t>
      </w:r>
      <w:proofErr w:type="gramEnd"/>
      <w:r>
        <w:rPr>
          <w:rFonts w:ascii="Cambria" w:eastAsia="Cambria" w:hAnsi="Cambria" w:cs="Cambria"/>
          <w:sz w:val="24"/>
          <w:szCs w:val="24"/>
        </w:rPr>
        <w:t>, this study highlights the utilization of non-invasive fluorescence imaging approaches in driving forward our understanding of biofilms in relevant conditions.</w:t>
      </w:r>
    </w:p>
    <w:p w14:paraId="0000000A" w14:textId="77777777" w:rsidR="007D083F" w:rsidRDefault="007D083F">
      <w:pPr>
        <w:spacing w:before="20" w:after="20" w:line="240" w:lineRule="auto"/>
        <w:ind w:firstLine="720"/>
        <w:rPr>
          <w:rFonts w:ascii="Cambria" w:eastAsia="Cambria" w:hAnsi="Cambria" w:cs="Cambria"/>
          <w:sz w:val="24"/>
          <w:szCs w:val="24"/>
        </w:rPr>
      </w:pPr>
    </w:p>
    <w:p w14:paraId="0000000B" w14:textId="77777777" w:rsidR="007D083F" w:rsidRDefault="007D083F">
      <w:pPr>
        <w:spacing w:before="20" w:after="20" w:line="240" w:lineRule="auto"/>
        <w:rPr>
          <w:rFonts w:ascii="Cambria" w:eastAsia="Cambria" w:hAnsi="Cambria" w:cs="Cambria"/>
          <w:sz w:val="24"/>
          <w:szCs w:val="24"/>
        </w:rPr>
      </w:pPr>
    </w:p>
    <w:p w14:paraId="0000000C" w14:textId="77777777" w:rsidR="007D083F" w:rsidRDefault="00000000">
      <w:pPr>
        <w:spacing w:before="20" w:after="2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Sincerely,</w:t>
      </w:r>
    </w:p>
    <w:p w14:paraId="0000000D" w14:textId="77777777" w:rsidR="007D083F" w:rsidRDefault="007D083F">
      <w:pPr>
        <w:spacing w:before="20" w:after="20" w:line="240" w:lineRule="auto"/>
        <w:rPr>
          <w:rFonts w:ascii="Cambria" w:eastAsia="Cambria" w:hAnsi="Cambria" w:cs="Cambria"/>
          <w:sz w:val="24"/>
          <w:szCs w:val="24"/>
        </w:rPr>
      </w:pPr>
    </w:p>
    <w:p w14:paraId="0000000E" w14:textId="77777777" w:rsidR="007D083F" w:rsidRDefault="00000000">
      <w:pPr>
        <w:spacing w:before="20" w:after="2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Katrine </w:t>
      </w:r>
      <w:proofErr w:type="spellStart"/>
      <w:r>
        <w:rPr>
          <w:rFonts w:ascii="Cambria" w:eastAsia="Cambria" w:hAnsi="Cambria" w:cs="Cambria"/>
          <w:sz w:val="24"/>
          <w:szCs w:val="24"/>
        </w:rPr>
        <w:t>Whiteson</w:t>
      </w:r>
      <w:proofErr w:type="spellEnd"/>
    </w:p>
    <w:sectPr w:rsidR="007D08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ra gallagher" w:date="2024-01-15T18:27:00Z" w:initials="tg">
    <w:p w14:paraId="2CB3EA98" w14:textId="77777777" w:rsidR="005B790A" w:rsidRDefault="005B790A" w:rsidP="006E323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Cover letter requirements include short summary for lay audiences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B3EA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B77085E" w16cex:dateUtc="2024-01-16T0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B3EA98" w16cid:durableId="7B7708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ra gallagher">
    <w15:presenceInfo w15:providerId="AD" w15:userId="S::tgallagh@personalmicrosoftsoftware.uci.edu::c344358d-6c00-4e39-862a-ff9044e027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83F"/>
    <w:rsid w:val="005B790A"/>
    <w:rsid w:val="007D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F03FEF0-8B22-4048-9779-9D902C65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5B79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9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9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9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9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2020</Characters>
  <Application>Microsoft Office Word</Application>
  <DocSecurity>0</DocSecurity>
  <Lines>33</Lines>
  <Paragraphs>8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 gallagher</cp:lastModifiedBy>
  <cp:revision>2</cp:revision>
  <dcterms:created xsi:type="dcterms:W3CDTF">2024-01-16T01:26:00Z</dcterms:created>
  <dcterms:modified xsi:type="dcterms:W3CDTF">2024-01-16T01:27:00Z</dcterms:modified>
</cp:coreProperties>
</file>