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● Os contatos com a Ampera para tirar dúvidas devem ser necessariamente via e-mail, em casos extraordinários via ligação.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● Reuniões online irão acontecer toda quarta-feira.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● A cada nova definição ou a cada entrega de novo artefato deverá ser feito uma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videoconferência com os clientes finais.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