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MDCU Platform</w:t>
      </w:r>
    </w:p>
    <w:p>
      <w:pPr>
        <w:spacing w:after="0" w:before="120"/>
        <w:jc w:val="center"/>
      </w:pPr>
      <w:r>
        <w:rPr>
          <w:color w:val="2E75B6"/>
          <w:sz w:val="32"/>
          <w:szCs w:val="32"/>
        </w:rPr>
        <w:t xml:space="preserve">Requirements &amp; Project Consolidation</w:t>
      </w:r>
    </w:p>
    <w:p>
      <w:pPr>
        <w:spacing w:after="0" w:before="80"/>
        <w:jc w:val="center"/>
      </w:pPr>
      <w:r>
        <w:rPr>
          <w:i/>
          <w:iCs/>
          <w:color w:val="555555"/>
          <w:sz w:val="22"/>
          <w:szCs w:val="22"/>
        </w:rPr>
        <w:t xml:space="preserve">Smart Industrial HMI / Mini-PLC / Data-Concentrator</w:t>
      </w:r>
    </w:p>
    <w:p>
      <w:pPr>
        <w:spacing w:after="0" w:before="600"/>
        <w:jc w:val="center"/>
      </w:pPr>
      <w:r>
        <w:rPr>
          <w:color w:val="555555"/>
          <w:sz w:val="20"/>
          <w:szCs w:val="20"/>
        </w:rPr>
        <w:t xml:space="preserve">Status: Requirements-gathering phase — implementation paused by decision</w:t>
      </w:r>
    </w:p>
    <w:p>
      <w:pPr>
        <w:spacing w:after="0" w:before="60"/>
        <w:jc w:val="center"/>
      </w:pPr>
      <w:r>
        <w:rPr>
          <w:color w:val="555555"/>
          <w:sz w:val="20"/>
          <w:szCs w:val="20"/>
        </w:rPr>
        <w:t xml:space="preserve">Date: 28 June 2026</w:t>
      </w:r>
    </w:p>
    <w:p>
      <w:pPr>
        <w:spacing w:after="0" w:before="60"/>
        <w:jc w:val="center"/>
      </w:pPr>
      <w:r>
        <w:rPr>
          <w:color w:val="555555"/>
          <w:sz w:val="20"/>
          <w:szCs w:val="20"/>
        </w:rPr>
        <w:t xml:space="preserve">Document version: 0.1 (living document)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Document Purpose</w:t>
      </w:r>
    </w:p>
    <w:p>
      <w:pPr>
        <w:spacing w:after="120"/>
      </w:pPr>
      <w:r>
        <w:t xml:space="preserve">A single consolidated record of (a) the product requirements and guiding principles gathered so far, and (b) what has actually been built in the proof-of-concept (PoC).</w:t>
      </w:r>
    </w:p>
    <w:p>
      <w:pPr>
        <w:spacing w:after="120"/>
      </w:pPr>
      <w:r>
        <w:t xml:space="preserve">This is a living document. Decisions are added as they are settled; open questions are tracked explicitly. It is the source of truth that precedes design and implementation.</w:t>
      </w:r>
    </w:p>
    <w:p>
      <w:pPr>
        <w:pStyle w:val="Heading1"/>
      </w:pPr>
      <w:r>
        <w:t xml:space="preserve">2. Product Vision</w:t>
      </w:r>
    </w:p>
    <w:p>
      <w:pPr>
        <w:spacing w:after="120"/>
      </w:pPr>
      <w:r>
        <w:t xml:space="preserve">A smart industrial HMI / mini-PLC / Data-Concentrator Unit (DCU) product.</w:t>
      </w:r>
    </w:p>
    <w:p>
      <w:pPr>
        <w:spacing w:after="120"/>
      </w:pPr>
      <w:r>
        <w:t xml:space="preserve">The long-term intent is a </w:t>
      </w:r>
      <w:r>
        <w:rPr>
          <w:b/>
          <w:bCs/>
        </w:rPr>
        <w:t xml:space="preserve">flexible platform</w:t>
      </w:r>
      <w:r>
        <w:t xml:space="preserve">, not a single fixed-function device: a strong protocol-agnostic core onto which protocols, logic, communication, web, and UI capabilities can be added or replaced over the product's life without disturbing the rest.</w:t>
      </w:r>
    </w:p>
    <w:p>
      <w:pPr>
        <w:pStyle w:val="Heading1"/>
      </w:pPr>
      <w:r>
        <w:t xml:space="preserve">3. Working Approach</w:t>
      </w:r>
    </w:p>
    <w:p>
      <w:pPr>
        <w:spacing w:after="120"/>
      </w:pPr>
      <w:r>
        <w:t xml:space="preserve">How this project is being run: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Requirements first. </w:t>
      </w:r>
      <w:r>
        <w:t xml:space="preserve">Implementation is paused until requirements, design, and architecture are clear.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Strict sequence. </w:t>
      </w:r>
      <w:r>
        <w:t xml:space="preserve">Think → consolidate requirements → design → architecture → then implement. Implementation is last.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Founder-led discovery. </w:t>
      </w:r>
      <w:r>
        <w:t xml:space="preserve">Requirements are derived by studying existing market products and identifying where this product can be uniquely better.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Collaborative &amp; incremental. </w:t>
      </w:r>
      <w:r>
        <w:t xml:space="preserve">Principles are introduced one at a time, absorbed, and reflected back before any decision is made.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premature decisions. </w:t>
      </w:r>
      <w:r>
        <w:t xml:space="preserve">Shared context is built up first.</w:t>
      </w:r>
    </w:p>
    <w:p>
      <w:pPr>
        <w:pStyle w:val="Heading1"/>
      </w:pPr>
      <w:r>
        <w:t xml:space="preserve">4. Target User &amp; Market Strategy</w:t>
      </w:r>
    </w:p>
    <w:p>
      <w:pPr>
        <w:spacing w:after="120"/>
      </w:pPr>
      <w:r>
        <w:rPr>
          <w:b/>
          <w:bCs/>
        </w:rPr>
        <w:t xml:space="preserve">Beachhead (build &amp; sell first): Industrial automation. </w:t>
      </w:r>
      <w:r>
        <w:t xml:space="preserve">The v1 reference experience is built around this vertical.</w:t>
      </w:r>
    </w:p>
    <w:p>
      <w:pPr>
        <w:spacing w:after="120"/>
      </w:pPr>
      <w:r>
        <w:rPr>
          <w:b/>
          <w:bCs/>
        </w:rPr>
        <w:t xml:space="preserve">Platform stays hybrid underneath. </w:t>
      </w:r>
      <w:r>
        <w:t xml:space="preserve">The same core can also serve energy metering (DCU), IIoT gateway, and similar roles, specialised per deployment rather than baked in.</w:t>
      </w:r>
    </w:p>
    <w:p>
      <w:pPr>
        <w:spacing w:after="120"/>
      </w:pPr>
      <w:r>
        <w:rPr>
          <w:b/>
          <w:bCs/>
        </w:rPr>
        <w:t xml:space="preserve">Differentiation matters. </w:t>
      </w:r>
      <w:r>
        <w:t xml:space="preserve">There must be a clear answer to “why not buy an existing product?”</w:t>
      </w:r>
    </w:p>
    <w:p>
      <w:pPr>
        <w:pStyle w:val="Heading3"/>
      </w:pPr>
      <w:r>
        <w:t xml:space="preserve">Reference competitor to study and beat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Revolution Pi (RevPi) by Kunbus</w:t>
      </w:r>
      <w:r>
        <w:t xml:space="preserve"> — a Raspberry-Pi-based industrial hybrid that runs Codesys or custom Linux apps with modular I/O. The closest analog to this concept.</w:t>
      </w:r>
    </w:p>
    <w:p>
      <w:pPr>
        <w:pStyle w:val="Heading3"/>
      </w:pPr>
      <w:r>
        <w:t xml:space="preserve">Identified market gaps to exploit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DLMS/COSEM support is poorly served in the cheap-edge / RPi-gateway space.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Integrated web-based programming + local HMI is usually two separate (often paid) tools.</w:t>
      </w:r>
    </w:p>
    <w:p>
      <w:pPr>
        <w:pStyle w:val="Heading1"/>
      </w:pPr>
      <w:r>
        <w:t xml:space="preserve">5. Core Architectural Principle — Flexibility Across Every Layer</w:t>
      </w:r>
    </w:p>
    <w:p>
      <w:pPr>
        <w:spacing w:after="120"/>
      </w:pPr>
      <w:r>
        <w:rPr>
          <w:b/>
          <w:bCs/>
        </w:rPr>
        <w:t xml:space="preserve">The #1 goal: </w:t>
      </w:r>
      <w:r>
        <w:t xml:space="preserve">the architecture must let any new protocol, new mechanism, or update be plugged in without disturbing the rest of the system. This must hold at every layer — protocols, communication, web application, and the graphical UI (the graphical objects for the PLC).</w:t>
      </w:r>
    </w:p>
    <w:p>
      <w:pPr>
        <w:spacing w:after="120"/>
      </w:pPr>
      <w:r>
        <w:rPr>
          <w:b/>
          <w:bCs/>
        </w:rPr>
        <w:t xml:space="preserve">Discipline (the right way to be flexible): </w:t>
      </w:r>
      <w:r>
        <w:t xml:space="preserve">flexibility is achieved by defining stable contracts at well-defined seams, not by making everything dynamic. “Add a new implementation behind a contract without touching anything else” is the operational definition of flexible here. Gratuitous abstraction and over-engineering are explicitly avoided.</w:t>
      </w:r>
    </w:p>
    <w:p>
      <w:pPr>
        <w:pStyle w:val="Heading2"/>
      </w:pPr>
      <w:r>
        <w:t xml:space="preserve">5.1 The Seams (defined extension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What plugs 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Contract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South-bound / drivers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Modbus, DLMS, DNP3, OPC-UA, …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driver interface: init / poll / write / status → writes 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Logic / 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Ladder, FBD, ST, scripting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reads / writes tags; block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North-bound / connectors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REST, MQTT, cloud, historian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reads tags, publishes; connector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Web application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per-protocol config pages, dashboards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descriptor / metadata-driven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HMI graphical objects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PLC screen widgets (gauge, button, trend)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widget binds to a tag by name; widget registry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Persistence / alarms / events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retentive, alarm rules, historian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tag-change subscriptions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The Tag is the Lingua Franca</w:t>
      </w:r>
    </w:p>
    <w:p>
      <w:pPr>
        <w:spacing w:after="120"/>
      </w:pPr>
      <w:r>
        <w:t xml:space="preserve">The register pool is not just storage — it is the universal bus that every seam communicates through. Drivers write tags; logic transforms tags; widgets bind to tags; connectors publish tags. No seam needs to know about any other.</w:t>
      </w:r>
    </w:p>
    <w:p>
      <w:pPr>
        <w:spacing w:after="120"/>
      </w:pPr>
      <w:r>
        <w:rPr>
          <w:b/>
          <w:bCs/>
        </w:rPr>
        <w:t xml:space="preserve">This is the central architectural bet, and it is already in place </w:t>
      </w:r>
      <w:r>
        <w:t xml:space="preserve">(see Section 8).</w:t>
      </w:r>
    </w:p>
    <w:p>
      <w:pPr>
        <w:spacing w:after="120"/>
      </w:pPr>
      <w:r>
        <w:rPr>
          <w:b/>
          <w:bCs/>
        </w:rPr>
        <w:t xml:space="preserve">Required enrichment: </w:t>
      </w:r>
      <w:r>
        <w:t xml:space="preserve">tag metadata — name, type, engineering units, scaling, read/write access, quality, timestamp, source — so the web and HMI layers can render any new protocol's data generically, with no new code.</w:t>
      </w:r>
    </w:p>
    <w:p>
      <w:pPr>
        <w:pStyle w:val="Heading1"/>
      </w:pPr>
      <w:r>
        <w:t xml:space="preserve">6. Hardware Principle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Hardware does not constrain the design. </w:t>
      </w:r>
      <w:r>
        <w:t xml:space="preserve">Design for the target product; size the hardware (RAM, storage, cores) to the architecture — not the reverse.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Raspberry Pi is a proof-of-concept only, </w:t>
      </w:r>
      <w:r>
        <w:t xml:space="preserve">implementing a minimal slice (one concrete plugin per seam) to prove the contracts work.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Final product hardware will be specified as needed, with no compromise.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Consequence: </w:t>
      </w:r>
      <w:r>
        <w:t xml:space="preserve">choose the most modular / most isolated architecture for flexibility and maintainability; runtime frugality is a quality applied within the design, not a constraint that shapes it.</w:t>
      </w:r>
    </w:p>
    <w:p>
      <w:pPr>
        <w:pStyle w:val="Heading1"/>
      </w:pPr>
      <w:r>
        <w:t xml:space="preserve">7. Open Decisions (not yet settled)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Tag / metadata model — </w:t>
      </w:r>
      <w:r>
        <w:t xml:space="preserve">the exact schema describing a tag beyond its raw value. The foundation everything else binds 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Firmware extension &amp; isolation model — </w:t>
      </w:r>
      <w:r>
        <w:t xml:space="preserve">how drivers / logic / connectors are delivered and contained. Options on the table: separate processes over the shared pool (fault-isolated); dynamic .so plugins (dlopen); compile-time modules; or hybrid (define contracts now, evolve later). Leaning toward the most modular option now that hardware is not a constraint.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v1 differentiation specifics </w:t>
      </w:r>
      <w:r>
        <w:t xml:space="preserve">versus RevPi and other incumbents.</w:t>
      </w:r>
    </w:p>
    <w:p>
      <w:pPr>
        <w:pStyle w:val="Heading1"/>
      </w:pPr>
      <w:r>
        <w:t xml:space="preserve">8. What Has Been Built (PoC Status Snapshot)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Status &amp; 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libmdcu-pool 0.1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50,000 × 16-bit shared-memory register pool at /dev/shm/mdcu_pool. Typed API (bit, u8/i8, u16/i16, u32/i32, u64/i64, f32, f64) + bulk block ops; ARMv6-safe atomics + seqlock; canonical address map. Realizes the “tag is the lingua franca” bet.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LVGL HMI (miniplc-hmi r11)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Touchscreen UI, now read-only for protocol data, with the web UI as the sole configuration surface. All protocol CONFIG modals removed. Settings tab (Network + Theme) remains interactive. Writes system tags (CPU temp, uptime, epoch, heartbeat) into the pool; mirrors Modbus poll results into the pool.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Modbus TCP master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Enabled, polling, mirroring to the pool via a libmodbus bridge that isolates symbol clashes.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PLC firmware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civetweb REST API, ladder VM, GPIO foundation present; protocol pollers + /api/regs still to come.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Web UI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React / Vite SPA served by nginx; protocol config pages exist as components, to be wired to live data.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Confirmed on device with a mdcu-peek debug tool: pool header valid, system tags ticking, Modbus values mirrored.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Immediate Next Steps (once requirements are settled)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Settle the </w:t>
      </w:r>
      <w:r>
        <w:rPr>
          <w:b/>
          <w:bCs/>
        </w:rPr>
        <w:t xml:space="preserve">tag / metadata model</w:t>
      </w:r>
      <w:r>
        <w:t xml:space="preserve"> (Open Decision #1).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Settle the </w:t>
      </w:r>
      <w:r>
        <w:rPr>
          <w:b/>
          <w:bCs/>
        </w:rPr>
        <w:t xml:space="preserve">extension &amp; isolation model</w:t>
      </w:r>
      <w:r>
        <w:t xml:space="preserve"> (Open Decision #2).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Then resume implementation against the agreed contracts, starting with the industrial-automation beachhead and one concrete plugin per seam.</w:t>
      </w:r>
    </w:p>
    <w:p>
      <w:pPr>
        <w:pBdr>
          <w:bottom w:val="single" w:color="2E75B6" w:sz="6" w:space="1"/>
        </w:pBdr>
        <w:spacing w:after="160" w:before="8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End of document — MDCU Platform Requirements &amp; Project Consolidation, v0.1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Confidential — internal working document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</w:pPr>
    <w:r>
      <w:rPr>
        <w:color w:val="888888"/>
        <w:sz w:val="16"/>
        <w:szCs w:val="16"/>
      </w:rPr>
      <w:t xml:space="preserve">MDCU Platform — Requirements &amp; Project Consolidation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MDCU Platform — Requirements &amp; Project Consolidation</dc:title>
  <dc:creator>MDCU Project</dc:creator>
  <cp:lastModifiedBy>Un-named</cp:lastModifiedBy>
  <cp:revision>1</cp:revision>
  <dcterms:created xsi:type="dcterms:W3CDTF">2026-06-28T06:08:23.105Z</dcterms:created>
  <dcterms:modified xsi:type="dcterms:W3CDTF">2026-06-28T06:08:23.105Z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