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br/>
        <w:t xml:space="preserve"/>
      </w:r>
    </w:p>
    <w:p>
      <w:pPr>
        <w:spacing w:after="240"/>
        <w:jc w:val="center"/>
      </w:pPr>
      <w:r>
        <w:rPr>
          <w:b/>
          <w:bCs/>
          <w:color w:val="2E4D7B"/>
          <w:sz w:val="52"/>
          <w:szCs w:val="52"/>
        </w:rPr>
        <w:t xml:space="preserve">ENTSO-E Pumpspeicher-Datenauswertung</w:t>
      </w:r>
    </w:p>
    <w:p>
      <w:pPr>
        <w:spacing w:after="160"/>
        <w:jc w:val="center"/>
      </w:pPr>
      <w:r>
        <w:rPr>
          <w:color w:val="555555"/>
          <w:sz w:val="32"/>
          <w:szCs w:val="32"/>
        </w:rPr>
        <w:t xml:space="preserve">Schweiz · Österreich · Deutschland</w:t>
      </w:r>
    </w:p>
    <w:p>
      <w:pPr>
        <w:spacing w:after="800"/>
        <w:jc w:val="center"/>
      </w:pPr>
      <w:r>
        <w:rPr>
          <w:i/>
          <w:iCs/>
          <w:color w:val="777777"/>
          <w:sz w:val="26"/>
          <w:szCs w:val="26"/>
        </w:rPr>
        <w:t xml:space="preserve">Projektdokumentation</w:t>
      </w:r>
    </w:p>
    <w:p>
      <w:pPr>
        <w:spacing w:after="80"/>
        <w:jc w:val="center"/>
      </w:pPr>
      <w:r>
        <w:rPr>
          <w:sz w:val="22"/>
          <w:szCs w:val="22"/>
        </w:rPr>
        <w:t xml:space="preserve">Bergi IT Consulting</w:t>
      </w:r>
    </w:p>
    <w:p>
      <w:pPr>
        <w:spacing w:after="80"/>
        <w:jc w:val="center"/>
      </w:pPr>
      <w:r>
        <w:rPr>
          <w:sz w:val="22"/>
          <w:szCs w:val="22"/>
        </w:rPr>
        <w:t xml:space="preserve">Peter Berger</w:t>
      </w:r>
    </w:p>
    <w:p>
      <w:pPr>
        <w:spacing w:after="2000"/>
        <w:jc w:val="center"/>
      </w:pPr>
      <w:r>
        <w:rPr>
          <w:color w:val="777777"/>
          <w:sz w:val="22"/>
          <w:szCs w:val="22"/>
        </w:rPr>
        <w:t xml:space="preserve">30. Juni 2026</w:t>
      </w:r>
    </w:p>
    <w:p>
      <w:r>
        <w:br w:type="page"/>
      </w:r>
    </w:p>
    <w:p>
      <w:pPr>
        <w:pStyle w:val="Heading1"/>
        <w:spacing w:after="160" w:before="400"/>
      </w:pPr>
      <w:r>
        <w:t xml:space="preserve">1. Projektziel und Kontext</w:t>
      </w:r>
    </w:p>
    <w:p>
      <w:pPr>
        <w:spacing w:after="120"/>
      </w:pPr>
      <w:r>
        <w:rPr>
          <w:sz w:val="22"/>
          <w:szCs w:val="22"/>
        </w:rPr>
        <w:t xml:space="preserve">Dieses Projekt entstand aus der Frage, ob und wie detailliert die Produktionsdaten Schweizer Kernkraftwerke und Pumpspeicherkraftwerke öffentlich zugänglich sind. Als Datenquelle dient die ENTSO-E Transparency Platform (transparency.entsoe.eu), die von der europäischen Verbundorganisation der Übertragungsnetzbetreiber betrieben wird und Echtzeit- sowie Historiendaten zur Stromerzeugung aller angeschlossenen Länder enthält.</w:t>
      </w:r>
    </w:p>
    <w:p>
      <w:pPr>
        <w:spacing w:after="120"/>
      </w:pPr>
      <w:r>
        <w:rPr>
          <w:sz w:val="22"/>
          <w:szCs w:val="22"/>
        </w:rPr>
        <w:t xml:space="preserve">Die Auswertung führte zu einem wichtigen Befund: Die Schweiz als Nicht-EU-Mitglied meldet die Verbrauchsseite ihrer Pumpspeicherkraftwerke (den sogenannten Pumpverbrauch – wie viel Strom zum Hochpumpen von Wasser verwendet wird) nicht an ENTSO-E. Im Vergleich: Österreich und Deutschland als EU-Mitglieder, die unter die verbindliche EU-Transparenzverordnung 543/2013 fallen, liefern diese Daten vollständig und in 15-Minuten-Auflösung.</w:t>
      </w:r>
    </w:p>
    <w:p>
      <w:pPr>
        <w:spacing w:after="120"/>
      </w:pPr>
      <w:r>
        <w:rPr>
          <w:sz w:val="22"/>
          <w:szCs w:val="22"/>
        </w:rPr>
        <w:t xml:space="preserve">Dieser Befund wurde in einer formellen Anfrage an Swissgrid (Schweizer Übertragungsnetzbetreiber) und die ElCom (Eidgenössische Elektrizitätskommission) kommuniziert.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60" w:before="400"/>
      </w:pPr>
      <w:r>
        <w:t xml:space="preserve">2. Datenquellen</w:t>
      </w:r>
    </w:p>
    <w:p>
      <w:pPr>
        <w:pStyle w:val="Heading2"/>
        <w:spacing w:after="120" w:before="300"/>
      </w:pPr>
      <w:r>
        <w:t xml:space="preserve">2.1 ENTSO-E Transparency Platform</w:t>
      </w:r>
    </w:p>
    <w:p>
      <w:pPr>
        <w:spacing w:after="120"/>
      </w:pPr>
      <w:r>
        <w:rPr>
          <w:sz w:val="22"/>
          <w:szCs w:val="22"/>
        </w:rPr>
        <w:t xml:space="preserve">Alle Daten stammen ausschliesslich von der ENTSO-E Transparency Platform: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API-Endpunkt: https://web-api.tp.entsoe.eu/api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Zugang: kostenloser Account + API-Token (Registrierung via E-Mail an transparency@entsoe.eu)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Verwendete Python-Bibliothek: entsoe-py (EntsoeRawClient)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t xml:space="preserve">2.2 Verwendete ENTSO-E Dokumenttypen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Dokumenttyp</w:t>
            </w:r>
          </w:p>
        </w:tc>
        <w:tc>
          <w:tcPr>
            <w:tcW w:type="dxa" w:w="2340"/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340"/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2340"/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Actual Generation per Unit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A73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Leistung pro Kraftwerksblock (15 Min.)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AKW-Daten pro Block (Beznau 1/2, Gösgen, Leibstadt)</w:t>
            </w:r>
          </w:p>
        </w:tc>
      </w:tr>
      <w:tr>
        <w:tc>
          <w:tcPr>
            <w:tcW w:type="dxa" w:w="2340"/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Actual Generation per Production Type</w:t>
            </w:r>
          </w:p>
        </w:tc>
        <w:tc>
          <w:tcPr>
            <w:tcW w:type="dxa" w:w="2340"/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A75 / B10</w:t>
            </w:r>
          </w:p>
        </w:tc>
        <w:tc>
          <w:tcPr>
            <w:tcW w:type="dxa" w:w="2340"/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Pumpspeicher aggregiert (Erzeugung + Verbrauch)</w:t>
            </w:r>
          </w:p>
        </w:tc>
        <w:tc>
          <w:tcPr>
            <w:tcW w:type="dxa" w:w="2340"/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Pumpspeicher CH/AT/DE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Actual Generation per Production Type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A75 / B14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Kernkraft-Gesamtsumme (zur Gösgen-Berechnung)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Gösgen errechnet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t xml:space="preserve">2.3 PSR-Typen (Power System Resources)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B10 = Hydro Pumped Storage (Pumpspeicher)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B14 = Nuclear (Kernkraft)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t xml:space="preserve">2.4 Unterscheidung Erzeugung vs. Pumpverbrauch</w:t>
      </w:r>
    </w:p>
    <w:p>
      <w:pPr>
        <w:spacing w:after="120"/>
      </w:pPr>
      <w:r>
        <w:rPr>
          <w:sz w:val="22"/>
          <w:szCs w:val="22"/>
        </w:rPr>
        <w:t xml:space="preserve">Bei der A75-Abfrage für Pumpspeicher (B10) unterscheidet ENTSO-E über das vorhandene Domain-Element – nicht wie ursprünglich angenommen über businessType: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inBiddingZone_Domain.mRID → direction = "in" → Turbiniert (Strom raus)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outBiddingZone_Domain.mRID → direction = "out" → Hochgepumpt (Strom rein)</w:t>
      </w:r>
    </w:p>
    <w:p>
      <w:pPr>
        <w:spacing w:after="100"/>
        <w:ind w:left="360"/>
      </w:pPr>
      <w:r>
        <w:rPr>
          <w:i/>
          <w:iCs/>
          <w:color w:val="555555"/>
          <w:sz w:val="20"/>
          <w:szCs w:val="20"/>
        </w:rPr>
        <w:t xml:space="preserve">Hinweis: Die Schweiz meldet die outBiddingZone-Zeitreihe (Pumpverbrauch) nicht – getestet und mehrfach bestätigt. Österreich und Deutschland liefern beide Richtungen vollständig.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60" w:before="400"/>
      </w:pPr>
      <w:r>
        <w:t xml:space="preserve">3. Wichtigste Erkenntnisse</w:t>
      </w:r>
    </w:p>
    <w:p>
      <w:pPr>
        <w:pStyle w:val="Heading2"/>
        <w:spacing w:after="120" w:before="300"/>
      </w:pPr>
      <w:r>
        <w:t xml:space="preserve">3.1 Kernkraftwerke Schweiz</w:t>
      </w:r>
    </w:p>
    <w:p>
      <w:pPr>
        <w:spacing w:after="120"/>
      </w:pPr>
      <w:r>
        <w:rPr>
          <w:sz w:val="22"/>
          <w:szCs w:val="22"/>
        </w:rPr>
        <w:t xml:space="preserve">Vier Reaktorblöcke an drei Standorten mit einer installierten Nettogesamtleistung von ca. 2'973 MW: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Anlage</w:t>
            </w:r>
          </w:p>
        </w:tc>
        <w:tc>
          <w:tcPr>
            <w:tcW w:type="dxa" w:w="2340"/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Betreiber</w:t>
            </w:r>
          </w:p>
        </w:tc>
        <w:tc>
          <w:tcPr>
            <w:tcW w:type="dxa" w:w="2340"/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Nettoleistung</w:t>
            </w:r>
          </w:p>
        </w:tc>
        <w:tc>
          <w:tcPr>
            <w:tcW w:type="dxa" w:w="2340"/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Bemerkung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Beznau 1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Axpo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365 MW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Kühlwasser Aare – Einschränkungen bei Hitze (&gt;25°C)</w:t>
            </w:r>
          </w:p>
        </w:tc>
      </w:tr>
      <w:tr>
        <w:tc>
          <w:tcPr>
            <w:tcW w:type="dxa" w:w="2340"/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Beznau 2</w:t>
            </w:r>
          </w:p>
        </w:tc>
        <w:tc>
          <w:tcPr>
            <w:tcW w:type="dxa" w:w="2340"/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Axpo</w:t>
            </w:r>
          </w:p>
        </w:tc>
        <w:tc>
          <w:tcPr>
            <w:tcW w:type="dxa" w:w="2340"/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365 MW</w:t>
            </w:r>
          </w:p>
        </w:tc>
        <w:tc>
          <w:tcPr>
            <w:tcW w:type="dxa" w:w="2340"/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Kühlwasser Aare – Einschränkungen bei Hitze (&gt;25°C)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Kernkraftwerk Gösgen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KKG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~1'010 MW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Meldet A73-Daten nicht zuverlässig (Lücke bei ENTSO-E)</w:t>
            </w:r>
          </w:p>
        </w:tc>
      </w:tr>
      <w:tr>
        <w:tc>
          <w:tcPr>
            <w:tcW w:type="dxa" w:w="2340"/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Leibstadt</w:t>
            </w:r>
          </w:p>
        </w:tc>
        <w:tc>
          <w:tcPr>
            <w:tcW w:type="dxa" w:w="2340"/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KKL</w:t>
            </w:r>
          </w:p>
        </w:tc>
        <w:tc>
          <w:tcPr>
            <w:tcW w:type="dxa" w:w="2340"/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~1'233 MW</w:t>
            </w:r>
          </w:p>
        </w:tc>
        <w:tc>
          <w:tcPr>
            <w:tcW w:type="dxa" w:w="2340"/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Meldet A73-Daten vollständig und zuverlässig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00"/>
        <w:ind w:left="360"/>
      </w:pPr>
      <w:r>
        <w:rPr>
          <w:i/>
          <w:iCs/>
          <w:color w:val="555555"/>
          <w:sz w:val="20"/>
          <w:szCs w:val="20"/>
        </w:rPr>
        <w:t xml:space="preserve">Beobachtung Juni 2026: Beznau 1 und 2 mussten wegen der Hitzewelle (Aarewassertemperatur &gt;25°C) vollständig abgeschaltet werden. Gösgen war nach einer kombinierten Revision/Nachrüstung (10 Monate Stillstand) gerade erst wieder hochgefahren.</w:t>
      </w:r>
    </w:p>
    <w:p>
      <w:pPr>
        <w:pStyle w:val="Heading2"/>
        <w:spacing w:after="120" w:before="300"/>
      </w:pPr>
      <w:r>
        <w:t xml:space="preserve">3.2 Gösgen-Datenlücke und Lösung</w:t>
      </w:r>
    </w:p>
    <w:p>
      <w:pPr>
        <w:spacing w:after="120"/>
      </w:pPr>
      <w:r>
        <w:rPr>
          <w:sz w:val="22"/>
          <w:szCs w:val="22"/>
        </w:rPr>
        <w:t xml:space="preserve">Die A73-Pro-Block-Meldung für das Kernkraftwerk Gösgen fehlte bei ENTSO-E weitgehend. Gleichzeitig ist die A75-Nuklear-Gesamtsumme vollständig. Daher wurde eine Ableitung implementiert:</w:t>
      </w:r>
    </w:p>
    <w:p>
      <w:pPr>
        <w:shd w:fill="F0F0F0" w:val="clear"/>
        <w:spacing w:after="12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Gösgen_errechnet = Total_Nuklear_A75 − Beznau 1 − Beznau 2 − Leibstadt</w:t>
      </w:r>
    </w:p>
    <w:p>
      <w:pPr>
        <w:spacing w:after="100"/>
        <w:ind w:left="360"/>
      </w:pPr>
      <w:r>
        <w:rPr>
          <w:i/>
          <w:iCs/>
          <w:color w:val="555555"/>
          <w:sz w:val="20"/>
          <w:szCs w:val="20"/>
        </w:rPr>
        <w:t xml:space="preserve">Falls einer der anderen Blöcke für einen Zeitstempel nicht gemeldet ist, wird Gösgen_errechnet bewusst als NaN ausgewiesen statt einer möglicherweise falschen Zahl.</w:t>
      </w:r>
    </w:p>
    <w:p>
      <w:pPr>
        <w:pStyle w:val="Heading2"/>
        <w:spacing w:after="120" w:before="300"/>
      </w:pPr>
      <w:r>
        <w:t xml:space="preserve">3.3 Pumpspeicher – Ländervergleich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72"/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Land</w:t>
            </w:r>
          </w:p>
        </w:tc>
        <w:tc>
          <w:tcPr>
            <w:tcW w:type="dxa" w:w="1872"/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Turbiniert_MW</w:t>
            </w:r>
          </w:p>
        </w:tc>
        <w:tc>
          <w:tcPr>
            <w:tcW w:type="dxa" w:w="1872"/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Hochgepumpt_MW</w:t>
            </w:r>
          </w:p>
        </w:tc>
        <w:tc>
          <w:tcPr>
            <w:tcW w:type="dxa" w:w="1872"/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Auflösung</w:t>
            </w:r>
          </w:p>
        </w:tc>
        <w:tc>
          <w:tcPr>
            <w:tcW w:type="dxa" w:w="1872"/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Vollständigkeit</w:t>
            </w:r>
          </w:p>
        </w:tc>
      </w:tr>
      <w:tr>
        <w:tc>
          <w:tcPr>
            <w:tcW w:type="dxa" w:w="187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Schweiz (CH)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vorhanden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❌ nicht gemeldet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Stunde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Unvollständig</w:t>
            </w:r>
          </w:p>
        </w:tc>
      </w:tr>
      <w:tr>
        <w:tc>
          <w:tcPr>
            <w:tcW w:type="dxa" w:w="1872"/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Österreich (AT)</w:t>
            </w:r>
          </w:p>
        </w:tc>
        <w:tc>
          <w:tcPr>
            <w:tcW w:type="dxa" w:w="1872"/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vorhanden</w:t>
            </w:r>
          </w:p>
        </w:tc>
        <w:tc>
          <w:tcPr>
            <w:tcW w:type="dxa" w:w="1872"/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vorhanden</w:t>
            </w:r>
          </w:p>
        </w:tc>
        <w:tc>
          <w:tcPr>
            <w:tcW w:type="dxa" w:w="1872"/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Minuten</w:t>
            </w:r>
          </w:p>
        </w:tc>
        <w:tc>
          <w:tcPr>
            <w:tcW w:type="dxa" w:w="1872"/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Nahezu vollständig</w:t>
            </w:r>
          </w:p>
        </w:tc>
      </w:tr>
      <w:tr>
        <w:tc>
          <w:tcPr>
            <w:tcW w:type="dxa" w:w="187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Deutschland (DE)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vorhanden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vorhanden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Minuten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Nahezu vollständig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Österreich und Deutschland erreichen Spitzenwerte beim Turbinieren von rund 2'900 MW bzw. mehreren Gigawatt. In der Schweiz liegen die Spitzenwerte der Turbinier-Leistung bei über 4'000 MW – mehr als die gesamte installierte Kernkraftkapazität der Schweiz.</w:t>
      </w:r>
    </w:p>
    <w:p>
      <w:pPr>
        <w:pStyle w:val="Heading2"/>
        <w:spacing w:after="120" w:before="300"/>
      </w:pPr>
      <w:r>
        <w:t xml:space="preserve">3.4 Transparenzlücke Schweiz</w:t>
      </w:r>
    </w:p>
    <w:p>
      <w:pPr>
        <w:spacing w:after="120"/>
      </w:pPr>
      <w:r>
        <w:rPr>
          <w:sz w:val="22"/>
          <w:szCs w:val="22"/>
        </w:rPr>
        <w:t xml:space="preserve">Der fehlende Pumpverbrauch ist kein technisches Problem, sondern ein regulatorisches: Als Nicht-EU-Mitglied unterliegt die Schweiz nicht der EU-Transparenzverordnung 543/2013, die EU-Mitglieder zur vollständigen Meldung verpflichtet. Mit dem im März 2026 unterzeichneten Stromabkommen zwischen der Schweiz und der EU könnte sich das mittelfristig ändern.</w:t>
      </w:r>
    </w:p>
    <w:p>
      <w:pPr>
        <w:spacing w:after="120"/>
      </w:pPr>
      <w:r>
        <w:rPr>
          <w:sz w:val="22"/>
          <w:szCs w:val="22"/>
        </w:rPr>
        <w:t xml:space="preserve">Parallel dazu wurde festgestellt, dass die Plattform electricitymaps.com für die Schweiz keine ENTSO-E-Daten, sondern aggregierte UVEK-Daten verwendet – was dazu führt, dass kurzfristige Ereignisse (wie die Hitze-Abschaltung von Beznau) dort deutlich verzögert oder gar nicht erscheinen. Ein entsprechender GitHub-Issue wurde im electricitymaps-contrib-Repository eröffnet.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60" w:before="400"/>
      </w:pPr>
      <w:r>
        <w:t xml:space="preserve">4. Skript-Übersicht</w:t>
      </w:r>
    </w:p>
    <w:p>
      <w:pPr>
        <w:pStyle w:val="Heading2"/>
        <w:spacing w:after="120" w:before="300"/>
      </w:pPr>
      <w:r>
        <w:t xml:space="preserve">4.1 Dateien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Datei</w:t>
            </w:r>
          </w:p>
        </w:tc>
        <w:tc>
          <w:tcPr>
            <w:tcW w:type="dxa" w:w="3120"/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120"/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akw_leistung_ch_v5.py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v5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AKW Schweiz pro Block + Pumpspeicher CH, inkl. Gösgen-Berechnung, Wochen-Export als Excel</w:t>
            </w:r>
          </w:p>
        </w:tc>
      </w:tr>
      <w:tr>
        <w:tc>
          <w:tcPr>
            <w:tcW w:type="dxa" w:w="3120"/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ch_pumpspeicher_v4.py</w:t>
            </w:r>
          </w:p>
        </w:tc>
        <w:tc>
          <w:tcPr>
            <w:tcW w:type="dxa" w:w="3120"/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v4.1</w:t>
            </w:r>
          </w:p>
        </w:tc>
        <w:tc>
          <w:tcPr>
            <w:tcW w:type="dxa" w:w="3120"/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Pumpspeicher Schweiz: Turbiniert + Hochgepumpt (letzteres leer – CH meldet nicht)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at_pumpspeicher_v4.py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v4.1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Pumpspeicher Österreich: Turbiniert + Hochgepumpt (beide vollständig)</w:t>
            </w:r>
          </w:p>
        </w:tc>
      </w:tr>
      <w:tr>
        <w:tc>
          <w:tcPr>
            <w:tcW w:type="dxa" w:w="3120"/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de_pumpspeicher_v4.py</w:t>
            </w:r>
          </w:p>
        </w:tc>
        <w:tc>
          <w:tcPr>
            <w:tcW w:type="dxa" w:w="3120"/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v4.1</w:t>
            </w:r>
          </w:p>
        </w:tc>
        <w:tc>
          <w:tcPr>
            <w:tcW w:type="dxa" w:w="3120"/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Pumpspeicher Deutschland: Turbiniert + Hochgepumpt (beide vollständig)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boxwhisker_injector.py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v6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Hilfsmodul: fügt Box-Whisker-Diagramm (chartEx) nachträglich in xlsx ein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t xml:space="preserve">4.2 Installation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 install entsoe-py pandas openpyxl --break-system-packages</w:t>
      </w:r>
    </w:p>
    <w:p>
      <w:pPr>
        <w:spacing w:after="120"/>
      </w:pPr>
      <w:r>
        <w:rPr>
          <w:sz w:val="22"/>
          <w:szCs w:val="22"/>
        </w:rPr>
        <w:t xml:space="preserve">Empfohlen: virtuelle Umgebung verwenden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python3 -m venv venv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source venv/bin/activate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 install entsoe-py pandas openpyxl</w:t>
      </w:r>
    </w:p>
    <w:p>
      <w:pPr>
        <w:pStyle w:val="Heading2"/>
        <w:spacing w:after="120" w:before="300"/>
      </w:pPr>
      <w:r>
        <w:t xml:space="preserve">4.3 ENTSO-E API-Token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Kostenloser Account: https://transparency.entsoe.eu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Token-Freischaltung per E-Mail an transparency@entsoe.eu (Betreff: "Restful API access")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Token in den Skripten eintragen: ENTSOE_TOKEN_HARDCODED = "dein-token"</w:t>
      </w:r>
    </w:p>
    <w:p>
      <w:pPr>
        <w:spacing w:after="100"/>
        <w:ind w:left="360"/>
      </w:pPr>
      <w:r>
        <w:rPr>
          <w:i/>
          <w:iCs/>
          <w:color w:val="555555"/>
          <w:sz w:val="20"/>
          <w:szCs w:val="20"/>
        </w:rPr>
        <w:t xml:space="preserve">Sicherheitshinweis: Token nie in ein öffentliches Git-Repository einchecken. Die Datei .gitignore schliesst die Skripte standardmässig aus oder den Token vor dem Commit entfernen.</w:t>
      </w:r>
    </w:p>
    <w:p>
      <w:pPr>
        <w:pStyle w:val="Heading2"/>
        <w:spacing w:after="120" w:before="300"/>
      </w:pPr>
      <w:r>
        <w:t xml:space="preserve">4.3b Token-Verwaltung via .env-Datei</w:t>
      </w:r>
    </w:p>
    <w:p>
      <w:pPr>
        <w:spacing w:after="120"/>
      </w:pPr>
      <w:r>
        <w:rPr>
          <w:sz w:val="22"/>
          <w:szCs w:val="22"/>
        </w:rPr>
        <w:t xml:space="preserve">Statt den Token direkt ins Skript einzutragen, empfiehlt sich die Verwendung einer .env-Datei im Projektordner. Diese Methode wurde im Rahmen des Git-Workflows eingeführt, um zu verhindern, dass das Credential versehentlich in ein öffentliches Repository eingecheckt wird.</w:t>
      </w:r>
    </w:p>
    <w:p>
      <w:pPr>
        <w:spacing w:after="120"/>
      </w:pPr>
      <w:r>
        <w:rPr>
          <w:sz w:val="22"/>
          <w:szCs w:val="22"/>
        </w:rPr>
        <w:t xml:space="preserve">Inhalt der Datei .env (im selben Ordner wie die Skripte, NIE ins Git-Repo einchecken):</w:t>
      </w:r>
    </w:p>
    <w:p>
      <w:pPr>
        <w:shd w:fill="F0F0F0" w:val="clear"/>
        <w:spacing w:after="80"/>
        <w:ind w:left="360"/>
      </w:pPr>
      <w:r>
        <w:rPr>
          <w:rFonts w:ascii="Courier New" w:cs="Courier New" w:hAnsi="Courier New"/>
          <w:color w:val="333333"/>
          <w:sz w:val="18"/>
          <w:szCs w:val="18"/>
        </w:rPr>
        <w:t xml:space="preserve">ENTSOE_TOKEN=dein-echter-token</w:t>
      </w:r>
    </w:p>
    <w:p>
      <w:pPr>
        <w:spacing w:after="120"/>
      </w:pPr>
      <w:r>
        <w:rPr>
          <w:sz w:val="22"/>
          <w:szCs w:val="22"/>
        </w:rPr>
        <w:t xml:space="preserve">Die Skripte lesen den Token automatisch via python-dotenv ein (load_dotenv()). Installation:</w:t>
      </w:r>
    </w:p>
    <w:p>
      <w:pPr>
        <w:shd w:fill="F0F0F0" w:val="clear"/>
        <w:spacing w:after="80"/>
        <w:ind w:left="360"/>
      </w:pPr>
      <w:r>
        <w:rPr>
          <w:rFonts w:ascii="Courier New" w:cs="Courier New" w:hAnsi="Courier New"/>
          <w:color w:val="333333"/>
          <w:sz w:val="18"/>
          <w:szCs w:val="18"/>
        </w:rPr>
        <w:t xml:space="preserve">pip install python-dotenv</w:t>
      </w:r>
    </w:p>
    <w:p>
      <w:pPr>
        <w:spacing w:after="120"/>
      </w:pPr>
      <w:r>
        <w:rPr>
          <w:sz w:val="22"/>
          <w:szCs w:val="22"/>
        </w:rPr>
        <w:t xml:space="preserve">Danach reicht der einfache Aufruf ohne export-Befehl:</w:t>
      </w:r>
    </w:p>
    <w:p>
      <w:pPr>
        <w:shd w:fill="F0F0F0" w:val="clear"/>
        <w:spacing w:after="80"/>
        <w:ind w:left="360"/>
      </w:pPr>
      <w:r>
        <w:rPr>
          <w:rFonts w:ascii="Courier New" w:cs="Courier New" w:hAnsi="Courier New"/>
          <w:color w:val="333333"/>
          <w:sz w:val="18"/>
          <w:szCs w:val="18"/>
        </w:rPr>
        <w:t xml:space="preserve">source venv/bin/activate</w:t>
      </w:r>
    </w:p>
    <w:p>
      <w:pPr>
        <w:shd w:fill="F0F0F0" w:val="clear"/>
        <w:spacing w:after="80"/>
        <w:ind w:left="360"/>
      </w:pPr>
      <w:r>
        <w:rPr>
          <w:rFonts w:ascii="Courier New" w:cs="Courier New" w:hAnsi="Courier New"/>
          <w:color w:val="333333"/>
          <w:sz w:val="18"/>
          <w:szCs w:val="18"/>
        </w:rPr>
        <w:t xml:space="preserve">python3 at_pumpspeicher_v4.py --week</w:t>
      </w:r>
    </w:p>
    <w:p>
      <w:pPr>
        <w:spacing w:after="100"/>
        <w:ind w:left="360"/>
      </w:pPr>
      <w:r>
        <w:rPr>
          <w:i/>
          <w:iCs/>
          <w:color w:val="555555"/>
          <w:sz w:val="20"/>
          <w:szCs w:val="20"/>
        </w:rPr>
        <w:t xml:space="preserve">Sicherheitshinweis: Die .env-Datei ist in der .gitignore eingetragen und wird von Git automatisch ignoriert – der Token kommt nie ins Repository, auch nicht versehentlich.</w:t>
      </w:r>
    </w:p>
    <w:p>
      <w:pPr>
        <w:pStyle w:val="Heading2"/>
        <w:spacing w:after="120" w:before="300"/>
      </w:pPr>
      <w:r>
        <w:t xml:space="preserve">4.4 Verwendung</w:t>
      </w:r>
    </w:p>
    <w:p>
      <w:pPr>
        <w:spacing w:after="120"/>
      </w:pPr>
      <w:r>
        <w:rPr>
          <w:sz w:val="22"/>
          <w:szCs w:val="22"/>
        </w:rPr>
        <w:t xml:space="preserve">Aktuellen Live-Wert anzeigen: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at_pumpspeicher_v4.py</w:t>
      </w:r>
    </w:p>
    <w:p>
      <w:pPr>
        <w:spacing w:after="120"/>
      </w:pPr>
      <w:r>
        <w:rPr>
          <w:sz w:val="22"/>
          <w:szCs w:val="22"/>
        </w:rPr>
        <w:t xml:space="preserve">Letzte 7 Tage als Excel exportieren (mit Box-Whisker-Diagramm):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at_pumpspeicher_v4.py --week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ch_pumpspeicher_v4.py --week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de_pumpspeicher_v4.py --week</w:t>
      </w:r>
    </w:p>
    <w:p>
      <w:pPr>
        <w:spacing w:after="120"/>
      </w:pPr>
      <w:r>
        <w:rPr>
          <w:sz w:val="22"/>
          <w:szCs w:val="22"/>
        </w:rPr>
        <w:t xml:space="preserve">Anderen Zeitraum (z. B. 14 Tage):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at_pumpspeicher_v4.py --week --days 14</w:t>
      </w:r>
    </w:p>
    <w:p>
      <w:pPr>
        <w:spacing w:after="120"/>
      </w:pPr>
      <w:r>
        <w:rPr>
          <w:sz w:val="22"/>
          <w:szCs w:val="22"/>
        </w:rPr>
        <w:t xml:space="preserve">Rohe XML-Antwort für Debugging: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at_pumpspeicher_v4.py --raw</w:t>
      </w:r>
    </w:p>
    <w:p>
      <w:pPr>
        <w:pBdr>
          <w:bottom w:val="single" w:color="CCCCCC" w:sz="6"/>
        </w:pBdr>
        <w:spacing w:after="200"/>
      </w:pPr>
    </w:p>
    <w:p>
      <w:pPr>
        <w:pStyle w:val="Heading2"/>
        <w:spacing w:after="120" w:before="300"/>
      </w:pPr>
      <w:r>
        <w:t xml:space="preserve">4.5 Shell-Wrapper – venv automatisch aktivieren</w:t>
      </w:r>
    </w:p>
    <w:p>
      <w:pPr>
        <w:spacing w:after="120"/>
      </w:pPr>
      <w:r>
        <w:rPr>
          <w:sz w:val="22"/>
          <w:szCs w:val="22"/>
        </w:rPr>
        <w:t xml:space="preserve">Damit die virtuelle Umgebung (venv) nicht vor jedem Aufruf manuell aktiviert werden muss, enthält das Repository vier Shell-Wrapper-Skripte. Diese aktivieren die venv automatisch und starten danach das jeweilige Python-Skript:</w:t>
      </w:r>
    </w:p>
    <w:p>
      <w:pPr>
        <w:shd w:fill="F0F0F0" w:val="clear"/>
        <w:spacing w:after="60"/>
        <w:ind w:left="360"/>
      </w:pPr>
      <w:r>
        <w:rPr>
          <w:rFonts w:ascii="Courier New" w:cs="Courier New" w:hAnsi="Courier New"/>
          <w:color w:val="333333"/>
          <w:sz w:val="18"/>
          <w:szCs w:val="18"/>
        </w:rPr>
        <w:t xml:space="preserve">run_akw.sh               → akw_leistung_ch_v5.py</w:t>
      </w:r>
    </w:p>
    <w:p>
      <w:pPr>
        <w:shd w:fill="F0F0F0" w:val="clear"/>
        <w:spacing w:after="60"/>
        <w:ind w:left="360"/>
      </w:pPr>
      <w:r>
        <w:rPr>
          <w:rFonts w:ascii="Courier New" w:cs="Courier New" w:hAnsi="Courier New"/>
          <w:color w:val="333333"/>
          <w:sz w:val="18"/>
          <w:szCs w:val="18"/>
        </w:rPr>
        <w:t xml:space="preserve">run_ch_pumpspeicher.sh   → ch_pumpspeicher_v4.py</w:t>
      </w:r>
    </w:p>
    <w:p>
      <w:pPr>
        <w:shd w:fill="F0F0F0" w:val="clear"/>
        <w:spacing w:after="60"/>
        <w:ind w:left="360"/>
      </w:pPr>
      <w:r>
        <w:rPr>
          <w:rFonts w:ascii="Courier New" w:cs="Courier New" w:hAnsi="Courier New"/>
          <w:color w:val="333333"/>
          <w:sz w:val="18"/>
          <w:szCs w:val="18"/>
        </w:rPr>
        <w:t xml:space="preserve">run_at_pumpspeicher.sh   → at_pumpspeicher_v4.py</w:t>
      </w:r>
    </w:p>
    <w:p>
      <w:pPr>
        <w:shd w:fill="F0F0F0" w:val="clear"/>
        <w:spacing w:after="120"/>
        <w:ind w:left="360"/>
      </w:pPr>
      <w:r>
        <w:rPr>
          <w:rFonts w:ascii="Courier New" w:cs="Courier New" w:hAnsi="Courier New"/>
          <w:color w:val="333333"/>
          <w:sz w:val="18"/>
          <w:szCs w:val="18"/>
        </w:rPr>
        <w:t xml:space="preserve">run_de_pumpspeicher.sh   → de_pumpspeicher_v4.py</w:t>
      </w:r>
    </w:p>
    <w:p>
      <w:pPr>
        <w:spacing w:after="120"/>
      </w:pPr>
      <w:r>
        <w:rPr>
          <w:sz w:val="22"/>
          <w:szCs w:val="22"/>
        </w:rPr>
        <w:t xml:space="preserve">Einmaliges Ausführbar-Machen nach dem ersten Download:</w:t>
      </w:r>
    </w:p>
    <w:p>
      <w:pPr>
        <w:shd w:fill="F0F0F0" w:val="clear"/>
        <w:spacing w:after="120"/>
        <w:ind w:left="360"/>
      </w:pPr>
      <w:r>
        <w:rPr>
          <w:rFonts w:ascii="Courier New" w:cs="Courier New" w:hAnsi="Courier New"/>
          <w:color w:val="333333"/>
          <w:sz w:val="18"/>
          <w:szCs w:val="18"/>
        </w:rPr>
        <w:t xml:space="preserve">chmod +x run_akw.sh run_at_pumpspeicher.sh run_ch_pumpspeicher.sh run_de_pumpspeicher.sh</w:t>
      </w:r>
    </w:p>
    <w:p>
      <w:pPr>
        <w:spacing w:after="120"/>
      </w:pPr>
      <w:r>
        <w:rPr>
          <w:sz w:val="22"/>
          <w:szCs w:val="22"/>
        </w:rPr>
        <w:t xml:space="preserve">Danach genügt folgender Aufruf – ohne vorheriges source venv/bin/activate:</w:t>
      </w:r>
    </w:p>
    <w:p>
      <w:pPr>
        <w:shd w:fill="F0F0F0" w:val="clear"/>
        <w:spacing w:after="60"/>
        <w:ind w:left="360"/>
      </w:pPr>
      <w:r>
        <w:rPr>
          <w:rFonts w:ascii="Courier New" w:cs="Courier New" w:hAnsi="Courier New"/>
          <w:color w:val="333333"/>
          <w:sz w:val="18"/>
          <w:szCs w:val="18"/>
        </w:rPr>
        <w:t xml:space="preserve">./run_akw.sh --week</w:t>
      </w:r>
    </w:p>
    <w:p>
      <w:pPr>
        <w:shd w:fill="F0F0F0" w:val="clear"/>
        <w:spacing w:after="120"/>
        <w:ind w:left="360"/>
      </w:pPr>
      <w:r>
        <w:rPr>
          <w:rFonts w:ascii="Courier New" w:cs="Courier New" w:hAnsi="Courier New"/>
          <w:color w:val="333333"/>
          <w:sz w:val="18"/>
          <w:szCs w:val="18"/>
        </w:rPr>
        <w:t xml:space="preserve">./run_at_pumpspeicher.sh --week</w:t>
      </w:r>
    </w:p>
    <w:p>
      <w:pPr>
        <w:spacing w:after="100"/>
        <w:ind w:left="360"/>
      </w:pPr>
      <w:r>
        <w:rPr>
          <w:i/>
          <w:iCs/>
          <w:color w:val="555555"/>
          <w:sz w:val="20"/>
          <w:szCs w:val="20"/>
        </w:rPr>
        <w:t xml:space="preserve">Die Wrapper-Skripte erkennen automatisch ihren eigenen Speicherort und aktivieren die venv relativ dazu – sie funktionieren also unabhaengig davon, aus welchem Verzeichnis heraus sie aufgerufen werden.</w:t>
      </w:r>
    </w:p>
    <w:p>
      <w:pPr>
        <w:pStyle w:val="Heading1"/>
        <w:spacing w:after="160" w:before="400"/>
      </w:pPr>
      <w:r>
        <w:t xml:space="preserve">5. Box-Whisker-Diagramm (Excel)</w:t>
      </w:r>
    </w:p>
    <w:p>
      <w:pPr>
        <w:spacing w:after="120"/>
      </w:pPr>
      <w:r>
        <w:rPr>
          <w:sz w:val="22"/>
          <w:szCs w:val="22"/>
        </w:rPr>
        <w:t xml:space="preserve">Der Excel-Export enthält ein eingebettetes Box-Whisker-Diagramm (chartEx-Format), das Turbiniert_MW und Hochgepumpt_MW über die Zeit visualisiert.</w:t>
      </w:r>
    </w:p>
    <w:p>
      <w:pPr>
        <w:pStyle w:val="Heading2"/>
        <w:spacing w:after="120" w:before="300"/>
      </w:pPr>
      <w:r>
        <w:t xml:space="preserve">5.1 Technischer Hintergrund</w:t>
      </w:r>
    </w:p>
    <w:p>
      <w:pPr>
        <w:spacing w:after="120"/>
      </w:pPr>
      <w:r>
        <w:rPr>
          <w:sz w:val="22"/>
          <w:szCs w:val="22"/>
        </w:rPr>
        <w:t xml:space="preserve">openpyxl (die Python-Bibliothek für Excel-Dateien) unterstützt den neueren chartEx-Typ nicht. Das Hilfsmodul boxwhisker_injector.py öffnet die fertig geschriebene xlsx-Datei nachträglich als ZIP-Archiv und fügt die benötigten XML-Bausteine direkt ein. Diese Methode basiert auf einer vom Nutzer manuell erstellten Vorlage, die als Referenz diente.</w:t>
      </w:r>
    </w:p>
    <w:p>
      <w:pPr>
        <w:pStyle w:val="Heading2"/>
        <w:spacing w:after="120" w:before="300"/>
      </w:pPr>
      <w:r>
        <w:t xml:space="preserve">5.2 Bekannte Einschränkungen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chartEx ist ein nicht öffentlich dokumentiertes Microsoft-Format; Kompatibilität mit älteren Excel-Versionen, Google Sheets oder LibreOffice ist nicht garantiert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Achsentitel (Y-Achse: "MW", X-Achse: "Zeit") konnten nicht automatisch gesetzt werden, da das Schema dafür nicht zuverlässig rekonstruierbar ist – diese können manuell über Diagramm anklicken → "+"-Icon → "Achsentitel" hinzugefügt werden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boxwhisker_injector.py muss im selben Ordner wie die Länder-Skripte liegen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60" w:before="400"/>
      </w:pPr>
      <w:r>
        <w:t xml:space="preserve">6. Bekannte Datenlücken und offene Fragen</w:t>
      </w:r>
    </w:p>
    <w:p>
      <w:pPr>
        <w:pStyle w:val="Heading2"/>
        <w:spacing w:after="120" w:before="300"/>
      </w:pPr>
      <w:r>
        <w:t xml:space="preserve">6.1 Schweizer Datenlücken bei ENTSO-E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Pumpverbrauch CH: nicht gemeldet (bestätigt via --raw, kein outBiddingZone_Domain je aufgetaucht)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Gösgen A73: Pro-Block-Daten sehr lückenhaft, nur sporadisch vorhanden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Beznau 1/2 A73: Kleine Lücken, aber grundsätzlich vorhanden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Leibstadt A73: Vollständig und zuverlässig</w:t>
      </w:r>
    </w:p>
    <w:p>
      <w:pPr>
        <w:pStyle w:val="Heading2"/>
        <w:spacing w:after="120" w:before="300"/>
      </w:pPr>
      <w:r>
        <w:t xml:space="preserve">6.2 Offene Fragen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Wird Pumpverbrauch von Swissgrid intern erhoben, aber nicht gemeldet? (Anfrage an Swissgrid/ElCom gestellt, Antwort ausstehend)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Warum fehlt die Gösgen A73-Meldung? Technischer Grund oder bewusste Entscheidung?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Bringt das Schweiz-EU-Stromabkommen (März 2026) eine Verpflichtung zur vollständigeren ENTSO-E-Meldung?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60" w:before="400"/>
      </w:pPr>
      <w:r>
        <w:t xml:space="preserve">7. Korrespondenz</w:t>
      </w:r>
    </w:p>
    <w:p>
      <w:pPr>
        <w:pStyle w:val="Heading2"/>
        <w:spacing w:after="120" w:before="300"/>
      </w:pPr>
      <w:r>
        <w:t xml:space="preserve">7.1 Anfrage an Swissgrid und ElCom</w:t>
      </w:r>
    </w:p>
    <w:p>
      <w:pPr>
        <w:spacing w:after="120"/>
      </w:pPr>
      <w:r>
        <w:rPr>
          <w:sz w:val="22"/>
          <w:szCs w:val="22"/>
        </w:rPr>
        <w:t xml:space="preserve">Am 30. Juni 2026 wurde eine formelle Anfrage gleichzeitig an Swissgrid (media@swissgrid.ch) und die ElCom (info@elcom.admin.ch) geschickt. Inhalt der Anfrage: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Darlegung des technischen Befundes (fehlender Pumpverbrauch in ENTSO-E-Daten für CH)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Vergleich mit AT und DE (beide vollständig)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Drei konkrete Fragen: Werden Daten erhoben? Falls ja, warum nicht publiziert? Ist Änderung im Rahmen des Stromabkommens geplant?</w:t>
      </w:r>
    </w:p>
    <w:p>
      <w:pPr>
        <w:spacing w:after="120"/>
      </w:pPr>
      <w:r>
        <w:rPr>
          <w:sz w:val="22"/>
          <w:szCs w:val="22"/>
        </w:rPr>
        <w:t xml:space="preserve">Als Belege wurden Excel-Exports für Österreich (mit Pumpverbrauch) und die Schweiz (ohne Pumpverbrauch) beigelegt.</w:t>
      </w:r>
    </w:p>
    <w:p>
      <w:pPr>
        <w:pStyle w:val="Heading2"/>
        <w:spacing w:after="120" w:before="300"/>
      </w:pPr>
      <w:r>
        <w:t xml:space="preserve">7.2 GitHub-Issue bei electricitymaps-contrib</w:t>
      </w:r>
    </w:p>
    <w:p>
      <w:pPr>
        <w:spacing w:after="120"/>
      </w:pPr>
      <w:r>
        <w:rPr>
          <w:sz w:val="22"/>
          <w:szCs w:val="22"/>
        </w:rPr>
        <w:t xml:space="preserve">Zusätzlich wurde ein Issue im öffentlichen Repository electricitymaps/electricitymaps-contrib auf GitHub eröffnet, der auf die inkorrekte bzw. verzögerte Darstellung der Schweizer Kernkraftproduktion auf electricitymaps.com hinweist. Hintergrund: electricitymaps verwendet für die Schweiz UVEK-Daten statt ENTSO-E, was zu Verzögerungen bei kurzfristigen Ereignissen (wie der Hitze-Abschaltung von Beznau im Juni 2026) führt.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60" w:before="400"/>
      </w:pPr>
      <w:r>
        <w:t xml:space="preserve">8. Versionshistorie der Skripte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Datei</w:t>
            </w:r>
          </w:p>
        </w:tc>
        <w:tc>
          <w:tcPr>
            <w:tcW w:type="dxa" w:w="3120"/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120"/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Hauptänderungen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akw_leistung_ch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v1–v2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Erste Version mit eigenem XML-Parser (EntsoeRawClient)</w:t>
            </w:r>
          </w:p>
        </w:tc>
      </w:tr>
      <w:tr>
        <w:tc>
          <w:tcPr>
            <w:tcW w:type="dxa" w:w="3120"/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akw_leistung_ch</w:t>
            </w:r>
          </w:p>
        </w:tc>
        <w:tc>
          <w:tcPr>
            <w:tcW w:type="dxa" w:w="3120"/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v3</w:t>
            </w:r>
          </w:p>
        </w:tc>
        <w:tc>
          <w:tcPr>
            <w:tcW w:type="dxa" w:w="3120"/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Encoding-Fix (Mojibake Gösgen), Retry-Logik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akw_leistung_ch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v4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direction-basierter Pumpspeicher-Parser, outer-Join für vollständige Zeitreihe</w:t>
            </w:r>
          </w:p>
        </w:tc>
      </w:tr>
      <w:tr>
        <w:tc>
          <w:tcPr>
            <w:tcW w:type="dxa" w:w="3120"/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akw_leistung_ch</w:t>
            </w:r>
          </w:p>
        </w:tc>
        <w:tc>
          <w:tcPr>
            <w:tcW w:type="dxa" w:w="3120"/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v5</w:t>
            </w:r>
          </w:p>
        </w:tc>
        <w:tc>
          <w:tcPr>
            <w:tcW w:type="dxa" w:w="3120"/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Gösgen-Berechnung (Total_Nuklear_A75 − andere Blöcke), Token hartcodiert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*_pumpspeicher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Eigenständige Länder-Skripte (AT/CH/DE), Grundstruktur</w:t>
            </w:r>
          </w:p>
        </w:tc>
      </w:tr>
      <w:tr>
        <w:tc>
          <w:tcPr>
            <w:tcW w:type="dxa" w:w="3120"/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*_pumpspeicher</w:t>
            </w:r>
          </w:p>
        </w:tc>
        <w:tc>
          <w:tcPr>
            <w:tcW w:type="dxa" w:w="3120"/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v2</w:t>
            </w:r>
          </w:p>
        </w:tc>
        <w:tc>
          <w:tcPr>
            <w:tcW w:type="dxa" w:w="3120"/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Liniendiagramm via openpyxl (später ersetzt)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*_pumpspeicher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v3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Lesbarere X-Achse (Beschriftungsanzahl reduziert, schräg)</w:t>
            </w:r>
          </w:p>
        </w:tc>
      </w:tr>
      <w:tr>
        <w:tc>
          <w:tcPr>
            <w:tcW w:type="dxa" w:w="3120"/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*_pumpspeicher</w:t>
            </w:r>
          </w:p>
        </w:tc>
        <w:tc>
          <w:tcPr>
            <w:tcW w:type="dxa" w:w="3120"/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v4</w:t>
            </w:r>
          </w:p>
        </w:tc>
        <w:tc>
          <w:tcPr>
            <w:tcW w:type="dxa" w:w="3120"/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Box-Whisker-Diagramm, beide Spalten immer vorhanden, Spaltenbreite timestamp automatisch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boxwhisker_injector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v1–v2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Erste Version mit chartEx-Injection, Namespace-Fix (xmlns:r), Regex für definedNames</w:t>
            </w:r>
          </w:p>
        </w:tc>
      </w:tr>
      <w:tr>
        <w:tc>
          <w:tcPr>
            <w:tcW w:type="dxa" w:w="3120"/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boxwhisker_injector</w:t>
            </w:r>
          </w:p>
        </w:tc>
        <w:tc>
          <w:tcPr>
            <w:tcW w:type="dxa" w:w="3120"/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v3</w:t>
            </w:r>
          </w:p>
        </w:tc>
        <w:tc>
          <w:tcPr>
            <w:tcW w:type="dxa" w:w="3120"/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f-String-Fix (Titel erschien als "{title_esc}")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boxwhisker_injector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v4–v5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Achsentitel-Versuche (beide scheiterten an undokumentiertem Schema)</w:t>
            </w:r>
          </w:p>
        </w:tc>
      </w:tr>
      <w:tr>
        <w:tc>
          <w:tcPr>
            <w:tcW w:type="dxa" w:w="3120"/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boxwhisker_injector</w:t>
            </w:r>
          </w:p>
        </w:tc>
        <w:tc>
          <w:tcPr>
            <w:tcW w:type="dxa" w:w="3120"/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v6</w:t>
            </w:r>
          </w:p>
        </w:tc>
        <w:tc>
          <w:tcPr>
            <w:tcW w:type="dxa" w:w="3120"/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Achsentitel wieder entfernt; stabile, funktionierende Version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2026-07-03T07:59:15.129Z</dcterms:created>
  <dcterms:modified xsi:type="dcterms:W3CDTF">2026-07-03T07:59:15.157Z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