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Charging rates in Swedish business law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Market data briefing: hourly rates, rate trends, billing models and benchmarks. Compiled 9 October 2026. All amounts are SEK per hour excluding VAT unless stated. Each data point shows the period it relates to in [brackets].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Key takeaways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Top-tier partner list rates are around SEK 6,000–10,000/h; associates SEK 3,600–4,150/h; junior associates SEK 2,300–3,350/h.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[2025–2026]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xdt_4fnh3zvghirv4mif9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Mannheimer Swartling and Cederquist rate cards; Realtid (Olle Flygt), 31 Mar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Partner rates have roughly doubled in 15 years: Mannheimer Swartling billed partners at SEK 3,150–3,800/h to public clients in 2009–10.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[2009–2010 vs 2025–26]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mw7umfs22hfstmadfglzs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 Feb 2011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Business lawyers bill "at least three times" the legal-aid norm of SEK 1,626/h (2026).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ky673ykfrp49tcl70vaku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Advokatsamfundet response to SOU 2025:111, 27 Mar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Firm-specific rate cards are scarce: public-sector price annexes are usually confidential, so most data comes from invoices, court cost claims and US Chapter 11 filings.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[2017–2026]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h_jgmbb7u0pt1e5stua9a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30 Aug 2017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Clients are pushing for AI-driven discounts and fixed fees, but rates keep rising: US firms raised rates ~7% in 2025.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[2025–2026]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u9l3akia_6wird9hrrwry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 Oct 2026</w:t>
        </w:r>
      </w:hyperlink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Rate cards by seniority (list prices)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two firm rate cards available (provided directly) are set out below. The Mannheimer Swartling card is undated; Cederquist states 2025 rates, revised annually on 1 January.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1900"/>
        <w:gridCol w:w="1526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Mannheimer Swartling (date not stated)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Cederquist (2025)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MSA vs Cederquist (mid-point)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Partner / Senior Advisor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6,000 – 10,000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6,500 – 8,000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+10%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Senior Associate / Counsel (MSA: 60+ months, incl. PDL, Specialist Counsel)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4,550 – 8,000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4,500 – 5,800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+22%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Associate (MSA: 25–59 months)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3,650 – 4,150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3,600 – 4,100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+1%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Junior Associate (MSA: 0–24 months)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2,750 – 3,350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2,300 – 3,100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+13%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Paralegal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1,500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Partner mid-points (MSA SEK 8,000; Cederquist SEK 7,250) are ~2.6–2.7x junior mid-points and ~4.6–5.0x the 2025 legal-aid norm. Comparison is indicative until the MSA card date is confirmed.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Market commentary on rate levels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Partners at top firms bill SEK 7,000–9,000/h, supported by 3–5 associates billing ~SEK 3,000/h who "cost at most a third" of what they bill (Olle Flygt, ex-Vinge and Mannheimer Swartling partner).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jciypxce0rw8h-ysbdhj0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31 Mar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Flygt billed SEK 7,000–8,000/h in his last years at Mannheimer Swartling.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[final years before 2025]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secqr_zh5ny0kglildywk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26 Apr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Delphi (Agnes Hammarstrand): AI efficiency pushes senior rates up; favours fixed monthly subscriptions.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iukipwalhucys9bhb50ix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15 Apr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Third-party directory (skatterätt.se, tax practices; no level split, low reliability): MSA 4,500–8,000; Roschier 4,200–7,000; Vinge, DLA Piper 4,000–7,000; Schjødt, Cederquist 3,800–6,500; Setterwalls, Bird &amp; Bird 3,500–6,000; Delphi 3,200–5,500; Lindahl 3,000–5,500.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[accessed Oct 2026, undated]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6yg8k0wly17jmiaua7vjn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skatterätt.se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Consumer guide range for business-law advice: SEK 1,500–5,000/h; fixed prices for simple agreements SEK 3,000–15,000 (low reliability).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qc_sq7pxu7ifhyjrbfhin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Offerta, 25 Sep 2026</w:t>
        </w:r>
      </w:hyperlink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Billed rates: invoices, court filings and Chapter 11 cases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1700"/>
        <w:gridCol w:w="1500"/>
        <w:gridCol w:w="2526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Firm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Period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SEK/h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Context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Mannheimer Swartling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Nov 2010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Partner / Associate / Junior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3,150 / 2,150 / 1,550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SL framework; blended 2,118, 1,906 after 10% discount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Mannheimer Swartling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Oct 2009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Partner (chairman)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3,200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Försvarsmakten, Projekt PRIO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Mannheimer Swartling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Jan 2010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Partner-led team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3,800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Riksgälden, Carnegie valuation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DLA Piper Sweden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2012–2017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Counsel team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3,400 – 3,900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HQ AB litigation cost claim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Roschier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2012–2017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Implied blended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~3,360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HQ AB (SEK 17.5m / 5,207 h)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Mannheimer Swartling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Nov 2024 – Mar 2025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Team average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~4,000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Northvolt Ch. 11; ~6,000 h, SEK 32m; lowest of all advisers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Kirkland &amp; Ellis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Nov – Dec 2024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Average / top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14,300 / 25,500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Northvolt Ch. 11 (USD converted at 11)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Front Advokater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2016 – 2020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Junior / Associate / Senior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953 / 1,270 / 1,588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City of Gothenburg framework (tender)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unnamed firms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2007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Tender price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1,800 – 2,800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State divestment adviser tender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Unnamed advokat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Dec 2024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Advokat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4,500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Botkyrka municipality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Unnamed firm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Apr 2026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Court-approved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4,000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Luleå tingsrätt: 4,000/h reasonable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Sources: Realtid 3 Feb 2011, 2009 (Försvarsmakten), 2010 (Riksgälden), 2017 (HQ), 2007 (state tender), 25 Apr 2026 (Luleå); Affärsvärlden 4 Feb and 2 May 2025 (Northvolt); Göteborgs tingsrätt T 20148-21, 21 Feb 2024 (Front); SVT Dec 2024 (Botkyrka). Full links in the workbook, sheet "D. Rate cards".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Rate increases, inflation and client pushback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Affärsvärlden market report: market growth 8.4% with operating margin 13.5% while lawyer headcount grew only 3.7%, i.e. firms "better at charging".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[2024]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qa4ue8nfmquoojnamlztb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Affärsvärlden, 5 Oct 2024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 firms raised rates 7.3% on average; average top-100 US lawyer now above USD 1,000/h (Thomson Reuters/Georgetown).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[2025]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k0oenbjb-w1nt8kfaahn5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 Oct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LexisNexis CounselLink: partner rates +5.1%; M&amp;A partner rates +8.8%.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[2025]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lcdljucnimws5_kozjdp4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LexisNexis, 22 Apr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Juro survey (~130 GCs): 79% say AI should lower fees; 84% have seen no reduction; 72% think firms keep the AI savings.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h0p8u-ha4dbgdsobj-2qm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 Oct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Goldman Sachs, Morgan Stanley and Citi demand lower bills due to AI; explicit "AI discounts" appearing in panel reviews. No equivalent public demand by Swedish banks found.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e_o8t9fgr7vjicr6dln_v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1 Sep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Handelsbanken (Sweden) shares Norwegian banks' concern over fee levels and is reviewing alternative pricing models.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[2021]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vhhbbksaokk5uf0omtu4b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1 Dec 2021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Regi client surveys: value for money among the lowest-rated criteria since 2008; price the most common reason for switching firm.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[2008–2017]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h73zdoxwz7pxbjun1pq25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15 Dec 2017</w:t>
        </w:r>
      </w:hyperlink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Swedish firm was found publicly announcing a specific percentage increase for 1 January 2025 or 2026; Cederquist states rates are revised annually on 1 January.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Billing models and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Fees must be reasonable (skäligt) under the Bar's code (rule 4.1.1); the assessment may consider the agreement, scope, difficulty, importance, skill and result (4.1.2). Outcome-based elements rarely matter in practice. Exact wording of success-fee restrictions not verified.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[2019]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woaeupmmilc9en7afhnfu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 op-ed (P. Danowsky), 29 Mar 2019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Baker McKenzie: "strategic decision to largely abandon the billable-hour model".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venwt_zexbig6zrtj4jby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15 Apr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Norwegian banks: DNB required at least 50% of mandates on fixed fees in its previous framework; Handelsbanken Norway wants fixed fees.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[2021]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xqn01sc-_cil8buqqoyan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25 Nov 2021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Thomson Reuters proposes fixed fees, outcome-based pricing, subscriptions and gain-sharing; 90% of US legal spend is still hourly.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wrx9hlsxzgmnostxo7hzz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 Oct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Setterwalls: international clients require AI use and evidence of improvement; Roschier: AI has not reduced workload.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[2025]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frksof9cjzvtegivoo78f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 Oct 2025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47% of corporate legal departments have generative AI access (Thomson Reuters 2026 State of the Corporate Law Department).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wtboiafgorg5fpypilfs2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26 Apr 2026</w:t>
        </w:r>
      </w:hyperlink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Benchmarks and public-sector pricing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1700"/>
        <w:gridCol w:w="27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Benchmark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Period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Rate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Legal-aid norm (timkostnadsnorm), F-skatt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1,586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SFS 2024:913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Legal-aid norm (timkostnadsnorm), F-skatt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1,626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SFS 2025:919; +2.5%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Legal-aid norm, not F-skatt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1,237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2025: SEK 1,207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Denmark, defence counsel rate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DKK 2,055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"almost double" Sweden (Advokatsamfundet)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Denmark, Kammeradvokaten state agreement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from 2024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Partner DKK 2,790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Advokat &gt;3y 2,263; &lt;3y 1,891 (snippet)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Norway, legal-aid rate (salærsats)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NOK 1,375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2025: NOK 1,315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The legal-aid norm assumes 72.5% billable time on a 1,656-hour year (~1,200 billable hours). SOU 2025:111 proposes 80% of norm for non-advokat associates; the Bar opposes.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[Nov 2025 – Mar 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rehqzjj3l0iaindn8fxzf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SOU 2025:111; Advokatsamfundet, 27 Mar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Public payments to advokat firms SEK 4.7bn, of which courts (legal aid) SEK 3.8bn; "real" public market ~SEK 900m. Largest suppliers: Mannheimer Swartling SEK 115.7m, Kahn Pedersen 96.2m, Lindahl 39.6m, Setterwalls 24.7m, Hannes Snellman 20m, Vinge 19.4m.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[2020]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xgpnnnuptbg330kvua0d1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10 Feb 2022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 current central state (Kammarkollegiet) or Adda framework for general legal services found; agencies appear to procure individually, and price annexes are typically confidential (Kammarrätten i Stockholm, Vinge / E-hälsomyndigheten).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[2017–2026]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agop4ef2018m1gddzb2fg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30 Aug 2017</w:t>
        </w:r>
      </w:hyperlink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Nordic and international context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Norway: commercial litigation rates that were ~NOK 3,000/h have "doubled in a short time" (Government Attorney).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zsfvbno2yg3ektqf4jdrg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5 Jun 2026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UK: top-10 firms average GBP 449/h (2019: GBP 321); firms 11–25 average GBP 325 (PwC; snippet only).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[2024]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plpzmkbhbz4bhic_sh68r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Legal Cheek, Apr 2025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US: elite partners up to USD 3,000–3,400/h; top-lawyer rates at top-50 firms up 16% in a year (WSJ).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[2025–2026]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m5nveyf9jparump9nf62n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Realtid, 19 Feb 2026</w:t>
        </w:r>
      </w:hyperlink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Revenue per lawyer and implied rates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Affärsvärlden panel fee income per lawyer: SEK 4.22m (2023) and SEK 4.13m (2024). White &amp; Case Stockholm highest fee per lawyer (2023).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[2023–2024]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hyperlink w:history="1" r:id="rIdhcivqrm-3ruezyluqbsa9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Affärsvärlden 29 Apr 2024; Realtid 3 Oct 2025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Illustrative only: SEK 4.13m per lawyer implies a blended realised rate of ~SEK 2,580/h at 1,600 billable hours or ~SEK 2,950/h at 1,400 hours, well below list rates, consistent with leverage, write-offs and discounts.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 [2024]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Source: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Calculation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Data gaps and next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 published rate cards found for Vinge, White &amp; Case, Setterwalls, Lindahl, Gernandt &amp; Danielsson, CMS Wistrand, Cirio, MAQS, Baker McKenzie, Snellman and other top-20 firms.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US Chapter 11 monthly fee statements (PACER) for SAS (S.D.N.Y. 22-10925) and Northvolt (S.D. Tex. 24-90577) list per-timekeeper rates for Mannheimer Swartling, 2022–2025.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Client invoices (e.g. via Axo, requested) and FOI requests to public buyers (e.g. Riksbanken 2024 legal services framework, Göteborgs Stad) could add firm-level data, though price annexes are often withheld.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date of the Mannheimer Swartling rate card.</w:t>
      </w: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/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dt_4fnh3zvghirv4mif9" Type="http://schemas.openxmlformats.org/officeDocument/2006/relationships/hyperlink" Target="https://www.realtid.se/perfectweekend/affarsjuridikens-karna-det-har-blivit-for-mycket-fokus-pa-pengar/" TargetMode="External"/><Relationship Id="rIdmw7umfs22hfstmadfglzs" Type="http://schemas.openxmlformats.org/officeDocument/2006/relationships/hyperlink" Target="https://www.realtid.se/bors-finans/mannheimers-taxa-till-sl-1906-krh/" TargetMode="External"/><Relationship Id="rIdky673ykfrp49tcl70vaku" Type="http://schemas.openxmlformats.org/officeDocument/2006/relationships/hyperlink" Target="https://www.regeringen.se/contentassets/d498fc7a919d45fbae9ef7b5c02978d8/sveriges-advokatsamfund.pdf" TargetMode="External"/><Relationship Id="rIdh_jgmbb7u0pt1e5stua9a" Type="http://schemas.openxmlformats.org/officeDocument/2006/relationships/hyperlink" Target="https://www.realtid.se/bors-finans/vinges-timpriser-sekretessbelagda/" TargetMode="External"/><Relationship Id="rIdu9l3akia_6wird9hrrwry" Type="http://schemas.openxmlformats.org/officeDocument/2006/relationships/hyperlink" Target="https://www.realtid.se/juridik/kunderna-vill-ha-ai-rabatt-advokatbyraerna-hojer-priset/" TargetMode="External"/><Relationship Id="rIdjciypxce0rw8h-ysbdhj0" Type="http://schemas.openxmlformats.org/officeDocument/2006/relationships/hyperlink" Target="https://www.realtid.se/perfectweekend/affarsjuridikens-karna-det-har-blivit-for-mycket-fokus-pa-pengar/" TargetMode="External"/><Relationship Id="rIdsecqr_zh5ny0kglildywk" Type="http://schemas.openxmlformats.org/officeDocument/2006/relationships/hyperlink" Target="https://www.realtid.se/juridik/affarsjuridiken-vaxer-men-sprickorna-syns/" TargetMode="External"/><Relationship Id="rIdiukipwalhucys9bhb50ix" Type="http://schemas.openxmlformats.org/officeDocument/2006/relationships/hyperlink" Target="https://www.realtid.se/juridik/timarvoden-for-jurister-en-modell-pa-vag-ut/" TargetMode="External"/><Relationship Id="rId6yg8k0wly17jmiaua7vjn" Type="http://schemas.openxmlformats.org/officeDocument/2006/relationships/hyperlink" Target="https://www.xn--skattertt-12a.se/byra/vinge-skatt/" TargetMode="External"/><Relationship Id="rIdqc_sq7pxu7ifhyjrbfhin" Type="http://schemas.openxmlformats.org/officeDocument/2006/relationships/hyperlink" Target="https://offerta.se/guider/ekonomi-och-juridik/vad-kostar-en-affarsjurist" TargetMode="External"/><Relationship Id="rIdqa4ue8nfmquoojnamlztb" Type="http://schemas.openxmlformats.org/officeDocument/2006/relationships/hyperlink" Target="https://www.affarsvarlden.se/artikel/rekordar-vantas-2024-byraerna-har-blivit-annu-battre-pa-att-ta-betalt" TargetMode="External"/><Relationship Id="rIdk0oenbjb-w1nt8kfaahn5" Type="http://schemas.openxmlformats.org/officeDocument/2006/relationships/hyperlink" Target="https://www.realtid.se/juridik/kunderna-vill-ha-ai-rabatt-advokatbyraerna-hojer-priset/" TargetMode="External"/><Relationship Id="rIdlcdljucnimws5_kozjdp4" Type="http://schemas.openxmlformats.org/officeDocument/2006/relationships/hyperlink" Target="https://www.lexisnexis.com/community/amp-pressroom/lexisnexis-counsellink-releases-2026-trends-report-as-rising-rates-and-big-law-share-of-wallet-continue-to-climb" TargetMode="External"/><Relationship Id="rIdh0p8u-ha4dbgdsobj-2qm" Type="http://schemas.openxmlformats.org/officeDocument/2006/relationships/hyperlink" Target="https://www.realtid.se/juridik/kunderna-vill-ha-ai-rabatt-advokatbyraerna-hojer-priset/" TargetMode="External"/><Relationship Id="rIde_o8t9fgr7vjicr6dln_v" Type="http://schemas.openxmlformats.org/officeDocument/2006/relationships/hyperlink" Target="https://www.realtid.se/juridik/storbankerna-kraver-ai-rabatt-av-advokatbyraerna/" TargetMode="External"/><Relationship Id="rIdvhhbbksaokk5uf0omtu4b" Type="http://schemas.openxmlformats.org/officeDocument/2006/relationships/hyperlink" Target="https://www.realtid.se/bors-finans/nu-satter-handelsbanken-press-pa-hoga-advokatarvoden/" TargetMode="External"/><Relationship Id="rIdh73zdoxwz7pxbjun1pq25" Type="http://schemas.openxmlformats.org/officeDocument/2006/relationships/hyperlink" Target="https://www.realtid.se/bors-finans/advokatbyraernas-prismodeller-forandras/" TargetMode="External"/><Relationship Id="rIdwoaeupmmilc9en7afhnfu" Type="http://schemas.openxmlformats.org/officeDocument/2006/relationships/hyperlink" Target="https://www.realtid.se/debatt/rimligt-att-ersattningen-innehaller-ett-moment-av-reglering" TargetMode="External"/><Relationship Id="rIdvenwt_zexbig6zrtj4jby" Type="http://schemas.openxmlformats.org/officeDocument/2006/relationships/hyperlink" Target="https://www.realtid.se/juridik/timarvoden-for-jurister-en-modell-pa-vag-ut/" TargetMode="External"/><Relationship Id="rIdxqn01sc-_cil8buqqoyan" Type="http://schemas.openxmlformats.org/officeDocument/2006/relationships/hyperlink" Target="https://www.realtid.se/bors-finans/norska-protester-mot-dyra-advokater-nu-kraver-bankerna-fast-pris/" TargetMode="External"/><Relationship Id="rIdwrx9hlsxzgmnostxo7hzz" Type="http://schemas.openxmlformats.org/officeDocument/2006/relationships/hyperlink" Target="https://www.realtid.se/juridik/kunderna-vill-ha-ai-rabatt-advokatbyraerna-hojer-priset/" TargetMode="External"/><Relationship Id="rIdfrksof9cjzvtegivoo78f" Type="http://schemas.openxmlformats.org/officeDocument/2006/relationships/hyperlink" Target="https://www.realtid.se/bors-finans/affarer/154-miljarder-sa-klarade-affarsjuristerna-tullchocken/" TargetMode="External"/><Relationship Id="rIdwtboiafgorg5fpypilfs2" Type="http://schemas.openxmlformats.org/officeDocument/2006/relationships/hyperlink" Target="https://www.realtid.se/juridik/affarsjuridiken-vaxer-men-sprickorna-syns/" TargetMode="External"/><Relationship Id="rIdrehqzjj3l0iaindn8fxzf" Type="http://schemas.openxmlformats.org/officeDocument/2006/relationships/hyperlink" Target="https://data.riksdagen.se/dokument/HDB3111" TargetMode="External"/><Relationship Id="rIdxgpnnnuptbg330kvua0d1" Type="http://schemas.openxmlformats.org/officeDocument/2006/relationships/hyperlink" Target="https://www.realtid.se/juridik/mannheimer-swartling-toppar-statens-advokatnota/" TargetMode="External"/><Relationship Id="rIdagop4ef2018m1gddzb2fg" Type="http://schemas.openxmlformats.org/officeDocument/2006/relationships/hyperlink" Target="https://www.realtid.se/bors-finans/vinges-timpriser-sekretessbelagda/" TargetMode="External"/><Relationship Id="rIdzsfvbno2yg3ektqf4jdrg" Type="http://schemas.openxmlformats.org/officeDocument/2006/relationships/hyperlink" Target="https://www.realtid.se/juridik/regeringsadvokaten-slar-larm-advokatkostnaderna-skenar/" TargetMode="External"/><Relationship Id="rIdplpzmkbhbz4bhic_sh68r" Type="http://schemas.openxmlformats.org/officeDocument/2006/relationships/hyperlink" Target="https://www.legalcheek.com/2025/04/the-2000-per-hour-solicitor" TargetMode="External"/><Relationship Id="rIdm5nveyf9jparump9nf62n" Type="http://schemas.openxmlformats.org/officeDocument/2006/relationships/hyperlink" Target="https://www.realtid.se/juridik/toppjuristers-arvoden-exploderar-samtidigt-hotar-ai-botten/" TargetMode="External"/><Relationship Id="rIdhcivqrm-3ruezyluqbsa9" Type="http://schemas.openxmlformats.org/officeDocument/2006/relationships/hyperlink" Target="https://www.affarsvarlden.se/artikel/affarsjuristerna-om-trenden-pe-bolagen-kommer-vara-motorn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Charging rates in Swedish business law</dc:title>
  <dc:creator>Research</dc:creator>
  <cp:lastModifiedBy>Un-named</cp:lastModifiedBy>
  <cp:revision>1</cp:revision>
  <dcterms:created xsi:type="dcterms:W3CDTF">2026-10-09T12:39:52.600Z</dcterms:created>
  <dcterms:modified xsi:type="dcterms:W3CDTF">2026-10-09T12:39:52.610Z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