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7A6E"/>
          <w:sz w:val="52"/>
          <w:szCs w:val="52"/>
        </w:rPr>
        <w:t xml:space="preserve">SOS TOILETTAGE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A2B4A"/>
          <w:sz w:val="36"/>
          <w:szCs w:val="36"/>
        </w:rPr>
        <w:t xml:space="preserve">Stratégie de Tarification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C68B2F"/>
          <w:sz w:val="30"/>
          <w:szCs w:val="30"/>
        </w:rPr>
        <w:t xml:space="preserve">Marché Québécois</w:t>
      </w:r>
    </w:p>
    <w:p>
      <w:pPr>
        <w:pBdr>
          <w:bottom w:val="single" w:color="1A7A6E" w:sz="16" w:space="1"/>
        </w:pBdr>
        <w:spacing w:after="200" w:before="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Crédits à l'unité  ·  Abonnements mensuels  ·  Tarification multi-emplacements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Mars 2026  ·  Version 1.0  ·  Usage interne</w:t>
      </w:r>
    </w:p>
    <w:p>
      <w:pPr>
        <w:spacing w:after="80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Contexte du Marché Québécois</w:t>
      </w:r>
    </w:p>
    <w:p>
      <w:pPr>
        <w:pBdr>
          <w:bottom w:val="single" w:color="1A7A6E" w:sz="8" w:space="1"/>
        </w:pBdr>
        <w:spacing w:after="200" w:before="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L'industrie du toilettage au Québec est composée majoritairement de petits salons indépendants — souvent dirigés par leur propriétaire — avec un nombre croissant de chaînes régionales et de franchises. La pénurie de main-d'oeuvre qualifiée est chronique, ce qui crée une demande forte et récurrente pour une plateforme de remplacement comme SOS Toilettage.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1.1 Profil du marché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estimées — Québec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Ménages avec animaux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~1,7 million (40 % des ménages québécois)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Salons de toilettage actifs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~900–1 200 établissements (estimation conservatrice)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Tarif moyen par séance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60 $ à 120 $ CAD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Rendement journalier par toiletteur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 à 8 séances → 240 $ à 960 $ de chiffre d'affaires perdu par absence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Concurrence directe sur la plateforme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Aucune plateforme spécialisée identifiée au Québec (avantage premier arrivé)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Saisonnalité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Pics en avril-mai, juin-août, novembre-décembre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1.2 Proposition de valeur économique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valeur d'un crédit unique doit être analysée par rapport au revenu évité qu'il protège. Quand un salon ne trouve pas de remplaçant, il annule des rendez-vous, perd du revenu et risque de perdre des clients fidèles.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 d'absence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protégée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Demi-journée (4 rendez-vous × 70 $)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280 $ CA protégés par 1 crédit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Journée complète (6 rendez-vous × 80 $)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480 $ CA protégés par 1 crédit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Journée pleine (8 rendez-vous × 90 $)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720 $ CA protégés par 1 crédit</w:t>
            </w:r>
          </w:p>
        </w:tc>
      </w:tr>
    </w:tbl>
    <w:p>
      <w:pPr>
        <w:spacing w:after="40" w:before="6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À 5 $–8 $ le crédit, le retour sur investissement est de 35× à 90×. Ce ratio justifie une tarification premium par rapport aux outils génériques (Indeed, LinkedIn).</w:t>
      </w:r>
    </w:p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Segmentation des Clients</w:t>
      </w:r>
    </w:p>
    <w:p>
      <w:pPr>
        <w:pBdr>
          <w:bottom w:val="single" w:color="1A7A6E" w:sz="8" w:space="1"/>
        </w:pBdr>
        <w:spacing w:after="200" w:before="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tarification doit adresser quatre profils distincts, allant du salon solo aux grandes chaînes. Chaque segment a des besoins, une cadence de publication et une sensibilité au prix différents.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Crédits/mois (est.)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Sensibilité prix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Décideur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Solo / Indépendant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emplacement, 1–2 toiletteurs, CA &lt; 300 K$/an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1–5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Élevée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Propriétaire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Salon Établi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1–2 emplacements, 3–5 toiletteurs, CA 300–700 K$/an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5–15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Moyenne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Propriétaire / gérant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Réseau Régional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2–8 emplacements, CA 500 K–2 M$/an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15–50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Faible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Directeur ops / RH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Grande Chaîne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8+ emplacements, franchises, CA &gt; 2 M$/an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50–200+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Très faible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DG / achat / IT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Packs de Crédits (Sans Engagement)</w:t>
      </w:r>
    </w:p>
    <w:p>
      <w:pPr>
        <w:pBdr>
          <w:bottom w:val="single" w:color="1A7A6E" w:sz="8" w:space="1"/>
        </w:pBdr>
        <w:spacing w:after="200" w:before="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Les packs de crédits s'adressent aux salons qui préfèrent payer à l'utilisation ou tester la plateforme avant de s'engager dans un abonnement. Un crédit = une publication de poste (remplacement ou emploi).</w:t>
      </w:r>
    </w:p>
    <w:p>
      <w:pPr>
        <w:spacing w:after="40" w:before="8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Validité : 12 mois à compter de la date d'achat. Non remboursables. Prix affichés avant taxes (TPS 5 % + TVQ 9,975 %).</w:t>
      </w:r>
    </w:p>
    <w:p>
      <w:pPr>
        <w:spacing w:after="6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3.1 Structure tarifaire recommandée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1880"/>
        <w:gridCol w:w="1680"/>
        <w:gridCol w:w="1680"/>
        <w:gridCol w:w="2240"/>
      </w:tblGrid>
      <w:tr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 inclus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total (CAD)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/ crédit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cible</w:t>
            </w:r>
          </w:p>
        </w:tc>
      </w:tr>
      <w:tr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Démarrage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 crédits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29 $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5,80 $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Essai, usage très occasionnel</w:t>
            </w:r>
          </w:p>
        </w:tc>
      </w:tr>
      <w:tr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Standard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 crédits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59 $  ★ Populaire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4,92 $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Salon indépendant actif</w:t>
            </w:r>
          </w:p>
        </w:tc>
      </w:tr>
      <w:tr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 crédits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109 $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4,36 $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Salon établi, usage régulier</w:t>
            </w:r>
          </w:p>
        </w:tc>
      </w:tr>
      <w:tr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Studio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 crédits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199 $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3,98 $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Multi-sites ou chaîne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3.2 Règles de gestion des crédits (packs)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Aucun abonnement requis : achat ponctuel depuis le tableau de bord de facturation.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Les crédits des packs peuvent être cumulés avec ceux d'un abonnement actif.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Validité de 12 mois. Rappel automatique à 30 jours de l'expiration.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Non remboursables après achat (afficher clause claire au moment du paiement).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Minimum d'achat : pack Démarrage (5 crédits). Pas de vente à l'unité pour réduire la friction transactionnelle.</w:t>
      </w:r>
    </w:p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3.3 Implémentation technique — SubscriptionPlan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Les packs de crédits ne modifient pas le champ subscriptionPlan. Ils s'ajoutent directement à creditsAvailable via l'API existante /api/credits/add. Le CreditLedger doit enregistrer la raison PACK_PURCHASE et l'identifiant de la transaction Stripe.</w:t>
      </w:r>
    </w:p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Abonnements Mensuels — Paliers</w:t>
      </w:r>
    </w:p>
    <w:p>
      <w:pPr>
        <w:pBdr>
          <w:bottom w:val="single" w:color="1A7A6E" w:sz="8" w:space="1"/>
        </w:pBdr>
        <w:spacing w:after="200" w:before="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Les abonnements offrent des crédits mensuels inclus, un tarif unitaire réduit sur les crédits supplémentaires, et des fonctionnalités exclusives. Ils visent la récurrence et réduisent la friction à chaque publication.</w:t>
      </w:r>
    </w:p>
    <w:p>
      <w:pPr>
        <w:spacing w:after="60" w:before="60"/>
      </w:pP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 modèle tarifaire comprend quatre paliers, conçus pour couvrir l'ensemble du spectre du marché québécois, du solo indépendant à la grande chaîne nationale.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PALIER 1 — ESSENTIEL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|   Salon solo / indépendant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Prix mensuel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29 $ CAD / mois + taxes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Prix annuel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290 $ CAD / an (= 24 $/mois — économie de 17 %)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Crédits inclus /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 crédits (renouvellement le 1er du mois)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 supplémentaire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5,50 $ / crédit additionnel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Report des crédits non utilisés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Jusqu'à 3 mois (maximum 18 crédits cumulés)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Profils salons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profil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Publications d'emploi permanents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Incluses (sans coût crédit supplémentaire)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 dans les résultats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Visibilité standard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Cible principale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Propriétaire-toiletteur, 1 emplacement, CA &lt; 300 K$/an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PALIER 2 — SALON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|   Salon établi (1–2 emplacements)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Prix mensuel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59 $ CAD / mois + taxes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Prix annuel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590 $ CAD / an (= 49 $/mois — économie de 17 %)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Crédits inclus /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 crédits /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 supplémentaire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4,50 $ / crédit additionnel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Report des crédits non utilisés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Jusqu'à 3 mois (maximum 45 crédits cumulés)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Profils salons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Jusqu'à 2 profils actifs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Publications d'emploi permanents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Incluses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 dans les résultats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Mise en avant — apparaît au-dessus des profils ESSENTIEL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Statistiques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Tableau de bord : vues, candidatures reçues, taux de remplissage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Cible principale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Salon actif avec personnel à gérer, besoin de remplacements fréquents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8B2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PALIER 3 — RÉSEAU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 |   Multi-emplacements (3–8 sites)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Prix mensuel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8B2F"/>
                <w:sz w:val="20"/>
                <w:szCs w:val="20"/>
              </w:rPr>
              <w:t xml:space="preserve">129 $ CAD / mois + taxes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Prix annuel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1 290 $ CAD / an (= 107,50 $/mois — économie de 17 %)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Crédits inclus /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35 crédits poolés entre tous les emplacements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 supplémentaire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3,75 $ / crédit additionnel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Report des crédits non utilisés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Jusqu'à 3 mois (maximum 105 crédits cumulés)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Profils salons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Jusqu'à 5 profils actifs sous un seul compte maître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Tableau de bord centralisé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Vue consolidée de tous les emplacements : crédits, publications, candidatures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Facture unique pour l'ensemble du réseau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Publications d'emploi permanents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Incluses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 dans les résultats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Priorité d'affichage maximum pour tous les profils du réseau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Support prioritaire par courriel (réponse &lt; 24 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Cible principale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Groupe de salons régional, franchiseur avec 3–8 points de vente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PALIER 4 — CHAÎNE / ENTREPRISE</w:t>
            </w: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   |   Grande chaîne (8+ emplacements)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Prix de départ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249 $ CAD / mois + taxes (contrat annuel recommandé)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Prix annuel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2 490 $ CA / an — tarif négociable selon volume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Crédits inclus /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80 crédits poolés + crédits supplémentaires à 3,25 $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Profils salons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Illimités sous un compte maître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Analyse avancée, export CSV, rapports mensuels automatisés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Intégration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dédiée, SSO possible, intégration logiciel RH sur demande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Gestionnaire de compte dédié, SLA de disponibilité garanti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Session de mise en route personnalisée (visioconférence incluse)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Cible principale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Mondou, PetSmart, chaînes régionales, groupes franchisés 8+ sites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Tableau Comparatif des Abonnements</w:t>
      </w:r>
    </w:p>
    <w:p>
      <w:pPr>
        <w:pBdr>
          <w:bottom w:val="single" w:color="1A7A6E" w:sz="8" w:space="1"/>
        </w:pBdr>
        <w:spacing w:after="200" w:before="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ESSENTIEL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RÉSEAU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CHAÎNE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Prix mensuel (CAD + taxes)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29 $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59 $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129 $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249 $+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Crédits inclus / mois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35 (poolés)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80 (poolés)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Crédit suppl. (CAD)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5,50 $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4,50 $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3,75 $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3,25 $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Profils salons actifs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Illimités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Pool de crédits inter-emplacements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Oui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Emplois permanents inclus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Priorité d'affichage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Standard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Priorité 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Priorité 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Priorité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Statistiques et rapports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Basique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Avancées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Export +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Facturation centralisée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Support dédié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Email prioritaire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Gestionnaire dédié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Annuel (économie ~17 %)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290 $ / 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590 $ / 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1 290 $ / an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2 490 $+ / an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6. Notes d'Implémentation Technique</w:t>
      </w:r>
    </w:p>
    <w:p>
      <w:pPr>
        <w:pBdr>
          <w:bottom w:val="single" w:color="1A7A6E" w:sz="8" w:space="1"/>
        </w:pBdr>
        <w:spacing w:after="200" w:before="0"/>
      </w:pP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6.1 Modifications du schéma Prisma requises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 schéma actuel définit l'enum SubscriptionPlan avec les valeurs NONE, BASIC et PRO. Pour supporter les quatre paliers recommandés, l'enum doit être mis à jour 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actuelle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Nouvelle valeur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(inchangé)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Compte sans abonnement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ESSENTIEL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Palier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Renommer BASIC → ESSENTIEL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SALON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Palier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Renommer PRO → SALON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RESEAU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Palier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Nouveau — ajouter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CHAINE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Palier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Nouveau — ajouter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6.2 Nouveaux champs SalonProfile 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creditsPoolEnabled Boolean @default(false) — active le partage de crédits entre emplacements (RESEAU + CHAINE)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salonGroupId String? — clé étrangère vers un nouveau modèle SalonGroup pour les comptes multi-sites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monthlyCreditsRolloverMax Int @default(0) — plafond de report de crédits (ex. : 18 pour ESSENTIEL)</w:t>
      </w:r>
    </w:p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6.3 Nouveau modèle SalonGroup (multi-emplacements)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Pour les paliers RESEAU et CHAINE, créer un modèle SalonGroup avec les champs suivants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id, name, ownerId (User), subscriptionPlan, creditsAvailable (poolés), creditLedger (centralisé)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Relation : SalonProfile.salonGroupId → SalonGroup.id (optionnel pour ESSENTIEL/SALON)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La déduction de crédit lors d'une publication vérifie d'abord SalonGroup.creditsAvailable si salonGroupId est défini.</w:t>
      </w:r>
    </w:p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6.4 API Stripe — Webhooks à prévoir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stripe.checkout.session.completed → /api/credits/add (pack) ou /api/subscriptions/activate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stripe.invoice.payment_succeeded → /api/credits/grant-monthly (renouvellement mensuel)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stripe.customer.subscription.deleted → /api/subscriptions/deactivate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Identifier les clients Stripe au niveau SalonGroup pour les paliers RESEAU et CHAINE.</w:t>
      </w:r>
    </w:p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6.5 Conformité Québécoise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Loi 25 (protection des renseignements personnels) : documenter la politique de confidentialité et le registre des données.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Prix affichés avant taxes. Calculer et afficher TPS (5 %) + TVQ (9,975 %) au moment du paiement.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Factures bilingues (français et anglais) selon la Charte de la langue française.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Période d'essai de 14 jours recommandée pour les paliers ESSENTIEL et SALON afin de réduire la friction d'adoption initiale.</w:t>
      </w:r>
    </w:p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7. Positionnement et Recommandations Stratégiques</w:t>
      </w:r>
    </w:p>
    <w:p>
      <w:pPr>
        <w:pBdr>
          <w:bottom w:val="single" w:color="1A7A6E" w:sz="8" w:space="1"/>
        </w:pBdr>
        <w:spacing w:after="200" w:before="0"/>
      </w:pP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7.1 Logique de migration entre paliers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migration naturelle d'un client d'un palier à l'autre se fait en deux situations : dépassement régulier des crédits inclus (signal d'upgrade) ou ouverture d'un deuxième emplacement (signal vers RESEAU). Automatiser les notifications : « Vous avez utilisé 12 crédits sur 15 ce mois-ci — passez au palier SALON pour payer moins cher. »</w:t>
      </w:r>
    </w:p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7.2 Stratégie d'acquisition — Marché Québécois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Canal 1 : Associations professionnelles — Fédération des Toiletteurs du Québec, réseaux Facebook privés de toiletteurs.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Canal 2 : Salons régionaux de toilettage — partenariat avec expositions (ex. : Interzoo Québec, Dog Fancy Shows).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Canal 3 : Approche directe des chaînes — Mondou (50+ points de vente), PetSmart Québec (&gt;20 points), Boutique Animalia.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Canal 4 : Référencement — cibler « remplaçant toiletteur Québec », « cherche toiletteur urgent Montréal », « emploi toiletteur temps partiel ».</w:t>
      </w:r>
    </w:p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7.3 Offre de lancement recommandée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Pour accélérer l'adoption initiale sur le marché québécois, appliquer une offre de lancement à durée limitée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3 mois d'abonnement ESSENTIEL offerts pour les 100 premiers salons inscrits.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Pack Standard (12 crédits) offert à 39 $ au lieu de 59 $ pendant les 90 premiers jours.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Palier RÉSEAU : premier mois offert pour tout contrat annuel signé avant le 30 juin 2026.</w:t>
      </w:r>
    </w:p>
    <w:p>
      <w:pPr>
        <w:spacing w:after="6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7.4 Métriques de succès à suivre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ARPU (revenu moyen par utilisateur) par palier — cible &gt; 45 $ pour ESSENTIEL, &gt; 70 $ pour SALON.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Taux de conversion essai → payant — cible &gt; 30 % après 14 jours.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Taux d'upgrade ESSENTIEL → SALON — déclencheur : 3 mois consécutifs à &gt; 80 % d'utilisation des crédits.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NRR (Net Revenue Retention) — cible &gt; 110 % en comptant les achats de crédits supplémentaires.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Churn mensuel — cible &lt; 3 % pour les abonnements annuels.</w:t>
      </w:r>
    </w:p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8. Carte de Référence Rapide</w:t>
      </w:r>
    </w:p>
    <w:p>
      <w:pPr>
        <w:pBdr>
          <w:bottom w:val="single" w:color="1A7A6E" w:sz="8" w:space="1"/>
        </w:pBdr>
        <w:spacing w:after="200" w:before="0"/>
      </w:pP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Packs de crédits (sans engagement)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(CAD)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$/crédit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Meilleur pour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Démarrage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29 $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5,80 $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Essai / usage rare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Standard 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59 $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4,92 $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Salon indépendant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109 $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4,36 $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Salon établi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Studio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199 $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3,98 $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Multi-sites / chaîne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Abonnements mensuels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Mensuel (CAD)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Crédits/mois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Suppl./crédit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ESSENTIEL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29 $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5,50 $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Solo / 1 emplacement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SALON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59 $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4,50 $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Salon établi 1–2 sites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8B2F"/>
                <w:sz w:val="20"/>
                <w:szCs w:val="20"/>
              </w:rPr>
              <w:t xml:space="preserve">RÉSEAU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129 $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35 (poolés)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3,75 $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3–8 emplacements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CHAÎNE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249 $+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80 (poolés)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3,25 $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8+ emplacements</w:t>
            </w:r>
          </w:p>
        </w:tc>
      </w:tr>
    </w:tbl>
    <w:p>
      <w:pPr>
        <w:spacing w:after="60" w:before="12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Tous les prix sont en dollars canadiens (CAD), avant taxes (TPS 5 % + TVQ 9,975 %). Les abonnements annuels offrent une réduction de 17 % par rapport au tarif mensuel.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Usage interne · Version 1.0 · Mars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SOS Toilettage  ·  Stratégie de Tarification — Québec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2026-03-05T13:51:05.243Z</dcterms:created>
  <dcterms:modified xsi:type="dcterms:W3CDTF">2026-03-05T13:51:05.243Z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