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B0117" w14:textId="77777777" w:rsidR="00731F9C" w:rsidRPr="0043795D" w:rsidRDefault="00AB1415" w:rsidP="00073598">
      <w:pPr>
        <w:pStyle w:val="Heading1"/>
      </w:pPr>
      <w:r w:rsidRPr="0043795D">
        <w:t>BRIEFING NOTE</w:t>
      </w:r>
    </w:p>
    <w:p w14:paraId="7A3585AD" w14:textId="77777777" w:rsidR="00731F9C" w:rsidRPr="002911A2" w:rsidRDefault="00731F9C" w:rsidP="00F553AA">
      <w:pPr>
        <w:rPr>
          <w:b/>
        </w:rPr>
      </w:pPr>
    </w:p>
    <w:p w14:paraId="72563222" w14:textId="2CDDFE79" w:rsidR="00731F9C" w:rsidRDefault="00B55CB9" w:rsidP="00073598">
      <w:pPr>
        <w:pStyle w:val="Heading2"/>
      </w:pPr>
      <w:r>
        <w:t>Woodlands – South Marston Primary Street RMA Comments Tracker</w:t>
      </w:r>
      <w:r w:rsidR="004675BE">
        <w:t xml:space="preserve"> (27</w:t>
      </w:r>
      <w:r w:rsidR="001D3D5E">
        <w:t>/05</w:t>
      </w:r>
      <w:r w:rsidR="004675BE">
        <w:t>/25 Resubmission)</w:t>
      </w:r>
    </w:p>
    <w:p w14:paraId="6FCE3EF4" w14:textId="2339596D" w:rsidR="00116143" w:rsidRPr="002911A2" w:rsidRDefault="001D3D5E" w:rsidP="00073598">
      <w:pPr>
        <w:pStyle w:val="Heading2"/>
      </w:pPr>
      <w:r>
        <w:t>27 May</w:t>
      </w:r>
      <w:r w:rsidR="00D0385B">
        <w:t xml:space="preserve"> 2025</w:t>
      </w:r>
    </w:p>
    <w:p w14:paraId="5652198A" w14:textId="77777777" w:rsidR="00731F9C" w:rsidRDefault="00731F9C" w:rsidP="00731F9C">
      <w:pPr>
        <w:jc w:val="right"/>
        <w:rPr>
          <w:b/>
        </w:rPr>
      </w:pPr>
    </w:p>
    <w:p w14:paraId="26AAA990" w14:textId="77777777" w:rsidR="00731F9C" w:rsidRDefault="00731F9C">
      <w:pPr>
        <w:pBdr>
          <w:top w:val="single" w:sz="4" w:space="1" w:color="auto"/>
        </w:pBdr>
        <w:rPr>
          <w:b/>
        </w:rPr>
      </w:pPr>
    </w:p>
    <w:p w14:paraId="549611A6" w14:textId="68F90A50" w:rsidR="001F59C0" w:rsidRPr="001F59C0" w:rsidRDefault="001F59C0" w:rsidP="001F59C0">
      <w:pPr>
        <w:pBdr>
          <w:top w:val="single" w:sz="4" w:space="1" w:color="auto"/>
        </w:pBdr>
        <w:jc w:val="both"/>
      </w:pPr>
      <w:r>
        <w:rPr>
          <w:bCs/>
        </w:rPr>
        <w:t xml:space="preserve">This tracker provides a summary of consultee comments </w:t>
      </w:r>
      <w:r w:rsidR="005D6B9B">
        <w:rPr>
          <w:bCs/>
        </w:rPr>
        <w:t xml:space="preserve">received </w:t>
      </w:r>
      <w:r>
        <w:rPr>
          <w:bCs/>
        </w:rPr>
        <w:t>in relation to the South Marston Primary Street</w:t>
      </w:r>
      <w:r w:rsidR="005D6B9B">
        <w:rPr>
          <w:bCs/>
        </w:rPr>
        <w:t xml:space="preserve"> amendments submitted 27</w:t>
      </w:r>
      <w:r w:rsidR="005D6B9B" w:rsidRPr="000E5577">
        <w:rPr>
          <w:bCs/>
          <w:vertAlign w:val="superscript"/>
        </w:rPr>
        <w:t>th</w:t>
      </w:r>
      <w:r w:rsidR="005D6B9B">
        <w:rPr>
          <w:bCs/>
        </w:rPr>
        <w:t xml:space="preserve"> February 2025</w:t>
      </w:r>
      <w:r w:rsidR="000E5577">
        <w:rPr>
          <w:bCs/>
        </w:rPr>
        <w:t xml:space="preserve"> and VTW’s proposed response / actions</w:t>
      </w:r>
      <w:r w:rsidR="005D6B9B">
        <w:rPr>
          <w:bCs/>
        </w:rPr>
        <w:t>.  F</w:t>
      </w:r>
      <w:r>
        <w:rPr>
          <w:bCs/>
        </w:rPr>
        <w:t xml:space="preserve">ull comments are located - </w:t>
      </w:r>
      <w:hyperlink r:id="rId8" w:history="1">
        <w:r w:rsidRPr="001F59C0">
          <w:rPr>
            <w:rStyle w:val="Hyperlink"/>
            <w:b/>
            <w:bCs/>
          </w:rPr>
          <w:t>S/RES/24/1020</w:t>
        </w:r>
      </w:hyperlink>
      <w:r>
        <w:rPr>
          <w:rStyle w:val="Hyperlink"/>
          <w:u w:val="none"/>
        </w:rPr>
        <w:t>.</w:t>
      </w:r>
    </w:p>
    <w:p w14:paraId="49A34645" w14:textId="77777777" w:rsidR="00B55CB9" w:rsidRDefault="00B55CB9">
      <w:pPr>
        <w:pBdr>
          <w:top w:val="single" w:sz="4" w:space="1" w:color="auto"/>
        </w:pBdr>
        <w:rPr>
          <w:b/>
        </w:rPr>
      </w:pPr>
    </w:p>
    <w:tbl>
      <w:tblPr>
        <w:tblStyle w:val="TableGrid"/>
        <w:tblW w:w="5002" w:type="pct"/>
        <w:tblInd w:w="-5" w:type="dxa"/>
        <w:tblLook w:val="04A0" w:firstRow="1" w:lastRow="0" w:firstColumn="1" w:lastColumn="0" w:noHBand="0" w:noVBand="1"/>
      </w:tblPr>
      <w:tblGrid>
        <w:gridCol w:w="282"/>
        <w:gridCol w:w="6835"/>
        <w:gridCol w:w="6837"/>
      </w:tblGrid>
      <w:tr w:rsidR="001F59C0" w14:paraId="48E15B6E" w14:textId="77777777" w:rsidTr="0044291E">
        <w:tc>
          <w:tcPr>
            <w:tcW w:w="101" w:type="pct"/>
            <w:shd w:val="clear" w:color="auto" w:fill="50535A"/>
          </w:tcPr>
          <w:p w14:paraId="1FDC0C52" w14:textId="77777777" w:rsidR="001F59C0" w:rsidRPr="00B55CB9" w:rsidRDefault="001F59C0" w:rsidP="00AB1415">
            <w:pPr>
              <w:spacing w:line="276" w:lineRule="auto"/>
              <w:rPr>
                <w:b/>
                <w:bCs/>
                <w:color w:val="FFFFFF" w:themeColor="background1"/>
                <w:szCs w:val="18"/>
              </w:rPr>
            </w:pPr>
          </w:p>
        </w:tc>
        <w:tc>
          <w:tcPr>
            <w:tcW w:w="2449" w:type="pct"/>
            <w:shd w:val="clear" w:color="auto" w:fill="50535A"/>
          </w:tcPr>
          <w:p w14:paraId="0E0E6435" w14:textId="78E26225" w:rsidR="001F59C0" w:rsidRPr="00B55CB9" w:rsidRDefault="001F59C0" w:rsidP="00AB1415">
            <w:pPr>
              <w:spacing w:line="276" w:lineRule="auto"/>
              <w:rPr>
                <w:b/>
                <w:bCs/>
                <w:color w:val="FFFFFF" w:themeColor="background1"/>
                <w:szCs w:val="18"/>
              </w:rPr>
            </w:pPr>
            <w:r w:rsidRPr="00B55CB9">
              <w:rPr>
                <w:b/>
                <w:bCs/>
                <w:color w:val="FFFFFF" w:themeColor="background1"/>
                <w:szCs w:val="18"/>
              </w:rPr>
              <w:t>Comments</w:t>
            </w:r>
          </w:p>
        </w:tc>
        <w:tc>
          <w:tcPr>
            <w:tcW w:w="2450" w:type="pct"/>
            <w:shd w:val="clear" w:color="auto" w:fill="50535A"/>
          </w:tcPr>
          <w:p w14:paraId="5927046B" w14:textId="1130B655" w:rsidR="001F59C0" w:rsidRPr="00B55CB9" w:rsidRDefault="001F59C0" w:rsidP="00AB1415">
            <w:pPr>
              <w:spacing w:line="276" w:lineRule="auto"/>
              <w:rPr>
                <w:b/>
                <w:bCs/>
                <w:color w:val="FFFFFF" w:themeColor="background1"/>
                <w:szCs w:val="18"/>
              </w:rPr>
            </w:pPr>
            <w:r w:rsidRPr="00B55CB9">
              <w:rPr>
                <w:b/>
                <w:bCs/>
                <w:color w:val="FFFFFF" w:themeColor="background1"/>
                <w:szCs w:val="18"/>
              </w:rPr>
              <w:t>Response</w:t>
            </w:r>
            <w:r>
              <w:rPr>
                <w:b/>
                <w:bCs/>
                <w:color w:val="FFFFFF" w:themeColor="background1"/>
                <w:szCs w:val="18"/>
              </w:rPr>
              <w:t xml:space="preserve"> / Actions</w:t>
            </w:r>
          </w:p>
        </w:tc>
      </w:tr>
      <w:tr w:rsidR="001F59C0" w14:paraId="130E6A27" w14:textId="77777777" w:rsidTr="0044291E">
        <w:tc>
          <w:tcPr>
            <w:tcW w:w="5000" w:type="pct"/>
            <w:gridSpan w:val="3"/>
            <w:shd w:val="clear" w:color="auto" w:fill="2A5F9E"/>
          </w:tcPr>
          <w:p w14:paraId="580A027D" w14:textId="4444156C" w:rsidR="001F59C0" w:rsidRPr="0063242C" w:rsidRDefault="008307BF" w:rsidP="004201D5">
            <w:pPr>
              <w:spacing w:line="276" w:lineRule="auto"/>
              <w:jc w:val="center"/>
              <w:rPr>
                <w:b/>
                <w:bCs/>
                <w:color w:val="FFFFFF" w:themeColor="background1"/>
                <w:szCs w:val="18"/>
              </w:rPr>
            </w:pPr>
            <w:r>
              <w:rPr>
                <w:b/>
                <w:bCs/>
                <w:color w:val="FFFFFF" w:themeColor="background1"/>
                <w:szCs w:val="18"/>
              </w:rPr>
              <w:t>LLFA (28-Apr-25)</w:t>
            </w:r>
          </w:p>
        </w:tc>
      </w:tr>
      <w:tr w:rsidR="004675BE" w14:paraId="51705311" w14:textId="77777777" w:rsidTr="0044291E">
        <w:tc>
          <w:tcPr>
            <w:tcW w:w="101" w:type="pct"/>
            <w:shd w:val="clear" w:color="auto" w:fill="92D050"/>
          </w:tcPr>
          <w:p w14:paraId="25AA1AB5" w14:textId="77777777" w:rsidR="004675BE" w:rsidRDefault="004675BE" w:rsidP="004201D5">
            <w:pPr>
              <w:spacing w:line="276" w:lineRule="auto"/>
              <w:rPr>
                <w:szCs w:val="18"/>
              </w:rPr>
            </w:pPr>
          </w:p>
        </w:tc>
        <w:tc>
          <w:tcPr>
            <w:tcW w:w="2449" w:type="pct"/>
          </w:tcPr>
          <w:p w14:paraId="09CF5724" w14:textId="49B4A217" w:rsidR="004675BE" w:rsidRPr="008307BF" w:rsidRDefault="008307BF" w:rsidP="004201D5">
            <w:pPr>
              <w:spacing w:line="276" w:lineRule="auto"/>
              <w:rPr>
                <w:szCs w:val="18"/>
              </w:rPr>
            </w:pPr>
            <w:r w:rsidRPr="008307BF">
              <w:rPr>
                <w:szCs w:val="18"/>
              </w:rPr>
              <w:t>Based on calculations provided in Appendix C of the drainage strategy report, during a rainfall event with the 1 in 100 years likelihood plus 40% CC, Nodes S17,S18,S19,S20 and S40 show flooding in excess of 30m3. Assuming the design criteria is the 1 in 30 year event, the 1 in 100 plus 40%CC is treated to be an exceedance event scenario. Despite the likely exceedance routes have been plotted on the proposed layout and included in Appendix B, but we need to know where the flood volume would go, pond and/or at what point will be directed to the natural ditches or man-made drainage system</w:t>
            </w:r>
          </w:p>
        </w:tc>
        <w:tc>
          <w:tcPr>
            <w:tcW w:w="2450" w:type="pct"/>
          </w:tcPr>
          <w:p w14:paraId="2D73782A" w14:textId="77777777" w:rsidR="008307BF" w:rsidRPr="008307BF" w:rsidRDefault="008307BF" w:rsidP="008307BF">
            <w:pPr>
              <w:spacing w:line="276" w:lineRule="auto"/>
              <w:rPr>
                <w:szCs w:val="18"/>
              </w:rPr>
            </w:pPr>
            <w:r w:rsidRPr="008307BF">
              <w:rPr>
                <w:szCs w:val="18"/>
              </w:rPr>
              <w:t xml:space="preserve">The nodes referenced and flooding shown is outside of the application boundary.  Flooding will be designed out through the inclusion of a full drainage network within each reserved matters phase upstream of this network, therefore flows will be managed within the SuDS and sewer network to the attenuation features in line with the overarching drainage strategy. </w:t>
            </w:r>
          </w:p>
          <w:p w14:paraId="724EBB32" w14:textId="3F917714" w:rsidR="004675BE" w:rsidRPr="008307BF" w:rsidRDefault="004675BE" w:rsidP="00D0385B">
            <w:pPr>
              <w:spacing w:line="276" w:lineRule="auto"/>
              <w:rPr>
                <w:szCs w:val="18"/>
              </w:rPr>
            </w:pPr>
          </w:p>
        </w:tc>
      </w:tr>
      <w:tr w:rsidR="008307BF" w14:paraId="6E9A2A4C" w14:textId="77777777" w:rsidTr="0044291E">
        <w:tc>
          <w:tcPr>
            <w:tcW w:w="101" w:type="pct"/>
            <w:shd w:val="clear" w:color="auto" w:fill="92D050"/>
          </w:tcPr>
          <w:p w14:paraId="171C1C1E" w14:textId="77777777" w:rsidR="008307BF" w:rsidRDefault="008307BF" w:rsidP="004201D5">
            <w:pPr>
              <w:spacing w:line="276" w:lineRule="auto"/>
              <w:rPr>
                <w:szCs w:val="18"/>
              </w:rPr>
            </w:pPr>
          </w:p>
        </w:tc>
        <w:tc>
          <w:tcPr>
            <w:tcW w:w="2449" w:type="pct"/>
          </w:tcPr>
          <w:p w14:paraId="2C6F6532" w14:textId="4AD04D17" w:rsidR="008307BF" w:rsidRPr="0063242C" w:rsidRDefault="008307BF" w:rsidP="008307BF">
            <w:pPr>
              <w:spacing w:line="276" w:lineRule="auto"/>
              <w:rPr>
                <w:szCs w:val="18"/>
              </w:rPr>
            </w:pPr>
            <w:r w:rsidRPr="008307BF">
              <w:rPr>
                <w:szCs w:val="18"/>
              </w:rPr>
              <w:t>The drainage-related points raised in the South Marston Parish Council</w:t>
            </w:r>
            <w:r>
              <w:rPr>
                <w:szCs w:val="18"/>
              </w:rPr>
              <w:t xml:space="preserve"> </w:t>
            </w:r>
            <w:r w:rsidRPr="008307BF">
              <w:rPr>
                <w:szCs w:val="18"/>
              </w:rPr>
              <w:t>comments need to be addressed</w:t>
            </w:r>
            <w:r>
              <w:rPr>
                <w:szCs w:val="18"/>
              </w:rPr>
              <w:t>.</w:t>
            </w:r>
          </w:p>
        </w:tc>
        <w:tc>
          <w:tcPr>
            <w:tcW w:w="2450" w:type="pct"/>
          </w:tcPr>
          <w:p w14:paraId="4889EEC7" w14:textId="2FE3A51E" w:rsidR="008307BF" w:rsidRPr="008307BF" w:rsidRDefault="008307BF" w:rsidP="00D0385B">
            <w:pPr>
              <w:spacing w:line="276" w:lineRule="auto"/>
              <w:rPr>
                <w:szCs w:val="18"/>
              </w:rPr>
            </w:pPr>
            <w:r>
              <w:rPr>
                <w:szCs w:val="18"/>
              </w:rPr>
              <w:t>These comments have been addressed below.</w:t>
            </w:r>
          </w:p>
        </w:tc>
      </w:tr>
      <w:tr w:rsidR="008307BF" w14:paraId="44156701" w14:textId="77777777" w:rsidTr="008307BF">
        <w:tc>
          <w:tcPr>
            <w:tcW w:w="101" w:type="pct"/>
            <w:shd w:val="clear" w:color="auto" w:fill="2A5F9E"/>
          </w:tcPr>
          <w:p w14:paraId="04F4C48A" w14:textId="77777777" w:rsidR="008307BF" w:rsidRDefault="008307BF" w:rsidP="008307BF">
            <w:pPr>
              <w:spacing w:line="276" w:lineRule="auto"/>
              <w:rPr>
                <w:szCs w:val="18"/>
              </w:rPr>
            </w:pPr>
          </w:p>
        </w:tc>
        <w:tc>
          <w:tcPr>
            <w:tcW w:w="2449" w:type="pct"/>
            <w:shd w:val="clear" w:color="auto" w:fill="2A5F9E"/>
          </w:tcPr>
          <w:p w14:paraId="3D24A2DF" w14:textId="26375C01" w:rsidR="008307BF" w:rsidRDefault="008307BF" w:rsidP="008307BF">
            <w:pPr>
              <w:spacing w:line="276" w:lineRule="auto"/>
              <w:rPr>
                <w:szCs w:val="18"/>
              </w:rPr>
            </w:pPr>
            <w:r>
              <w:rPr>
                <w:b/>
                <w:bCs/>
                <w:color w:val="FFFFFF" w:themeColor="background1"/>
                <w:szCs w:val="18"/>
              </w:rPr>
              <w:t>SBC Landscape Architecture (26-Mar-25)</w:t>
            </w:r>
          </w:p>
        </w:tc>
        <w:tc>
          <w:tcPr>
            <w:tcW w:w="2450" w:type="pct"/>
            <w:shd w:val="clear" w:color="auto" w:fill="2A5F9E"/>
          </w:tcPr>
          <w:p w14:paraId="41891C74" w14:textId="77777777" w:rsidR="008307BF" w:rsidRDefault="008307BF" w:rsidP="008307BF">
            <w:pPr>
              <w:spacing w:line="276" w:lineRule="auto"/>
              <w:rPr>
                <w:i/>
                <w:iCs/>
                <w:szCs w:val="18"/>
              </w:rPr>
            </w:pPr>
          </w:p>
        </w:tc>
      </w:tr>
      <w:tr w:rsidR="008307BF" w14:paraId="2F4A7B7B" w14:textId="77777777" w:rsidTr="0044291E">
        <w:tc>
          <w:tcPr>
            <w:tcW w:w="101" w:type="pct"/>
            <w:shd w:val="clear" w:color="auto" w:fill="92D050"/>
          </w:tcPr>
          <w:p w14:paraId="2F379F97" w14:textId="77777777" w:rsidR="008307BF" w:rsidRDefault="008307BF" w:rsidP="008307BF">
            <w:pPr>
              <w:spacing w:line="276" w:lineRule="auto"/>
              <w:rPr>
                <w:szCs w:val="18"/>
              </w:rPr>
            </w:pPr>
          </w:p>
        </w:tc>
        <w:tc>
          <w:tcPr>
            <w:tcW w:w="2449" w:type="pct"/>
          </w:tcPr>
          <w:p w14:paraId="03F2293E" w14:textId="59463B8F" w:rsidR="008307BF" w:rsidRDefault="008307BF" w:rsidP="008307BF">
            <w:pPr>
              <w:spacing w:line="276" w:lineRule="auto"/>
              <w:rPr>
                <w:szCs w:val="18"/>
              </w:rPr>
            </w:pPr>
            <w:r>
              <w:rPr>
                <w:szCs w:val="18"/>
              </w:rPr>
              <w:t>No objection.</w:t>
            </w:r>
          </w:p>
        </w:tc>
        <w:tc>
          <w:tcPr>
            <w:tcW w:w="2450" w:type="pct"/>
          </w:tcPr>
          <w:p w14:paraId="7C24EAA3" w14:textId="7667B68F" w:rsidR="008307BF" w:rsidRDefault="008307BF" w:rsidP="008307BF">
            <w:pPr>
              <w:spacing w:line="276" w:lineRule="auto"/>
              <w:rPr>
                <w:i/>
                <w:iCs/>
                <w:szCs w:val="18"/>
              </w:rPr>
            </w:pPr>
            <w:r>
              <w:rPr>
                <w:i/>
                <w:iCs/>
                <w:szCs w:val="18"/>
              </w:rPr>
              <w:t>No action required</w:t>
            </w:r>
          </w:p>
        </w:tc>
      </w:tr>
      <w:tr w:rsidR="008307BF" w14:paraId="062FCFA9" w14:textId="77777777" w:rsidTr="0044291E">
        <w:tc>
          <w:tcPr>
            <w:tcW w:w="5000" w:type="pct"/>
            <w:gridSpan w:val="3"/>
            <w:shd w:val="clear" w:color="auto" w:fill="2A5F9E"/>
          </w:tcPr>
          <w:p w14:paraId="3B996120" w14:textId="26BAD9A5" w:rsidR="008307BF" w:rsidRPr="0063242C" w:rsidRDefault="008307BF" w:rsidP="008307BF">
            <w:pPr>
              <w:spacing w:line="276" w:lineRule="auto"/>
              <w:jc w:val="center"/>
              <w:rPr>
                <w:b/>
                <w:bCs/>
                <w:color w:val="FFFFFF" w:themeColor="background1"/>
                <w:szCs w:val="18"/>
              </w:rPr>
            </w:pPr>
            <w:r>
              <w:rPr>
                <w:b/>
                <w:bCs/>
                <w:color w:val="FFFFFF" w:themeColor="background1"/>
                <w:szCs w:val="18"/>
              </w:rPr>
              <w:t>SBC Highways (17-Mar-25)</w:t>
            </w:r>
          </w:p>
        </w:tc>
      </w:tr>
      <w:tr w:rsidR="008307BF" w14:paraId="635283F8" w14:textId="77777777" w:rsidTr="008307BF">
        <w:tc>
          <w:tcPr>
            <w:tcW w:w="101" w:type="pct"/>
            <w:shd w:val="clear" w:color="auto" w:fill="92D050"/>
          </w:tcPr>
          <w:p w14:paraId="11D14093" w14:textId="77777777" w:rsidR="008307BF" w:rsidRPr="0063242C" w:rsidRDefault="008307BF" w:rsidP="008307BF">
            <w:pPr>
              <w:spacing w:line="276" w:lineRule="auto"/>
              <w:rPr>
                <w:szCs w:val="18"/>
              </w:rPr>
            </w:pPr>
          </w:p>
        </w:tc>
        <w:tc>
          <w:tcPr>
            <w:tcW w:w="2449" w:type="pct"/>
          </w:tcPr>
          <w:p w14:paraId="23A6F5C9" w14:textId="0D5855C3" w:rsidR="008307BF" w:rsidRDefault="008307BF" w:rsidP="008307BF">
            <w:pPr>
              <w:spacing w:line="276" w:lineRule="auto"/>
            </w:pPr>
            <w:r>
              <w:t>Concern remains with the ability to safeguard bus stops, given the lack of restrictions proposed along the Primary Street.</w:t>
            </w:r>
          </w:p>
        </w:tc>
        <w:tc>
          <w:tcPr>
            <w:tcW w:w="2450" w:type="pct"/>
          </w:tcPr>
          <w:p w14:paraId="649B7CC8" w14:textId="19A7EFEC" w:rsidR="008307BF" w:rsidRDefault="008307BF" w:rsidP="008307BF">
            <w:pPr>
              <w:spacing w:line="276" w:lineRule="auto"/>
              <w:rPr>
                <w:lang w:eastAsia="en-GB"/>
              </w:rPr>
            </w:pPr>
            <w:r>
              <w:rPr>
                <w:lang w:eastAsia="en-GB"/>
              </w:rPr>
              <w:t xml:space="preserve">Parking will be restricted along the Primary Street in the form of parking signs depicting clearway zones.  The bus stop also has yellow box markings to prevent parking.  Double yellow lines have not been proposed on SBC Highways Agreements advice, as they are difficult to enforce.  </w:t>
            </w:r>
          </w:p>
          <w:p w14:paraId="23F5C33B" w14:textId="77777777" w:rsidR="008307BF" w:rsidRDefault="008307BF" w:rsidP="008307BF">
            <w:pPr>
              <w:spacing w:line="276" w:lineRule="auto"/>
              <w:rPr>
                <w:lang w:eastAsia="en-GB"/>
              </w:rPr>
            </w:pPr>
          </w:p>
          <w:p w14:paraId="572FE434" w14:textId="7CE55D43" w:rsidR="008307BF" w:rsidRPr="000E5577" w:rsidRDefault="008307BF" w:rsidP="008307BF">
            <w:pPr>
              <w:spacing w:line="276" w:lineRule="auto"/>
              <w:rPr>
                <w:i/>
                <w:iCs/>
                <w:lang w:eastAsia="en-GB"/>
              </w:rPr>
            </w:pPr>
            <w:r>
              <w:rPr>
                <w:i/>
                <w:iCs/>
                <w:lang w:eastAsia="en-GB"/>
              </w:rPr>
              <w:t>No action required</w:t>
            </w:r>
          </w:p>
        </w:tc>
      </w:tr>
      <w:tr w:rsidR="008307BF" w14:paraId="4034163A" w14:textId="77777777" w:rsidTr="006F284B">
        <w:tc>
          <w:tcPr>
            <w:tcW w:w="101" w:type="pct"/>
            <w:shd w:val="clear" w:color="auto" w:fill="92D050"/>
          </w:tcPr>
          <w:p w14:paraId="03476BE5" w14:textId="77777777" w:rsidR="008307BF" w:rsidRPr="0063242C" w:rsidRDefault="008307BF" w:rsidP="008307BF">
            <w:pPr>
              <w:spacing w:line="276" w:lineRule="auto"/>
              <w:rPr>
                <w:szCs w:val="18"/>
              </w:rPr>
            </w:pPr>
          </w:p>
        </w:tc>
        <w:tc>
          <w:tcPr>
            <w:tcW w:w="2449" w:type="pct"/>
          </w:tcPr>
          <w:p w14:paraId="6602D488" w14:textId="65575DCA" w:rsidR="008307BF" w:rsidRPr="00456985" w:rsidRDefault="008307BF" w:rsidP="008307BF">
            <w:pPr>
              <w:spacing w:line="276" w:lineRule="auto"/>
              <w:rPr>
                <w:szCs w:val="18"/>
              </w:rPr>
            </w:pPr>
            <w:r>
              <w:t>The residential parcels R6 &amp; R7 and R8 &amp; R9 have now received reserved matters approval, and I would ask that these are shown on the plans.</w:t>
            </w:r>
          </w:p>
        </w:tc>
        <w:tc>
          <w:tcPr>
            <w:tcW w:w="2450" w:type="pct"/>
          </w:tcPr>
          <w:p w14:paraId="3A831E3C" w14:textId="77777777" w:rsidR="008307BF" w:rsidRDefault="008307BF" w:rsidP="008307BF">
            <w:pPr>
              <w:spacing w:line="276" w:lineRule="auto"/>
              <w:rPr>
                <w:lang w:eastAsia="en-GB"/>
              </w:rPr>
            </w:pPr>
            <w:r>
              <w:rPr>
                <w:lang w:eastAsia="en-GB"/>
              </w:rPr>
              <w:t>Not essential for determination.</w:t>
            </w:r>
          </w:p>
          <w:p w14:paraId="4C9EAFD9" w14:textId="77777777" w:rsidR="008307BF" w:rsidRDefault="008307BF" w:rsidP="008307BF">
            <w:pPr>
              <w:spacing w:line="276" w:lineRule="auto"/>
              <w:rPr>
                <w:lang w:eastAsia="en-GB"/>
              </w:rPr>
            </w:pPr>
          </w:p>
          <w:p w14:paraId="15A042EC" w14:textId="46A74B29" w:rsidR="008307BF" w:rsidRDefault="008307BF" w:rsidP="008307BF">
            <w:pPr>
              <w:spacing w:line="276" w:lineRule="auto"/>
              <w:rPr>
                <w:lang w:eastAsia="en-GB"/>
              </w:rPr>
            </w:pPr>
            <w:r>
              <w:rPr>
                <w:i/>
                <w:iCs/>
                <w:lang w:eastAsia="en-GB"/>
              </w:rPr>
              <w:t>No action required</w:t>
            </w:r>
            <w:r>
              <w:rPr>
                <w:lang w:eastAsia="en-GB"/>
              </w:rPr>
              <w:t xml:space="preserve"> </w:t>
            </w:r>
          </w:p>
        </w:tc>
      </w:tr>
      <w:tr w:rsidR="008307BF" w14:paraId="4915A826" w14:textId="77777777" w:rsidTr="008307BF">
        <w:tc>
          <w:tcPr>
            <w:tcW w:w="101" w:type="pct"/>
            <w:shd w:val="clear" w:color="auto" w:fill="92D050"/>
          </w:tcPr>
          <w:p w14:paraId="1F514543" w14:textId="77777777" w:rsidR="008307BF" w:rsidRPr="0063242C" w:rsidRDefault="008307BF" w:rsidP="008307BF">
            <w:pPr>
              <w:spacing w:line="276" w:lineRule="auto"/>
              <w:rPr>
                <w:szCs w:val="18"/>
              </w:rPr>
            </w:pPr>
          </w:p>
        </w:tc>
        <w:tc>
          <w:tcPr>
            <w:tcW w:w="2449" w:type="pct"/>
          </w:tcPr>
          <w:p w14:paraId="0BDADB08" w14:textId="6DE8C644" w:rsidR="008307BF" w:rsidRDefault="008307BF" w:rsidP="008307BF">
            <w:pPr>
              <w:spacing w:line="276" w:lineRule="auto"/>
            </w:pPr>
            <w:r>
              <w:t>Guidance provided in LTN 1/20, at Chapter 10, advises that the cycle crossings should be Parallel or Toucan Crossings. Having regard for the location of the bus stop near ‘Carpenters Walk,’ and the need for consistency along the Primary Street, colleagues in Traffic Management and Road Safety have advised that the preference would for Toucan Crossings.</w:t>
            </w:r>
          </w:p>
        </w:tc>
        <w:tc>
          <w:tcPr>
            <w:tcW w:w="2450" w:type="pct"/>
          </w:tcPr>
          <w:p w14:paraId="74F7315D" w14:textId="2773E7AE" w:rsidR="008307BF" w:rsidRDefault="008307BF" w:rsidP="008307BF">
            <w:pPr>
              <w:spacing w:line="276" w:lineRule="auto"/>
              <w:rPr>
                <w:lang w:eastAsia="en-GB"/>
              </w:rPr>
            </w:pPr>
            <w:r>
              <w:rPr>
                <w:lang w:eastAsia="en-GB"/>
              </w:rPr>
              <w:t>Noting that LTN 1/20 is guidance and upon further consideration of expected traffic flows, toucan crossings are not considered justified in these locations.</w:t>
            </w:r>
          </w:p>
          <w:p w14:paraId="20EE54ED" w14:textId="77777777" w:rsidR="008307BF" w:rsidRDefault="008307BF" w:rsidP="008307BF">
            <w:pPr>
              <w:spacing w:line="276" w:lineRule="auto"/>
              <w:rPr>
                <w:lang w:eastAsia="en-GB"/>
              </w:rPr>
            </w:pPr>
          </w:p>
          <w:p w14:paraId="2466E8ED" w14:textId="6C4946E1" w:rsidR="008307BF" w:rsidRDefault="008307BF" w:rsidP="008307BF">
            <w:pPr>
              <w:spacing w:line="276" w:lineRule="auto"/>
              <w:rPr>
                <w:lang w:eastAsia="en-GB"/>
              </w:rPr>
            </w:pPr>
            <w:r>
              <w:rPr>
                <w:lang w:eastAsia="en-GB"/>
              </w:rPr>
              <w:t>Discussions have also been held between Brookbanks and SBC’s Highways Agreement Team and it has been confirmed that the eastern zebra crossing (close to parcel R6 and R8) will have lower vehicle speeds due to the proximity of the residential parcels and therefore a zebra crossing will allow safe crossing for both pedestrians and cyclists.</w:t>
            </w:r>
          </w:p>
          <w:p w14:paraId="71077C05" w14:textId="77777777" w:rsidR="008307BF" w:rsidRDefault="008307BF" w:rsidP="008307BF">
            <w:pPr>
              <w:spacing w:line="276" w:lineRule="auto"/>
              <w:rPr>
                <w:lang w:eastAsia="en-GB"/>
              </w:rPr>
            </w:pPr>
          </w:p>
          <w:p w14:paraId="25A0DF77" w14:textId="5DBC7A73" w:rsidR="008307BF" w:rsidRDefault="008307BF" w:rsidP="008307BF">
            <w:pPr>
              <w:spacing w:line="276" w:lineRule="auto"/>
              <w:rPr>
                <w:lang w:eastAsia="en-GB"/>
              </w:rPr>
            </w:pPr>
            <w:r>
              <w:rPr>
                <w:lang w:eastAsia="en-GB"/>
              </w:rPr>
              <w:t xml:space="preserve">The western crossing has also been reviewed by Brookbanks and the expected traffic flows (see insert below) indicate that pedestrian traffic flows for the proposed units within South Marston do not require a controlled crossing, and that a zebra/parallel crossing more suitable. This is determined via a database for trip generation to identify potential pedestrian activity based on assumption of 800 homes. </w:t>
            </w:r>
          </w:p>
          <w:p w14:paraId="2EAB9A8A" w14:textId="77777777" w:rsidR="008307BF" w:rsidRDefault="008307BF" w:rsidP="008307BF">
            <w:pPr>
              <w:spacing w:line="276" w:lineRule="auto"/>
              <w:rPr>
                <w:lang w:eastAsia="en-GB"/>
              </w:rPr>
            </w:pPr>
            <w:r w:rsidDel="005D1530">
              <w:rPr>
                <w:lang w:eastAsia="en-GB"/>
              </w:rPr>
              <w:t xml:space="preserve"> </w:t>
            </w:r>
          </w:p>
          <w:p w14:paraId="2BE6767C" w14:textId="6F506672" w:rsidR="008307BF" w:rsidRDefault="008307BF" w:rsidP="008307BF">
            <w:pPr>
              <w:spacing w:line="276" w:lineRule="auto"/>
              <w:rPr>
                <w:i/>
                <w:iCs/>
                <w:lang w:eastAsia="en-GB"/>
              </w:rPr>
            </w:pPr>
            <w:r w:rsidRPr="00F53DA3">
              <w:rPr>
                <w:i/>
                <w:iCs/>
                <w:noProof/>
                <w:lang w:eastAsia="en-GB"/>
              </w:rPr>
              <w:drawing>
                <wp:inline distT="0" distB="0" distL="0" distR="0" wp14:anchorId="7A770F02" wp14:editId="2631BD59">
                  <wp:extent cx="2222158" cy="703417"/>
                  <wp:effectExtent l="0" t="0" r="6985" b="1905"/>
                  <wp:docPr id="185183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3372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2222158" cy="703417"/>
                          </a:xfrm>
                          <a:prstGeom prst="rect">
                            <a:avLst/>
                          </a:prstGeom>
                        </pic:spPr>
                      </pic:pic>
                    </a:graphicData>
                  </a:graphic>
                </wp:inline>
              </w:drawing>
            </w:r>
          </w:p>
          <w:p w14:paraId="0B39CD9B" w14:textId="77777777" w:rsidR="008307BF" w:rsidRDefault="008307BF" w:rsidP="008307BF">
            <w:pPr>
              <w:spacing w:line="276" w:lineRule="auto"/>
              <w:rPr>
                <w:i/>
                <w:iCs/>
                <w:lang w:eastAsia="en-GB"/>
              </w:rPr>
            </w:pPr>
          </w:p>
          <w:p w14:paraId="3C071FDB" w14:textId="77777777" w:rsidR="008307BF" w:rsidRDefault="008307BF" w:rsidP="008307BF">
            <w:pPr>
              <w:spacing w:line="276" w:lineRule="auto"/>
              <w:rPr>
                <w:i/>
                <w:iCs/>
                <w:lang w:eastAsia="en-GB"/>
              </w:rPr>
            </w:pPr>
          </w:p>
          <w:p w14:paraId="66118484" w14:textId="2C6F3A8D" w:rsidR="008307BF" w:rsidRPr="001B436D" w:rsidRDefault="008307BF" w:rsidP="008307BF">
            <w:pPr>
              <w:spacing w:line="276" w:lineRule="auto"/>
              <w:rPr>
                <w:i/>
                <w:iCs/>
                <w:lang w:eastAsia="en-GB"/>
              </w:rPr>
            </w:pPr>
          </w:p>
        </w:tc>
      </w:tr>
      <w:tr w:rsidR="008307BF" w14:paraId="04E4BC86" w14:textId="77777777" w:rsidTr="00A62634">
        <w:tc>
          <w:tcPr>
            <w:tcW w:w="101" w:type="pct"/>
            <w:shd w:val="clear" w:color="auto" w:fill="92D050"/>
          </w:tcPr>
          <w:p w14:paraId="44F3FCD5" w14:textId="77777777" w:rsidR="008307BF" w:rsidRPr="0063242C" w:rsidRDefault="008307BF" w:rsidP="008307BF">
            <w:pPr>
              <w:spacing w:line="276" w:lineRule="auto"/>
              <w:rPr>
                <w:szCs w:val="18"/>
              </w:rPr>
            </w:pPr>
          </w:p>
        </w:tc>
        <w:tc>
          <w:tcPr>
            <w:tcW w:w="2449" w:type="pct"/>
          </w:tcPr>
          <w:p w14:paraId="5F373EEF" w14:textId="62CEE140" w:rsidR="008307BF" w:rsidRDefault="008307BF" w:rsidP="008307BF">
            <w:pPr>
              <w:spacing w:line="276" w:lineRule="auto"/>
            </w:pPr>
            <w:r>
              <w:t>Tactile paving does not appear to be laid out in accordance with ‘Guidance on the Use of Tactile Paving Surfaces.’ However, I am content that this can be resolved through the Technical Approval process.</w:t>
            </w:r>
          </w:p>
        </w:tc>
        <w:tc>
          <w:tcPr>
            <w:tcW w:w="2450" w:type="pct"/>
          </w:tcPr>
          <w:p w14:paraId="53B00162" w14:textId="4225F22A" w:rsidR="008307BF" w:rsidRDefault="008307BF" w:rsidP="008307BF">
            <w:pPr>
              <w:spacing w:line="276" w:lineRule="auto"/>
              <w:rPr>
                <w:lang w:eastAsia="en-GB"/>
              </w:rPr>
            </w:pPr>
            <w:r>
              <w:rPr>
                <w:lang w:eastAsia="en-GB"/>
              </w:rPr>
              <w:t>Noted</w:t>
            </w:r>
          </w:p>
          <w:p w14:paraId="72FFE514" w14:textId="77777777" w:rsidR="008307BF" w:rsidRDefault="008307BF" w:rsidP="008307BF">
            <w:pPr>
              <w:spacing w:line="276" w:lineRule="auto"/>
              <w:rPr>
                <w:lang w:eastAsia="en-GB"/>
              </w:rPr>
            </w:pPr>
          </w:p>
          <w:p w14:paraId="65764292" w14:textId="300DE39C" w:rsidR="008307BF" w:rsidRPr="00A32EE7" w:rsidRDefault="008307BF" w:rsidP="008307BF">
            <w:pPr>
              <w:spacing w:line="276" w:lineRule="auto"/>
              <w:rPr>
                <w:i/>
                <w:iCs/>
                <w:lang w:eastAsia="en-GB"/>
              </w:rPr>
            </w:pPr>
            <w:r>
              <w:rPr>
                <w:i/>
                <w:iCs/>
                <w:lang w:eastAsia="en-GB"/>
              </w:rPr>
              <w:t>No action required</w:t>
            </w:r>
          </w:p>
        </w:tc>
      </w:tr>
      <w:tr w:rsidR="008307BF" w14:paraId="65DFF50A" w14:textId="77777777" w:rsidTr="008307BF">
        <w:tc>
          <w:tcPr>
            <w:tcW w:w="101" w:type="pct"/>
            <w:shd w:val="clear" w:color="auto" w:fill="92D050"/>
          </w:tcPr>
          <w:p w14:paraId="33488B37" w14:textId="77777777" w:rsidR="008307BF" w:rsidRPr="0063242C" w:rsidRDefault="008307BF" w:rsidP="008307BF">
            <w:pPr>
              <w:spacing w:line="276" w:lineRule="auto"/>
              <w:rPr>
                <w:szCs w:val="18"/>
              </w:rPr>
            </w:pPr>
          </w:p>
        </w:tc>
        <w:tc>
          <w:tcPr>
            <w:tcW w:w="2449" w:type="pct"/>
          </w:tcPr>
          <w:p w14:paraId="01117D46" w14:textId="2D24A444" w:rsidR="008307BF" w:rsidRDefault="008307BF" w:rsidP="008307BF">
            <w:pPr>
              <w:spacing w:line="276" w:lineRule="auto"/>
            </w:pPr>
            <w:r>
              <w:t>Guidance within ‘CD143’ advises that surfaced horse routes should have a minimum 2m single file width and a minimum 3m two-way width. Where there are no obvious constraints, I do not consider a 1m route to be sufficient. I would also ask that details regarding future maintenance be provided.</w:t>
            </w:r>
          </w:p>
        </w:tc>
        <w:tc>
          <w:tcPr>
            <w:tcW w:w="2450" w:type="pct"/>
          </w:tcPr>
          <w:p w14:paraId="16FF9410" w14:textId="3B84893F" w:rsidR="008307BF" w:rsidRDefault="008307BF" w:rsidP="008307BF">
            <w:pPr>
              <w:spacing w:line="276" w:lineRule="auto"/>
              <w:rPr>
                <w:lang w:eastAsia="en-GB"/>
              </w:rPr>
            </w:pPr>
            <w:r>
              <w:rPr>
                <w:lang w:eastAsia="en-GB"/>
              </w:rPr>
              <w:t xml:space="preserve">The horse route will be a 2m wide mown grass strip as agreed in the Strategic Design Code.  </w:t>
            </w:r>
          </w:p>
        </w:tc>
      </w:tr>
      <w:tr w:rsidR="008307BF" w14:paraId="413C18B5" w14:textId="77777777" w:rsidTr="008307BF">
        <w:tc>
          <w:tcPr>
            <w:tcW w:w="101" w:type="pct"/>
            <w:shd w:val="clear" w:color="auto" w:fill="92D050"/>
          </w:tcPr>
          <w:p w14:paraId="5F6D16A6" w14:textId="0FD8A89D" w:rsidR="008307BF" w:rsidRPr="0063242C" w:rsidRDefault="008307BF" w:rsidP="008307BF">
            <w:pPr>
              <w:spacing w:line="276" w:lineRule="auto"/>
              <w:rPr>
                <w:szCs w:val="18"/>
              </w:rPr>
            </w:pPr>
            <w:r>
              <w:rPr>
                <w:szCs w:val="18"/>
              </w:rPr>
              <w:lastRenderedPageBreak/>
              <w:t xml:space="preserve">  </w:t>
            </w:r>
          </w:p>
        </w:tc>
        <w:tc>
          <w:tcPr>
            <w:tcW w:w="2449" w:type="pct"/>
          </w:tcPr>
          <w:p w14:paraId="770AC64E" w14:textId="05133827" w:rsidR="008307BF" w:rsidRDefault="008307BF" w:rsidP="008307BF">
            <w:pPr>
              <w:spacing w:line="276" w:lineRule="auto"/>
            </w:pPr>
            <w:r>
              <w:t>Access between the existing bridleway along Morses Lane and the new horse-riding route will require the crossing of the Primary Street, and will need to be facilitated safely. I would therefore ask that a safe crossing, which is appropriate for the anticipated level of use, is provided.</w:t>
            </w:r>
          </w:p>
        </w:tc>
        <w:tc>
          <w:tcPr>
            <w:tcW w:w="2450" w:type="pct"/>
          </w:tcPr>
          <w:p w14:paraId="25661CFE" w14:textId="50358DBB" w:rsidR="008307BF" w:rsidRDefault="008307BF" w:rsidP="008307BF">
            <w:pPr>
              <w:spacing w:line="276" w:lineRule="auto"/>
              <w:rPr>
                <w:lang w:eastAsia="en-GB"/>
              </w:rPr>
            </w:pPr>
            <w:r>
              <w:rPr>
                <w:lang w:eastAsia="en-GB"/>
              </w:rPr>
              <w:t>Morses Land is not a formal bridleway on the SBC definitive map.  Additionally, this route has minimal levels of anticipated horse use, so the current proposed crossing point is considered sufficient, as discussed with SBC adoption officers at SBC.</w:t>
            </w:r>
          </w:p>
          <w:p w14:paraId="29F703D4" w14:textId="77777777" w:rsidR="008307BF" w:rsidRDefault="008307BF" w:rsidP="008307BF">
            <w:pPr>
              <w:spacing w:line="276" w:lineRule="auto"/>
              <w:rPr>
                <w:lang w:eastAsia="en-GB"/>
              </w:rPr>
            </w:pPr>
          </w:p>
          <w:p w14:paraId="736693AC" w14:textId="767E672D" w:rsidR="008307BF" w:rsidRPr="006F284B" w:rsidRDefault="008307BF" w:rsidP="008307BF">
            <w:pPr>
              <w:spacing w:line="276" w:lineRule="auto"/>
              <w:rPr>
                <w:i/>
                <w:iCs/>
                <w:lang w:eastAsia="en-GB"/>
              </w:rPr>
            </w:pPr>
            <w:r>
              <w:rPr>
                <w:i/>
                <w:iCs/>
                <w:lang w:eastAsia="en-GB"/>
              </w:rPr>
              <w:t>No action required</w:t>
            </w:r>
          </w:p>
        </w:tc>
      </w:tr>
      <w:tr w:rsidR="008307BF" w:rsidRPr="0063242C" w14:paraId="44C68F09" w14:textId="77777777" w:rsidTr="0044291E">
        <w:tc>
          <w:tcPr>
            <w:tcW w:w="5000" w:type="pct"/>
            <w:gridSpan w:val="3"/>
            <w:shd w:val="clear" w:color="auto" w:fill="2A5F9E"/>
          </w:tcPr>
          <w:p w14:paraId="23927606" w14:textId="77777777" w:rsidR="008307BF" w:rsidRPr="0063242C" w:rsidRDefault="008307BF" w:rsidP="008307BF">
            <w:pPr>
              <w:spacing w:line="276" w:lineRule="auto"/>
              <w:jc w:val="center"/>
              <w:rPr>
                <w:b/>
                <w:bCs/>
                <w:color w:val="FFFFFF" w:themeColor="background1"/>
                <w:szCs w:val="18"/>
              </w:rPr>
            </w:pPr>
            <w:r>
              <w:rPr>
                <w:b/>
                <w:bCs/>
                <w:color w:val="FFFFFF" w:themeColor="background1"/>
                <w:szCs w:val="18"/>
              </w:rPr>
              <w:t>Wiltshire Archaeology (14-Mar-25)</w:t>
            </w:r>
          </w:p>
        </w:tc>
      </w:tr>
      <w:tr w:rsidR="008307BF" w14:paraId="320B403B" w14:textId="77777777" w:rsidTr="0044291E">
        <w:tc>
          <w:tcPr>
            <w:tcW w:w="101" w:type="pct"/>
            <w:shd w:val="clear" w:color="auto" w:fill="92D050"/>
          </w:tcPr>
          <w:p w14:paraId="106A285C" w14:textId="77777777" w:rsidR="008307BF" w:rsidRDefault="008307BF" w:rsidP="008307BF">
            <w:pPr>
              <w:spacing w:line="276" w:lineRule="auto"/>
              <w:rPr>
                <w:szCs w:val="18"/>
              </w:rPr>
            </w:pPr>
          </w:p>
        </w:tc>
        <w:tc>
          <w:tcPr>
            <w:tcW w:w="2449" w:type="pct"/>
          </w:tcPr>
          <w:p w14:paraId="539B0DF7" w14:textId="77777777" w:rsidR="008307BF" w:rsidRPr="0063242C" w:rsidRDefault="008307BF" w:rsidP="008307BF">
            <w:pPr>
              <w:spacing w:line="276" w:lineRule="auto"/>
              <w:rPr>
                <w:szCs w:val="18"/>
              </w:rPr>
            </w:pPr>
            <w:r>
              <w:rPr>
                <w:szCs w:val="18"/>
              </w:rPr>
              <w:t>Objection withdrawn, no further comments.</w:t>
            </w:r>
          </w:p>
        </w:tc>
        <w:tc>
          <w:tcPr>
            <w:tcW w:w="2450" w:type="pct"/>
          </w:tcPr>
          <w:p w14:paraId="7E738D93" w14:textId="77777777" w:rsidR="008307BF" w:rsidRDefault="008307BF" w:rsidP="008307BF">
            <w:pPr>
              <w:spacing w:line="276" w:lineRule="auto"/>
              <w:rPr>
                <w:i/>
                <w:iCs/>
                <w:szCs w:val="18"/>
              </w:rPr>
            </w:pPr>
            <w:r>
              <w:rPr>
                <w:i/>
                <w:iCs/>
                <w:szCs w:val="18"/>
              </w:rPr>
              <w:t>No action required</w:t>
            </w:r>
          </w:p>
        </w:tc>
      </w:tr>
    </w:tbl>
    <w:p w14:paraId="17A9B172" w14:textId="77777777" w:rsidR="00372CF6" w:rsidRDefault="00372CF6" w:rsidP="00B55CB9">
      <w:pPr>
        <w:spacing w:line="276" w:lineRule="auto"/>
        <w:rPr>
          <w:szCs w:val="18"/>
        </w:rPr>
      </w:pPr>
    </w:p>
    <w:p w14:paraId="7EA1DA94" w14:textId="77777777" w:rsidR="00F31CC2" w:rsidRDefault="00F31CC2" w:rsidP="00B55CB9">
      <w:pPr>
        <w:spacing w:line="276" w:lineRule="auto"/>
        <w:rPr>
          <w:szCs w:val="18"/>
        </w:rPr>
      </w:pPr>
    </w:p>
    <w:tbl>
      <w:tblPr>
        <w:tblStyle w:val="TableGrid"/>
        <w:tblW w:w="5000" w:type="pct"/>
        <w:tblLook w:val="04A0" w:firstRow="1" w:lastRow="0" w:firstColumn="1" w:lastColumn="0" w:noHBand="0" w:noVBand="1"/>
      </w:tblPr>
      <w:tblGrid>
        <w:gridCol w:w="278"/>
        <w:gridCol w:w="6835"/>
        <w:gridCol w:w="6835"/>
      </w:tblGrid>
      <w:tr w:rsidR="00F31CC2" w:rsidRPr="004201D5" w14:paraId="6F6FBE35" w14:textId="77777777" w:rsidTr="00741D51">
        <w:tc>
          <w:tcPr>
            <w:tcW w:w="5000" w:type="pct"/>
            <w:gridSpan w:val="3"/>
            <w:shd w:val="clear" w:color="auto" w:fill="2A5F9E"/>
          </w:tcPr>
          <w:p w14:paraId="534DEC51" w14:textId="4547166A" w:rsidR="00F31CC2" w:rsidRPr="004201D5" w:rsidRDefault="00F31CC2" w:rsidP="00741D51">
            <w:pPr>
              <w:spacing w:line="276" w:lineRule="auto"/>
              <w:jc w:val="center"/>
              <w:rPr>
                <w:b/>
                <w:bCs/>
                <w:color w:val="FFFFFF" w:themeColor="background1"/>
                <w:szCs w:val="18"/>
              </w:rPr>
            </w:pPr>
            <w:r w:rsidRPr="004201D5">
              <w:rPr>
                <w:b/>
                <w:bCs/>
                <w:color w:val="FFFFFF" w:themeColor="background1"/>
                <w:szCs w:val="18"/>
              </w:rPr>
              <w:t>SMPC (1</w:t>
            </w:r>
            <w:r w:rsidR="00372CF6">
              <w:rPr>
                <w:b/>
                <w:bCs/>
                <w:color w:val="FFFFFF" w:themeColor="background1"/>
                <w:szCs w:val="18"/>
              </w:rPr>
              <w:t>7</w:t>
            </w:r>
            <w:r w:rsidRPr="004201D5">
              <w:rPr>
                <w:b/>
                <w:bCs/>
                <w:color w:val="FFFFFF" w:themeColor="background1"/>
                <w:szCs w:val="18"/>
              </w:rPr>
              <w:t>-</w:t>
            </w:r>
            <w:r w:rsidR="00372CF6">
              <w:rPr>
                <w:b/>
                <w:bCs/>
                <w:color w:val="FFFFFF" w:themeColor="background1"/>
                <w:szCs w:val="18"/>
              </w:rPr>
              <w:t>Mar</w:t>
            </w:r>
            <w:r w:rsidRPr="004201D5">
              <w:rPr>
                <w:b/>
                <w:bCs/>
                <w:color w:val="FFFFFF" w:themeColor="background1"/>
                <w:szCs w:val="18"/>
              </w:rPr>
              <w:t>-2</w:t>
            </w:r>
            <w:r w:rsidR="00372CF6">
              <w:rPr>
                <w:b/>
                <w:bCs/>
                <w:color w:val="FFFFFF" w:themeColor="background1"/>
                <w:szCs w:val="18"/>
              </w:rPr>
              <w:t>5</w:t>
            </w:r>
            <w:r w:rsidRPr="004201D5">
              <w:rPr>
                <w:b/>
                <w:bCs/>
                <w:color w:val="FFFFFF" w:themeColor="background1"/>
                <w:szCs w:val="18"/>
              </w:rPr>
              <w:t>)</w:t>
            </w:r>
          </w:p>
        </w:tc>
      </w:tr>
      <w:tr w:rsidR="0059443D" w:rsidRPr="00E17F97" w14:paraId="4D23C7BB" w14:textId="77777777" w:rsidTr="00161843">
        <w:tc>
          <w:tcPr>
            <w:tcW w:w="100" w:type="pct"/>
            <w:shd w:val="clear" w:color="auto" w:fill="92D050"/>
          </w:tcPr>
          <w:p w14:paraId="2E52F036" w14:textId="77777777" w:rsidR="0059443D" w:rsidRDefault="0059443D" w:rsidP="00741D51">
            <w:pPr>
              <w:spacing w:line="276" w:lineRule="auto"/>
              <w:rPr>
                <w:szCs w:val="18"/>
              </w:rPr>
            </w:pPr>
          </w:p>
        </w:tc>
        <w:tc>
          <w:tcPr>
            <w:tcW w:w="2450" w:type="pct"/>
          </w:tcPr>
          <w:p w14:paraId="51FE8F73" w14:textId="7B1B6A35" w:rsidR="0059443D" w:rsidRDefault="0059443D" w:rsidP="00741D51">
            <w:pPr>
              <w:spacing w:line="276" w:lineRule="auto"/>
            </w:pPr>
            <w:r>
              <w:t>We note that some of the relevant plans may not have been posted on the portal. We appear to be missing any update of ‘General Arrangements Sheet 1’</w:t>
            </w:r>
            <w:r w:rsidR="00EF6926">
              <w:t>.</w:t>
            </w:r>
          </w:p>
          <w:p w14:paraId="3ED61312" w14:textId="2DC04F3B" w:rsidR="005537CE" w:rsidRDefault="005537CE" w:rsidP="00741D51">
            <w:pPr>
              <w:spacing w:line="276" w:lineRule="auto"/>
              <w:rPr>
                <w:szCs w:val="18"/>
              </w:rPr>
            </w:pPr>
          </w:p>
        </w:tc>
        <w:tc>
          <w:tcPr>
            <w:tcW w:w="2450" w:type="pct"/>
          </w:tcPr>
          <w:p w14:paraId="507A87E3" w14:textId="3766D39D" w:rsidR="0059443D" w:rsidRDefault="001E2F36" w:rsidP="00741D51">
            <w:pPr>
              <w:spacing w:line="276" w:lineRule="auto"/>
              <w:rPr>
                <w:szCs w:val="18"/>
              </w:rPr>
            </w:pPr>
            <w:r>
              <w:rPr>
                <w:szCs w:val="18"/>
              </w:rPr>
              <w:t xml:space="preserve">DLA provided plans pack for SBC to </w:t>
            </w:r>
            <w:r w:rsidR="003F1BBF">
              <w:rPr>
                <w:szCs w:val="18"/>
              </w:rPr>
              <w:t>verify uploaded plans</w:t>
            </w:r>
            <w:r>
              <w:rPr>
                <w:szCs w:val="18"/>
              </w:rPr>
              <w:t>.</w:t>
            </w:r>
          </w:p>
          <w:p w14:paraId="5CCA7503" w14:textId="77777777" w:rsidR="00665DB4" w:rsidRDefault="00665DB4" w:rsidP="00741D51">
            <w:pPr>
              <w:spacing w:line="276" w:lineRule="auto"/>
              <w:rPr>
                <w:szCs w:val="18"/>
              </w:rPr>
            </w:pPr>
          </w:p>
          <w:p w14:paraId="35A67002" w14:textId="740A96C0" w:rsidR="00665DB4" w:rsidRPr="000E5577" w:rsidRDefault="00665DB4" w:rsidP="00741D51">
            <w:pPr>
              <w:spacing w:line="276" w:lineRule="auto"/>
              <w:rPr>
                <w:i/>
                <w:iCs/>
                <w:szCs w:val="18"/>
              </w:rPr>
            </w:pPr>
            <w:r>
              <w:rPr>
                <w:i/>
                <w:iCs/>
                <w:szCs w:val="18"/>
              </w:rPr>
              <w:t>No action required</w:t>
            </w:r>
          </w:p>
        </w:tc>
      </w:tr>
      <w:tr w:rsidR="004675BE" w:rsidRPr="00E17F97" w14:paraId="5CDC1C7C" w14:textId="77777777" w:rsidTr="000E5577">
        <w:tc>
          <w:tcPr>
            <w:tcW w:w="100" w:type="pct"/>
            <w:shd w:val="clear" w:color="auto" w:fill="92D050"/>
          </w:tcPr>
          <w:p w14:paraId="294AF4E9" w14:textId="77777777" w:rsidR="004675BE" w:rsidRDefault="004675BE" w:rsidP="00741D51">
            <w:pPr>
              <w:spacing w:line="276" w:lineRule="auto"/>
              <w:rPr>
                <w:szCs w:val="18"/>
              </w:rPr>
            </w:pPr>
          </w:p>
        </w:tc>
        <w:tc>
          <w:tcPr>
            <w:tcW w:w="2450" w:type="pct"/>
          </w:tcPr>
          <w:p w14:paraId="35120D71" w14:textId="79D9CE54" w:rsidR="0059443D" w:rsidRDefault="0048210A" w:rsidP="00741D51">
            <w:pPr>
              <w:spacing w:line="276" w:lineRule="auto"/>
              <w:rPr>
                <w:szCs w:val="18"/>
              </w:rPr>
            </w:pPr>
            <w:r>
              <w:rPr>
                <w:szCs w:val="18"/>
              </w:rPr>
              <w:t>Movement Analysis</w:t>
            </w:r>
          </w:p>
          <w:p w14:paraId="0A8732F9" w14:textId="1742A6A9" w:rsidR="00EF6926" w:rsidRDefault="0059443D" w:rsidP="00372CF6">
            <w:pPr>
              <w:numPr>
                <w:ilvl w:val="0"/>
                <w:numId w:val="15"/>
              </w:numPr>
              <w:spacing w:line="276" w:lineRule="auto"/>
              <w:rPr>
                <w:szCs w:val="18"/>
              </w:rPr>
            </w:pPr>
            <w:r>
              <w:rPr>
                <w:szCs w:val="18"/>
              </w:rPr>
              <w:t>Is</w:t>
            </w:r>
            <w:r w:rsidRPr="0059443D">
              <w:rPr>
                <w:szCs w:val="18"/>
              </w:rPr>
              <w:t xml:space="preserve"> the applicant still working on the premise that the cycle route to the A420 for all the South Marston housing expansion is via the ‘Green Bridge over the railway line’? There are no arrangements for that route to be delivered over 3rd party land from the railway bridge to the A420.</w:t>
            </w:r>
          </w:p>
          <w:p w14:paraId="3BA25261" w14:textId="6C7D067D" w:rsidR="00372CF6" w:rsidRPr="003F1BBF" w:rsidRDefault="0099775A" w:rsidP="00372CF6">
            <w:pPr>
              <w:numPr>
                <w:ilvl w:val="0"/>
                <w:numId w:val="15"/>
              </w:numPr>
              <w:spacing w:line="276" w:lineRule="auto"/>
              <w:rPr>
                <w:szCs w:val="18"/>
              </w:rPr>
            </w:pPr>
            <w:r w:rsidRPr="0099775A">
              <w:rPr>
                <w:szCs w:val="18"/>
              </w:rPr>
              <w:t>Unless that is secured, the only possible safe cycle route to the A420 would be along the Primary Street to the Thornhill Rd junction, so should this not be widened to 5m to allow safe passage of cyclists?</w:t>
            </w:r>
          </w:p>
        </w:tc>
        <w:tc>
          <w:tcPr>
            <w:tcW w:w="2450" w:type="pct"/>
          </w:tcPr>
          <w:p w14:paraId="0765D1E3" w14:textId="6FCE7994" w:rsidR="001E2F36" w:rsidRDefault="001E2F36" w:rsidP="003F1BBF">
            <w:pPr>
              <w:spacing w:line="276" w:lineRule="auto"/>
              <w:rPr>
                <w:szCs w:val="18"/>
              </w:rPr>
            </w:pPr>
            <w:r>
              <w:rPr>
                <w:szCs w:val="18"/>
              </w:rPr>
              <w:t>The movement network has been approved through the SDC</w:t>
            </w:r>
            <w:r w:rsidR="003F1BBF">
              <w:rPr>
                <w:szCs w:val="18"/>
              </w:rPr>
              <w:t>.  Cyclists</w:t>
            </w:r>
            <w:r>
              <w:rPr>
                <w:szCs w:val="18"/>
              </w:rPr>
              <w:t xml:space="preserve"> can utilise the Green Bridge or the existing underpass when Rowborough comes forward.  </w:t>
            </w:r>
          </w:p>
          <w:p w14:paraId="2D855A32" w14:textId="77777777" w:rsidR="0099775A" w:rsidRDefault="0099775A" w:rsidP="0099775A">
            <w:pPr>
              <w:spacing w:line="276" w:lineRule="auto"/>
              <w:rPr>
                <w:szCs w:val="18"/>
              </w:rPr>
            </w:pPr>
          </w:p>
          <w:p w14:paraId="5D3F34DE" w14:textId="5B3CF6F8" w:rsidR="0099775A" w:rsidRPr="0099775A" w:rsidRDefault="0099775A" w:rsidP="0099775A">
            <w:pPr>
              <w:spacing w:line="276" w:lineRule="auto"/>
              <w:rPr>
                <w:i/>
                <w:iCs/>
                <w:szCs w:val="18"/>
              </w:rPr>
            </w:pPr>
            <w:r w:rsidRPr="0099775A">
              <w:rPr>
                <w:i/>
                <w:iCs/>
                <w:szCs w:val="18"/>
              </w:rPr>
              <w:t>No action required.</w:t>
            </w:r>
          </w:p>
        </w:tc>
      </w:tr>
      <w:tr w:rsidR="000267D9" w:rsidRPr="00E17F97" w14:paraId="2CFA2E0B" w14:textId="77777777" w:rsidTr="00161843">
        <w:tc>
          <w:tcPr>
            <w:tcW w:w="100" w:type="pct"/>
            <w:shd w:val="clear" w:color="auto" w:fill="92D050"/>
          </w:tcPr>
          <w:p w14:paraId="1769C3FF" w14:textId="77777777" w:rsidR="000267D9" w:rsidRDefault="000267D9" w:rsidP="00741D51">
            <w:pPr>
              <w:spacing w:line="276" w:lineRule="auto"/>
              <w:rPr>
                <w:szCs w:val="18"/>
              </w:rPr>
            </w:pPr>
          </w:p>
        </w:tc>
        <w:tc>
          <w:tcPr>
            <w:tcW w:w="2450" w:type="pct"/>
          </w:tcPr>
          <w:p w14:paraId="6124CFB3" w14:textId="4646C049" w:rsidR="0099775A" w:rsidRDefault="0059443D" w:rsidP="0059443D">
            <w:pPr>
              <w:spacing w:line="276" w:lineRule="auto"/>
              <w:rPr>
                <w:szCs w:val="18"/>
              </w:rPr>
            </w:pPr>
            <w:r>
              <w:rPr>
                <w:szCs w:val="18"/>
              </w:rPr>
              <w:t>Services Corridor</w:t>
            </w:r>
          </w:p>
          <w:p w14:paraId="67F2FF94" w14:textId="023D731B" w:rsidR="0099775A" w:rsidRDefault="0099775A" w:rsidP="0059443D">
            <w:pPr>
              <w:numPr>
                <w:ilvl w:val="0"/>
                <w:numId w:val="25"/>
              </w:numPr>
              <w:spacing w:line="276" w:lineRule="auto"/>
              <w:rPr>
                <w:szCs w:val="18"/>
              </w:rPr>
            </w:pPr>
            <w:r w:rsidRPr="0099775A">
              <w:rPr>
                <w:szCs w:val="18"/>
              </w:rPr>
              <w:t>Does the ducting</w:t>
            </w:r>
            <w:r w:rsidR="00CA3123">
              <w:rPr>
                <w:szCs w:val="18"/>
              </w:rPr>
              <w:t xml:space="preserve"> underneath roadside cycleways</w:t>
            </w:r>
            <w:r w:rsidRPr="0099775A">
              <w:rPr>
                <w:szCs w:val="18"/>
              </w:rPr>
              <w:t xml:space="preserve"> have appropriate access/inspection chambers for installation, routine maintenance and upgrading of utilities? If not then the combined cycle/footpath will suffer being repeatedly dug up and patched which is unsatisfactory.</w:t>
            </w:r>
          </w:p>
          <w:p w14:paraId="4F90CD2D" w14:textId="303D99EC" w:rsidR="00372CF6" w:rsidRPr="0099775A" w:rsidRDefault="00372CF6" w:rsidP="00372CF6">
            <w:pPr>
              <w:spacing w:line="276" w:lineRule="auto"/>
              <w:rPr>
                <w:szCs w:val="18"/>
              </w:rPr>
            </w:pPr>
          </w:p>
        </w:tc>
        <w:tc>
          <w:tcPr>
            <w:tcW w:w="2450" w:type="pct"/>
          </w:tcPr>
          <w:p w14:paraId="15C11DEA" w14:textId="77777777" w:rsidR="000267D9" w:rsidRDefault="000267D9" w:rsidP="00741D51">
            <w:pPr>
              <w:spacing w:line="276" w:lineRule="auto"/>
              <w:rPr>
                <w:szCs w:val="18"/>
              </w:rPr>
            </w:pPr>
          </w:p>
          <w:p w14:paraId="2CA556C7" w14:textId="1D67FC80" w:rsidR="008B4F7F" w:rsidRDefault="00665DB4" w:rsidP="00665DB4">
            <w:pPr>
              <w:spacing w:line="276" w:lineRule="auto"/>
              <w:rPr>
                <w:szCs w:val="18"/>
              </w:rPr>
            </w:pPr>
            <w:r>
              <w:rPr>
                <w:szCs w:val="18"/>
              </w:rPr>
              <w:t>Not relevant to consideration of a planning RMA.</w:t>
            </w:r>
          </w:p>
          <w:p w14:paraId="40A65F76" w14:textId="77777777" w:rsidR="00665DB4" w:rsidRDefault="00665DB4" w:rsidP="00665DB4">
            <w:pPr>
              <w:spacing w:line="276" w:lineRule="auto"/>
              <w:rPr>
                <w:szCs w:val="18"/>
              </w:rPr>
            </w:pPr>
          </w:p>
          <w:p w14:paraId="4480AA2E" w14:textId="0DDB466F" w:rsidR="00665DB4" w:rsidRPr="000E5577" w:rsidRDefault="00665DB4" w:rsidP="000E5577">
            <w:pPr>
              <w:spacing w:line="276" w:lineRule="auto"/>
              <w:rPr>
                <w:i/>
                <w:iCs/>
                <w:szCs w:val="18"/>
              </w:rPr>
            </w:pPr>
            <w:r>
              <w:rPr>
                <w:i/>
                <w:iCs/>
                <w:szCs w:val="18"/>
              </w:rPr>
              <w:t>No action required</w:t>
            </w:r>
          </w:p>
          <w:p w14:paraId="011C1264" w14:textId="77777777" w:rsidR="008B4F7F" w:rsidRDefault="008B4F7F" w:rsidP="00741D51">
            <w:pPr>
              <w:spacing w:line="276" w:lineRule="auto"/>
              <w:rPr>
                <w:szCs w:val="18"/>
              </w:rPr>
            </w:pPr>
          </w:p>
        </w:tc>
      </w:tr>
      <w:tr w:rsidR="0099775A" w:rsidRPr="00E17F97" w14:paraId="1BAE621D" w14:textId="77777777" w:rsidTr="00161843">
        <w:tc>
          <w:tcPr>
            <w:tcW w:w="100" w:type="pct"/>
            <w:shd w:val="clear" w:color="auto" w:fill="92D050"/>
          </w:tcPr>
          <w:p w14:paraId="549C29FA" w14:textId="77777777" w:rsidR="0099775A" w:rsidRDefault="0099775A" w:rsidP="00741D51">
            <w:pPr>
              <w:spacing w:line="276" w:lineRule="auto"/>
              <w:rPr>
                <w:szCs w:val="18"/>
              </w:rPr>
            </w:pPr>
          </w:p>
        </w:tc>
        <w:tc>
          <w:tcPr>
            <w:tcW w:w="2450" w:type="pct"/>
          </w:tcPr>
          <w:p w14:paraId="653C93A9" w14:textId="5FF99BE0" w:rsidR="005537CE" w:rsidRDefault="0099775A" w:rsidP="005537CE">
            <w:pPr>
              <w:tabs>
                <w:tab w:val="left" w:pos="3590"/>
              </w:tabs>
              <w:spacing w:line="276" w:lineRule="auto"/>
              <w:rPr>
                <w:szCs w:val="18"/>
              </w:rPr>
            </w:pPr>
            <w:r>
              <w:rPr>
                <w:szCs w:val="18"/>
              </w:rPr>
              <w:t>Design of Roadside Swales/Gullies</w:t>
            </w:r>
          </w:p>
          <w:p w14:paraId="5FD8D748" w14:textId="77777777" w:rsidR="005537CE" w:rsidRDefault="005537CE" w:rsidP="005537CE">
            <w:pPr>
              <w:numPr>
                <w:ilvl w:val="0"/>
                <w:numId w:val="26"/>
              </w:numPr>
              <w:spacing w:line="276" w:lineRule="auto"/>
              <w:rPr>
                <w:szCs w:val="18"/>
              </w:rPr>
            </w:pPr>
            <w:r>
              <w:rPr>
                <w:szCs w:val="18"/>
              </w:rPr>
              <w:t>B</w:t>
            </w:r>
            <w:r w:rsidRPr="005537CE">
              <w:rPr>
                <w:szCs w:val="18"/>
              </w:rPr>
              <w:t xml:space="preserve">ecause the application red line does not include the relevant open space designs, there are specific instances of the Primary Street </w:t>
            </w:r>
            <w:r w:rsidRPr="005537CE">
              <w:rPr>
                <w:szCs w:val="18"/>
              </w:rPr>
              <w:lastRenderedPageBreak/>
              <w:t>‘under-flow’ drainage where there is no indication of how the surface water, once under the road, will reach Basin A towards Old Vicarage Lane. In other locations, the means by which surface water flows under the Primary Street is not identified.</w:t>
            </w:r>
          </w:p>
          <w:p w14:paraId="057391B7" w14:textId="77777777" w:rsidR="005537CE" w:rsidRPr="005537CE" w:rsidRDefault="005537CE" w:rsidP="005537CE">
            <w:pPr>
              <w:numPr>
                <w:ilvl w:val="0"/>
                <w:numId w:val="26"/>
              </w:numPr>
              <w:spacing w:line="276" w:lineRule="auto"/>
              <w:rPr>
                <w:szCs w:val="18"/>
              </w:rPr>
            </w:pPr>
            <w:r>
              <w:t>The land slopes southwards towards the railway and the water cannot flow uphill via the Primary Street roadside filter verges. We do not understand how the notation on the plan is to be achieved given the contours of the land: ‘</w:t>
            </w:r>
            <w:r w:rsidRPr="005537CE">
              <w:rPr>
                <w:i/>
                <w:iCs/>
              </w:rPr>
              <w:t>Existing ditchcourse to be diverted east and to connect into existing overland flow route, subject to LLFA watercourse consent</w:t>
            </w:r>
            <w:r>
              <w:t>’</w:t>
            </w:r>
          </w:p>
          <w:p w14:paraId="5E3D844A" w14:textId="77777777" w:rsidR="005537CE" w:rsidRPr="005537CE" w:rsidRDefault="005537CE" w:rsidP="005537CE">
            <w:pPr>
              <w:numPr>
                <w:ilvl w:val="0"/>
                <w:numId w:val="26"/>
              </w:numPr>
              <w:spacing w:line="276" w:lineRule="auto"/>
              <w:rPr>
                <w:szCs w:val="18"/>
              </w:rPr>
            </w:pPr>
            <w:r>
              <w:t>Our concern is that, just further west of this ‘crossing’, lies one of the areas most susceptible to flooding at the moment i.e. Morses Lane road access to South Marston Farm. The applicant should be asked to explain how this water will be captured onsite and directed safely away from access roads and housing on third party land which is the southern side of the red line in the diagram extract above.</w:t>
            </w:r>
          </w:p>
          <w:p w14:paraId="0603354A" w14:textId="5F61428E" w:rsidR="005537CE" w:rsidRDefault="005537CE" w:rsidP="005537CE">
            <w:pPr>
              <w:spacing w:line="276" w:lineRule="auto"/>
              <w:ind w:left="360"/>
              <w:rPr>
                <w:szCs w:val="18"/>
              </w:rPr>
            </w:pPr>
          </w:p>
        </w:tc>
        <w:tc>
          <w:tcPr>
            <w:tcW w:w="2450" w:type="pct"/>
          </w:tcPr>
          <w:p w14:paraId="5167FF7E" w14:textId="77777777" w:rsidR="0099775A" w:rsidRDefault="0099775A" w:rsidP="00741D51">
            <w:pPr>
              <w:spacing w:line="276" w:lineRule="auto"/>
              <w:rPr>
                <w:szCs w:val="18"/>
              </w:rPr>
            </w:pPr>
          </w:p>
          <w:p w14:paraId="16814697" w14:textId="7A8A0C5F" w:rsidR="00782A3A" w:rsidRDefault="00782A3A" w:rsidP="00782A3A">
            <w:pPr>
              <w:numPr>
                <w:ilvl w:val="0"/>
                <w:numId w:val="30"/>
              </w:numPr>
              <w:spacing w:line="276" w:lineRule="auto"/>
              <w:rPr>
                <w:szCs w:val="18"/>
              </w:rPr>
            </w:pPr>
            <w:r>
              <w:rPr>
                <w:szCs w:val="18"/>
              </w:rPr>
              <w:lastRenderedPageBreak/>
              <w:t>This</w:t>
            </w:r>
            <w:r w:rsidR="001C44EE">
              <w:rPr>
                <w:szCs w:val="18"/>
              </w:rPr>
              <w:t xml:space="preserve"> detail will come forward as part of the </w:t>
            </w:r>
            <w:r w:rsidR="003F1BBF">
              <w:rPr>
                <w:szCs w:val="18"/>
              </w:rPr>
              <w:t>future RMA</w:t>
            </w:r>
            <w:r w:rsidR="001C44EE">
              <w:rPr>
                <w:szCs w:val="18"/>
              </w:rPr>
              <w:t xml:space="preserve"> for Phase 1 Public Open Space</w:t>
            </w:r>
            <w:r w:rsidR="00AE5C02">
              <w:rPr>
                <w:szCs w:val="18"/>
              </w:rPr>
              <w:t>, which will reflect the overland flow routes identified on the approved site wide drainage strategy</w:t>
            </w:r>
            <w:r w:rsidR="001C44EE">
              <w:rPr>
                <w:szCs w:val="18"/>
              </w:rPr>
              <w:t>.</w:t>
            </w:r>
          </w:p>
          <w:p w14:paraId="0DDC8E4D" w14:textId="77777777" w:rsidR="001C44EE" w:rsidRDefault="001C44EE" w:rsidP="001C44EE">
            <w:pPr>
              <w:spacing w:line="276" w:lineRule="auto"/>
              <w:ind w:left="360"/>
              <w:rPr>
                <w:szCs w:val="18"/>
              </w:rPr>
            </w:pPr>
          </w:p>
          <w:p w14:paraId="7FB4D5A4" w14:textId="77777777" w:rsidR="001C44EE" w:rsidRDefault="001C44EE" w:rsidP="001C44EE">
            <w:pPr>
              <w:spacing w:line="276" w:lineRule="auto"/>
              <w:rPr>
                <w:i/>
                <w:iCs/>
                <w:szCs w:val="18"/>
              </w:rPr>
            </w:pPr>
            <w:r>
              <w:rPr>
                <w:i/>
                <w:iCs/>
                <w:szCs w:val="18"/>
              </w:rPr>
              <w:t>No action required</w:t>
            </w:r>
          </w:p>
          <w:p w14:paraId="3D8EC671" w14:textId="77777777" w:rsidR="008B4F7F" w:rsidRDefault="008B4F7F" w:rsidP="001C44EE">
            <w:pPr>
              <w:spacing w:line="276" w:lineRule="auto"/>
              <w:rPr>
                <w:i/>
                <w:iCs/>
                <w:szCs w:val="18"/>
              </w:rPr>
            </w:pPr>
          </w:p>
          <w:p w14:paraId="295FA13D" w14:textId="64D0D3DA" w:rsidR="008B4F7F" w:rsidRDefault="00622E08" w:rsidP="008B4F7F">
            <w:pPr>
              <w:numPr>
                <w:ilvl w:val="0"/>
                <w:numId w:val="30"/>
              </w:numPr>
              <w:spacing w:line="276" w:lineRule="auto"/>
              <w:rPr>
                <w:szCs w:val="18"/>
              </w:rPr>
            </w:pPr>
            <w:r>
              <w:rPr>
                <w:szCs w:val="18"/>
              </w:rPr>
              <w:t>The</w:t>
            </w:r>
            <w:r w:rsidR="00311782">
              <w:rPr>
                <w:szCs w:val="18"/>
              </w:rPr>
              <w:t xml:space="preserve"> notation is in relation to the </w:t>
            </w:r>
            <w:r w:rsidR="00BA1A22">
              <w:rPr>
                <w:szCs w:val="18"/>
              </w:rPr>
              <w:t xml:space="preserve">existing ditch not the roadside swales. </w:t>
            </w:r>
            <w:r w:rsidR="00AD047A">
              <w:rPr>
                <w:szCs w:val="18"/>
              </w:rPr>
              <w:t>The existing ditch currently drains north towards the properties</w:t>
            </w:r>
            <w:r w:rsidR="005E1CB5">
              <w:rPr>
                <w:szCs w:val="18"/>
              </w:rPr>
              <w:t xml:space="preserve"> and the </w:t>
            </w:r>
            <w:r w:rsidR="00135910">
              <w:rPr>
                <w:szCs w:val="18"/>
              </w:rPr>
              <w:t xml:space="preserve">overland flow route which is shown as a diversion is a shallow depression </w:t>
            </w:r>
            <w:r w:rsidR="00BF70C5">
              <w:rPr>
                <w:szCs w:val="18"/>
              </w:rPr>
              <w:t xml:space="preserve">which will fall towards the </w:t>
            </w:r>
            <w:r w:rsidR="00DF7B5F">
              <w:rPr>
                <w:szCs w:val="18"/>
              </w:rPr>
              <w:t xml:space="preserve">existing overland flow route. The overland flow route will be </w:t>
            </w:r>
            <w:r w:rsidR="00157C1D">
              <w:rPr>
                <w:szCs w:val="18"/>
              </w:rPr>
              <w:t>re-profiled so that there is a continuous fall towards the east.</w:t>
            </w:r>
          </w:p>
          <w:p w14:paraId="5891F1B8" w14:textId="77777777" w:rsidR="008B4F7F" w:rsidRDefault="008B4F7F" w:rsidP="008B4F7F">
            <w:pPr>
              <w:spacing w:line="276" w:lineRule="auto"/>
              <w:ind w:left="360"/>
              <w:rPr>
                <w:szCs w:val="18"/>
              </w:rPr>
            </w:pPr>
          </w:p>
          <w:p w14:paraId="00B0AA5C" w14:textId="57D12FCF" w:rsidR="008B4F7F" w:rsidRDefault="0046172B" w:rsidP="008B4F7F">
            <w:pPr>
              <w:numPr>
                <w:ilvl w:val="0"/>
                <w:numId w:val="30"/>
              </w:numPr>
              <w:spacing w:line="276" w:lineRule="auto"/>
              <w:rPr>
                <w:szCs w:val="18"/>
              </w:rPr>
            </w:pPr>
            <w:r>
              <w:rPr>
                <w:szCs w:val="18"/>
              </w:rPr>
              <w:t xml:space="preserve">Run off from </w:t>
            </w:r>
            <w:r w:rsidR="00C06502">
              <w:rPr>
                <w:szCs w:val="18"/>
              </w:rPr>
              <w:t>Morses Lane will be captured</w:t>
            </w:r>
            <w:r w:rsidR="003B563A">
              <w:rPr>
                <w:szCs w:val="18"/>
              </w:rPr>
              <w:t xml:space="preserve"> in the roadwide swales an</w:t>
            </w:r>
            <w:r w:rsidR="00D0689F">
              <w:rPr>
                <w:szCs w:val="18"/>
              </w:rPr>
              <w:t xml:space="preserve">d </w:t>
            </w:r>
            <w:r w:rsidR="002E4609">
              <w:rPr>
                <w:szCs w:val="18"/>
              </w:rPr>
              <w:t xml:space="preserve">primary street drainage network. </w:t>
            </w:r>
            <w:r w:rsidR="00043255">
              <w:rPr>
                <w:szCs w:val="18"/>
              </w:rPr>
              <w:t>Footway’s/cycleways are draining towards the road and not</w:t>
            </w:r>
            <w:r w:rsidR="004F243B">
              <w:rPr>
                <w:szCs w:val="18"/>
              </w:rPr>
              <w:t xml:space="preserve"> towards Morses Lane.</w:t>
            </w:r>
            <w:r w:rsidR="0088030D">
              <w:rPr>
                <w:szCs w:val="18"/>
              </w:rPr>
              <w:t xml:space="preserve"> Once surface water is captured within the primary street network it will be transported to the Basin A outfall at the south east corner of the site.</w:t>
            </w:r>
          </w:p>
          <w:p w14:paraId="442006B7" w14:textId="7F3C995E" w:rsidR="008B4F7F" w:rsidRPr="001C44EE" w:rsidRDefault="008B4F7F" w:rsidP="001C44EE">
            <w:pPr>
              <w:spacing w:line="276" w:lineRule="auto"/>
              <w:rPr>
                <w:i/>
                <w:iCs/>
                <w:szCs w:val="18"/>
              </w:rPr>
            </w:pPr>
          </w:p>
        </w:tc>
      </w:tr>
      <w:tr w:rsidR="00F4150F" w:rsidRPr="00E17F97" w14:paraId="3321DE2D" w14:textId="77777777" w:rsidTr="00161843">
        <w:tc>
          <w:tcPr>
            <w:tcW w:w="100" w:type="pct"/>
            <w:shd w:val="clear" w:color="auto" w:fill="92D050"/>
          </w:tcPr>
          <w:p w14:paraId="10905F58" w14:textId="77777777" w:rsidR="00F4150F" w:rsidRDefault="00F4150F" w:rsidP="00741D51">
            <w:pPr>
              <w:spacing w:line="276" w:lineRule="auto"/>
              <w:rPr>
                <w:szCs w:val="18"/>
              </w:rPr>
            </w:pPr>
          </w:p>
        </w:tc>
        <w:tc>
          <w:tcPr>
            <w:tcW w:w="2450" w:type="pct"/>
          </w:tcPr>
          <w:p w14:paraId="6FC65A0C" w14:textId="173A6519" w:rsidR="00F4150F" w:rsidRDefault="00F4150F" w:rsidP="00F4150F">
            <w:pPr>
              <w:spacing w:line="276" w:lineRule="auto"/>
              <w:rPr>
                <w:szCs w:val="18"/>
              </w:rPr>
            </w:pPr>
            <w:r>
              <w:rPr>
                <w:szCs w:val="18"/>
              </w:rPr>
              <w:t>Drainage of FP6 Central Area (R3,4,5)</w:t>
            </w:r>
          </w:p>
          <w:p w14:paraId="6D708944" w14:textId="5C1FEB9C" w:rsidR="005537CE" w:rsidRPr="005537CE" w:rsidRDefault="005537CE" w:rsidP="001F5BC1">
            <w:pPr>
              <w:numPr>
                <w:ilvl w:val="0"/>
                <w:numId w:val="27"/>
              </w:numPr>
              <w:spacing w:line="276" w:lineRule="auto"/>
              <w:rPr>
                <w:szCs w:val="18"/>
              </w:rPr>
            </w:pPr>
            <w:r w:rsidRPr="005537CE">
              <w:rPr>
                <w:szCs w:val="18"/>
              </w:rPr>
              <w:t>We</w:t>
            </w:r>
            <w:r>
              <w:rPr>
                <w:szCs w:val="18"/>
              </w:rPr>
              <w:t xml:space="preserve"> </w:t>
            </w:r>
            <w:r w:rsidRPr="005537CE">
              <w:rPr>
                <w:szCs w:val="18"/>
              </w:rPr>
              <w:t>are aware that there are new swales planned for the southern boundary of R5, it would have been helpful to show how the surface water flow reaches the planned swales that will divert it towards Basin</w:t>
            </w:r>
            <w:r w:rsidR="00372CF6">
              <w:rPr>
                <w:szCs w:val="18"/>
              </w:rPr>
              <w:t xml:space="preserve"> A</w:t>
            </w:r>
            <w:r>
              <w:rPr>
                <w:szCs w:val="18"/>
              </w:rPr>
              <w:t>.</w:t>
            </w:r>
          </w:p>
          <w:p w14:paraId="0DA679C8" w14:textId="0FA581FE" w:rsidR="00F4150F" w:rsidRDefault="00F4150F" w:rsidP="00F4150F">
            <w:pPr>
              <w:spacing w:line="276" w:lineRule="auto"/>
              <w:rPr>
                <w:szCs w:val="18"/>
              </w:rPr>
            </w:pPr>
          </w:p>
        </w:tc>
        <w:tc>
          <w:tcPr>
            <w:tcW w:w="2450" w:type="pct"/>
          </w:tcPr>
          <w:p w14:paraId="5D7E07F7" w14:textId="77777777" w:rsidR="001E6092" w:rsidRDefault="001E6092" w:rsidP="001E6092">
            <w:pPr>
              <w:spacing w:line="276" w:lineRule="auto"/>
              <w:ind w:left="360"/>
              <w:rPr>
                <w:szCs w:val="18"/>
              </w:rPr>
            </w:pPr>
          </w:p>
          <w:p w14:paraId="0E171FED" w14:textId="4B955916" w:rsidR="001E6092" w:rsidRDefault="001E6092" w:rsidP="001E6092">
            <w:pPr>
              <w:numPr>
                <w:ilvl w:val="0"/>
                <w:numId w:val="29"/>
              </w:numPr>
              <w:spacing w:line="276" w:lineRule="auto"/>
              <w:rPr>
                <w:szCs w:val="18"/>
              </w:rPr>
            </w:pPr>
            <w:r>
              <w:rPr>
                <w:szCs w:val="18"/>
              </w:rPr>
              <w:t>Th</w:t>
            </w:r>
            <w:r w:rsidR="00261675">
              <w:rPr>
                <w:szCs w:val="18"/>
              </w:rPr>
              <w:t>e surface water drainage scheme has been designed in accordance with the approved site wide drainage strategy under Condition 40.</w:t>
            </w:r>
          </w:p>
          <w:p w14:paraId="57970E04" w14:textId="77777777" w:rsidR="00261675" w:rsidRDefault="00261675" w:rsidP="00261675">
            <w:pPr>
              <w:spacing w:line="276" w:lineRule="auto"/>
              <w:rPr>
                <w:szCs w:val="18"/>
              </w:rPr>
            </w:pPr>
          </w:p>
          <w:p w14:paraId="2BBA8B62" w14:textId="5219E249" w:rsidR="00261675" w:rsidRPr="00261675" w:rsidRDefault="00261675" w:rsidP="00261675">
            <w:pPr>
              <w:spacing w:line="276" w:lineRule="auto"/>
              <w:rPr>
                <w:i/>
                <w:iCs/>
                <w:szCs w:val="18"/>
              </w:rPr>
            </w:pPr>
            <w:r>
              <w:rPr>
                <w:i/>
                <w:iCs/>
                <w:szCs w:val="18"/>
              </w:rPr>
              <w:t>No action required</w:t>
            </w:r>
          </w:p>
          <w:p w14:paraId="469A93B8" w14:textId="77777777" w:rsidR="00F4150F" w:rsidRDefault="00F4150F" w:rsidP="00741D51">
            <w:pPr>
              <w:spacing w:line="276" w:lineRule="auto"/>
              <w:rPr>
                <w:szCs w:val="18"/>
              </w:rPr>
            </w:pPr>
          </w:p>
        </w:tc>
      </w:tr>
      <w:tr w:rsidR="005537CE" w:rsidRPr="00E17F97" w14:paraId="35758E10" w14:textId="77777777" w:rsidTr="00161843">
        <w:tc>
          <w:tcPr>
            <w:tcW w:w="100" w:type="pct"/>
            <w:shd w:val="clear" w:color="auto" w:fill="92D050"/>
          </w:tcPr>
          <w:p w14:paraId="607E865B" w14:textId="77777777" w:rsidR="005537CE" w:rsidRDefault="005537CE" w:rsidP="00741D51">
            <w:pPr>
              <w:spacing w:line="276" w:lineRule="auto"/>
              <w:rPr>
                <w:szCs w:val="18"/>
              </w:rPr>
            </w:pPr>
          </w:p>
        </w:tc>
        <w:tc>
          <w:tcPr>
            <w:tcW w:w="2450" w:type="pct"/>
          </w:tcPr>
          <w:p w14:paraId="6A97459E" w14:textId="098A8472" w:rsidR="00372CF6" w:rsidRDefault="005537CE" w:rsidP="00F4150F">
            <w:pPr>
              <w:spacing w:line="276" w:lineRule="auto"/>
              <w:rPr>
                <w:szCs w:val="18"/>
              </w:rPr>
            </w:pPr>
            <w:r w:rsidRPr="005537CE">
              <w:rPr>
                <w:szCs w:val="18"/>
              </w:rPr>
              <w:t>Catchpit Underflow Location R6/R8</w:t>
            </w:r>
          </w:p>
          <w:p w14:paraId="1C1A5D32" w14:textId="77777777" w:rsidR="005537CE" w:rsidRPr="00372CF6" w:rsidRDefault="00372CF6" w:rsidP="00F4150F">
            <w:pPr>
              <w:numPr>
                <w:ilvl w:val="0"/>
                <w:numId w:val="28"/>
              </w:numPr>
              <w:spacing w:line="276" w:lineRule="auto"/>
              <w:rPr>
                <w:szCs w:val="18"/>
              </w:rPr>
            </w:pPr>
            <w:r>
              <w:t>We would assert that, given the visible impact of standing water throughout the winter to the north of the Primary Street route, the capacity of pipes, catchpit and the swale must be sufficient to avoid flooding neighbouring properties.</w:t>
            </w:r>
          </w:p>
          <w:p w14:paraId="70F53AEE" w14:textId="188A37C7" w:rsidR="00372CF6" w:rsidRPr="00372CF6" w:rsidRDefault="00372CF6" w:rsidP="00372CF6">
            <w:pPr>
              <w:spacing w:line="276" w:lineRule="auto"/>
              <w:rPr>
                <w:szCs w:val="18"/>
              </w:rPr>
            </w:pPr>
          </w:p>
        </w:tc>
        <w:tc>
          <w:tcPr>
            <w:tcW w:w="2450" w:type="pct"/>
          </w:tcPr>
          <w:p w14:paraId="01924C04" w14:textId="77777777" w:rsidR="005537CE" w:rsidRDefault="005537CE" w:rsidP="00741D51">
            <w:pPr>
              <w:spacing w:line="276" w:lineRule="auto"/>
              <w:rPr>
                <w:szCs w:val="18"/>
              </w:rPr>
            </w:pPr>
          </w:p>
          <w:p w14:paraId="0AE2AF8E" w14:textId="1D8DF095" w:rsidR="008B4F7F" w:rsidRDefault="00BD41DE" w:rsidP="008B4F7F">
            <w:pPr>
              <w:numPr>
                <w:ilvl w:val="0"/>
                <w:numId w:val="31"/>
              </w:numPr>
              <w:spacing w:line="276" w:lineRule="auto"/>
              <w:rPr>
                <w:szCs w:val="18"/>
              </w:rPr>
            </w:pPr>
            <w:r>
              <w:rPr>
                <w:szCs w:val="18"/>
              </w:rPr>
              <w:t>Noted</w:t>
            </w:r>
            <w:r w:rsidR="00976DB5">
              <w:rPr>
                <w:szCs w:val="18"/>
              </w:rPr>
              <w:t xml:space="preserve">, drainage simulations for the primary street network have been </w:t>
            </w:r>
            <w:r w:rsidR="00661812">
              <w:rPr>
                <w:szCs w:val="18"/>
              </w:rPr>
              <w:t>performed with acceptable results provided.</w:t>
            </w:r>
            <w:r w:rsidR="00AE5C02">
              <w:rPr>
                <w:szCs w:val="18"/>
              </w:rPr>
              <w:t xml:space="preserve"> </w:t>
            </w:r>
            <w:r w:rsidR="00AE5C02" w:rsidRPr="00AE5C02">
              <w:rPr>
                <w:szCs w:val="18"/>
              </w:rPr>
              <w:t>In addition the design allows for overland and exceedance flows to diver any water runoff away from development and manage in line with the FRA</w:t>
            </w:r>
          </w:p>
        </w:tc>
      </w:tr>
    </w:tbl>
    <w:p w14:paraId="3A4AEB58" w14:textId="77777777" w:rsidR="00F31CC2" w:rsidRPr="00F553AA" w:rsidRDefault="00F31CC2" w:rsidP="00B55CB9">
      <w:pPr>
        <w:spacing w:line="276" w:lineRule="auto"/>
        <w:rPr>
          <w:szCs w:val="18"/>
        </w:rPr>
      </w:pPr>
    </w:p>
    <w:sectPr w:rsidR="00F31CC2" w:rsidRPr="00F553AA" w:rsidSect="006635A3">
      <w:headerReference w:type="default" r:id="rId10"/>
      <w:footerReference w:type="default" r:id="rId11"/>
      <w:headerReference w:type="first" r:id="rId12"/>
      <w:footerReference w:type="first" r:id="rId13"/>
      <w:pgSz w:w="16838" w:h="11906" w:orient="landscape" w:code="9"/>
      <w:pgMar w:top="1260" w:right="1440" w:bottom="1196" w:left="144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A706A" w14:textId="77777777" w:rsidR="008D337F" w:rsidRDefault="008D337F">
      <w:r>
        <w:separator/>
      </w:r>
    </w:p>
  </w:endnote>
  <w:endnote w:type="continuationSeparator" w:id="0">
    <w:p w14:paraId="55EAA646" w14:textId="77777777" w:rsidR="008D337F" w:rsidRDefault="008D33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B7A86" w14:textId="77777777" w:rsidR="00731F9C" w:rsidRPr="002911A2" w:rsidRDefault="00F41DF9" w:rsidP="00731F9C">
    <w:pPr>
      <w:pStyle w:val="Footer"/>
      <w:pBdr>
        <w:top w:val="single" w:sz="4" w:space="1" w:color="auto"/>
      </w:pBdr>
      <w:jc w:val="both"/>
      <w:rPr>
        <w:sz w:val="16"/>
        <w:szCs w:val="16"/>
      </w:rPr>
    </w:pPr>
    <w:r>
      <w:rPr>
        <w:sz w:val="16"/>
        <w:szCs w:val="16"/>
      </w:rPr>
      <w:tab/>
    </w:r>
    <w:r>
      <w:rPr>
        <w:sz w:val="16"/>
        <w:szCs w:val="16"/>
      </w:rPr>
      <w:tab/>
    </w:r>
    <w:r w:rsidRPr="00F41DF9">
      <w:rPr>
        <w:sz w:val="16"/>
        <w:szCs w:val="16"/>
      </w:rPr>
      <w:t xml:space="preserve">Page | </w:t>
    </w:r>
    <w:r w:rsidRPr="00F41DF9">
      <w:rPr>
        <w:sz w:val="16"/>
        <w:szCs w:val="16"/>
      </w:rPr>
      <w:fldChar w:fldCharType="begin"/>
    </w:r>
    <w:r w:rsidRPr="00F41DF9">
      <w:rPr>
        <w:sz w:val="16"/>
        <w:szCs w:val="16"/>
      </w:rPr>
      <w:instrText xml:space="preserve"> PAGE   \* MERGEFORMAT </w:instrText>
    </w:r>
    <w:r w:rsidRPr="00F41DF9">
      <w:rPr>
        <w:sz w:val="16"/>
        <w:szCs w:val="16"/>
      </w:rPr>
      <w:fldChar w:fldCharType="separate"/>
    </w:r>
    <w:r w:rsidRPr="00F41DF9">
      <w:rPr>
        <w:noProof/>
        <w:sz w:val="16"/>
        <w:szCs w:val="16"/>
      </w:rPr>
      <w:t>1</w:t>
    </w:r>
    <w:r w:rsidRPr="00F41DF9">
      <w:rPr>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6D204" w14:textId="77777777" w:rsidR="00F41DF9" w:rsidRDefault="00F41DF9" w:rsidP="00F41DF9">
    <w:pPr>
      <w:pStyle w:val="Footer"/>
      <w:pBdr>
        <w:top w:val="single" w:sz="4" w:space="1" w:color="auto"/>
      </w:pBdr>
      <w:jc w:val="both"/>
      <w:rPr>
        <w:sz w:val="16"/>
        <w:szCs w:val="16"/>
      </w:rPr>
    </w:pPr>
    <w:r w:rsidRPr="002911A2">
      <w:rPr>
        <w:b/>
        <w:sz w:val="16"/>
        <w:szCs w:val="16"/>
      </w:rPr>
      <w:t>DAVID LOCK ASSOCIATES L</w:t>
    </w:r>
    <w:r>
      <w:rPr>
        <w:b/>
        <w:sz w:val="16"/>
        <w:szCs w:val="16"/>
      </w:rPr>
      <w:t>IMITED</w:t>
    </w:r>
  </w:p>
  <w:p w14:paraId="7533CB73" w14:textId="77777777" w:rsidR="00F41DF9" w:rsidRDefault="00F41DF9" w:rsidP="00F41DF9">
    <w:pPr>
      <w:pStyle w:val="Footer"/>
      <w:pBdr>
        <w:top w:val="single" w:sz="4" w:space="1" w:color="auto"/>
      </w:pBdr>
      <w:jc w:val="both"/>
      <w:rPr>
        <w:sz w:val="16"/>
        <w:szCs w:val="16"/>
      </w:rPr>
    </w:pPr>
    <w:r w:rsidRPr="002911A2">
      <w:rPr>
        <w:sz w:val="16"/>
        <w:szCs w:val="16"/>
      </w:rPr>
      <w:t>50 North Thirteenth Street Central Milton Keynes MK9 3BP</w:t>
    </w:r>
  </w:p>
  <w:p w14:paraId="5F10FF79" w14:textId="77777777" w:rsidR="00F41DF9" w:rsidRDefault="00F41DF9" w:rsidP="00F41DF9">
    <w:pPr>
      <w:pStyle w:val="Footer"/>
      <w:pBdr>
        <w:top w:val="single" w:sz="4" w:space="1" w:color="auto"/>
      </w:pBdr>
      <w:jc w:val="both"/>
      <w:rPr>
        <w:sz w:val="16"/>
        <w:szCs w:val="16"/>
      </w:rPr>
    </w:pPr>
    <w:r w:rsidRPr="002911A2">
      <w:rPr>
        <w:sz w:val="16"/>
        <w:szCs w:val="16"/>
      </w:rPr>
      <w:t>01908 666276</w:t>
    </w:r>
  </w:p>
  <w:p w14:paraId="2A25B92C" w14:textId="77777777" w:rsidR="00F41DF9" w:rsidRPr="00C25293" w:rsidRDefault="00F41DF9" w:rsidP="00F41DF9">
    <w:pPr>
      <w:pStyle w:val="Footer"/>
    </w:pPr>
    <w:hyperlink r:id="rId1" w:history="1">
      <w:r w:rsidRPr="00C25293">
        <w:rPr>
          <w:rStyle w:val="Hyperlink"/>
          <w:color w:val="auto"/>
          <w:sz w:val="16"/>
          <w:szCs w:val="16"/>
          <w:u w:val="none"/>
        </w:rPr>
        <w:t>www.davidlock.com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3D657" w14:textId="77777777" w:rsidR="008D337F" w:rsidRDefault="008D337F">
      <w:r>
        <w:separator/>
      </w:r>
    </w:p>
  </w:footnote>
  <w:footnote w:type="continuationSeparator" w:id="0">
    <w:p w14:paraId="1708FB6D" w14:textId="77777777" w:rsidR="008D337F" w:rsidRDefault="008D33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9407" w14:textId="77777777" w:rsidR="00731F9C" w:rsidRDefault="00B8361E" w:rsidP="002911A2">
    <w:pPr>
      <w:pStyle w:val="Header"/>
    </w:pPr>
    <w:r>
      <w:rPr>
        <w:noProof/>
        <w:lang w:eastAsia="en-GB"/>
      </w:rPr>
      <w:drawing>
        <wp:inline distT="0" distB="0" distL="0" distR="0" wp14:anchorId="080AFCF6" wp14:editId="28972922">
          <wp:extent cx="1980000" cy="4579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 Logo gre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80000" cy="457920"/>
                  </a:xfrm>
                  <a:prstGeom prst="rect">
                    <a:avLst/>
                  </a:prstGeom>
                  <a:noFill/>
                  <a:ln>
                    <a:noFill/>
                  </a:ln>
                </pic:spPr>
              </pic:pic>
            </a:graphicData>
          </a:graphic>
        </wp:inline>
      </w:drawing>
    </w:r>
  </w:p>
  <w:p w14:paraId="45F5C80E" w14:textId="77777777" w:rsidR="00F553AA" w:rsidRDefault="00F553AA" w:rsidP="002911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084C" w14:textId="77777777" w:rsidR="00AA782A" w:rsidRDefault="00AA782A" w:rsidP="00AA782A">
    <w:pPr>
      <w:pStyle w:val="Header"/>
      <w:tabs>
        <w:tab w:val="clear" w:pos="4320"/>
        <w:tab w:val="clear" w:pos="8640"/>
        <w:tab w:val="left" w:pos="1080"/>
      </w:tabs>
    </w:pPr>
    <w:r>
      <w:rPr>
        <w:noProof/>
        <w:lang w:eastAsia="en-GB"/>
      </w:rPr>
      <w:drawing>
        <wp:inline distT="0" distB="0" distL="0" distR="0" wp14:anchorId="4A11C6EE" wp14:editId="2709808A">
          <wp:extent cx="1980000" cy="45792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A Logo grey"/>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80000" cy="457920"/>
                  </a:xfrm>
                  <a:prstGeom prst="rect">
                    <a:avLst/>
                  </a:prstGeom>
                  <a:noFill/>
                  <a:ln>
                    <a:noFill/>
                  </a:ln>
                </pic:spPr>
              </pic:pic>
            </a:graphicData>
          </a:graphic>
        </wp:inline>
      </w:drawing>
    </w:r>
  </w:p>
  <w:p w14:paraId="3B6DF4E5" w14:textId="77777777" w:rsidR="00AA782A" w:rsidRDefault="00AA782A" w:rsidP="00AA782A">
    <w:pPr>
      <w:pStyle w:val="Header"/>
      <w:tabs>
        <w:tab w:val="clear" w:pos="4320"/>
        <w:tab w:val="clear" w:pos="8640"/>
        <w:tab w:val="left" w:pos="10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499"/>
    <w:multiLevelType w:val="hybridMultilevel"/>
    <w:tmpl w:val="E2E2740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360" w:hanging="360"/>
      </w:pPr>
      <w:rPr>
        <w:rFonts w:ascii="Courier New" w:hAnsi="Courier New" w:cs="Courier New" w:hint="default"/>
      </w:rPr>
    </w:lvl>
    <w:lvl w:ilvl="2" w:tplc="08090005">
      <w:start w:val="1"/>
      <w:numFmt w:val="bullet"/>
      <w:lvlText w:val=""/>
      <w:lvlJc w:val="left"/>
      <w:pPr>
        <w:ind w:left="1080" w:hanging="360"/>
      </w:pPr>
      <w:rPr>
        <w:rFonts w:ascii="Wingdings" w:hAnsi="Wingdings" w:hint="default"/>
      </w:rPr>
    </w:lvl>
    <w:lvl w:ilvl="3" w:tplc="08090001">
      <w:start w:val="1"/>
      <w:numFmt w:val="bullet"/>
      <w:lvlText w:val=""/>
      <w:lvlJc w:val="left"/>
      <w:pPr>
        <w:ind w:left="1800" w:hanging="360"/>
      </w:pPr>
      <w:rPr>
        <w:rFonts w:ascii="Symbol" w:hAnsi="Symbol" w:hint="default"/>
      </w:rPr>
    </w:lvl>
    <w:lvl w:ilvl="4" w:tplc="08090003">
      <w:start w:val="1"/>
      <w:numFmt w:val="bullet"/>
      <w:lvlText w:val="o"/>
      <w:lvlJc w:val="left"/>
      <w:pPr>
        <w:ind w:left="2520" w:hanging="360"/>
      </w:pPr>
      <w:rPr>
        <w:rFonts w:ascii="Courier New" w:hAnsi="Courier New" w:cs="Courier New" w:hint="default"/>
      </w:rPr>
    </w:lvl>
    <w:lvl w:ilvl="5" w:tplc="08090005">
      <w:start w:val="1"/>
      <w:numFmt w:val="bullet"/>
      <w:lvlText w:val=""/>
      <w:lvlJc w:val="left"/>
      <w:pPr>
        <w:ind w:left="3240" w:hanging="360"/>
      </w:pPr>
      <w:rPr>
        <w:rFonts w:ascii="Wingdings" w:hAnsi="Wingdings" w:hint="default"/>
      </w:rPr>
    </w:lvl>
    <w:lvl w:ilvl="6" w:tplc="08090001">
      <w:start w:val="1"/>
      <w:numFmt w:val="bullet"/>
      <w:lvlText w:val=""/>
      <w:lvlJc w:val="left"/>
      <w:pPr>
        <w:ind w:left="3960" w:hanging="360"/>
      </w:pPr>
      <w:rPr>
        <w:rFonts w:ascii="Symbol" w:hAnsi="Symbol" w:hint="default"/>
      </w:rPr>
    </w:lvl>
    <w:lvl w:ilvl="7" w:tplc="08090003">
      <w:start w:val="1"/>
      <w:numFmt w:val="bullet"/>
      <w:lvlText w:val="o"/>
      <w:lvlJc w:val="left"/>
      <w:pPr>
        <w:ind w:left="4680" w:hanging="360"/>
      </w:pPr>
      <w:rPr>
        <w:rFonts w:ascii="Courier New" w:hAnsi="Courier New" w:cs="Courier New" w:hint="default"/>
      </w:rPr>
    </w:lvl>
    <w:lvl w:ilvl="8" w:tplc="08090005">
      <w:start w:val="1"/>
      <w:numFmt w:val="bullet"/>
      <w:lvlText w:val=""/>
      <w:lvlJc w:val="left"/>
      <w:pPr>
        <w:ind w:left="5400" w:hanging="360"/>
      </w:pPr>
      <w:rPr>
        <w:rFonts w:ascii="Wingdings" w:hAnsi="Wingdings" w:hint="default"/>
      </w:rPr>
    </w:lvl>
  </w:abstractNum>
  <w:abstractNum w:abstractNumId="1" w15:restartNumberingAfterBreak="0">
    <w:nsid w:val="03296665"/>
    <w:multiLevelType w:val="hybridMultilevel"/>
    <w:tmpl w:val="391C75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4E57255"/>
    <w:multiLevelType w:val="hybridMultilevel"/>
    <w:tmpl w:val="24BA391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62020CB"/>
    <w:multiLevelType w:val="hybridMultilevel"/>
    <w:tmpl w:val="24BA39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E26732D"/>
    <w:multiLevelType w:val="hybridMultilevel"/>
    <w:tmpl w:val="593022F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1A811F2"/>
    <w:multiLevelType w:val="hybridMultilevel"/>
    <w:tmpl w:val="9D14B4A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48444D8"/>
    <w:multiLevelType w:val="hybridMultilevel"/>
    <w:tmpl w:val="959647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54D93"/>
    <w:multiLevelType w:val="hybridMultilevel"/>
    <w:tmpl w:val="D8585CE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3F501B6"/>
    <w:multiLevelType w:val="hybridMultilevel"/>
    <w:tmpl w:val="593022F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36FD3D19"/>
    <w:multiLevelType w:val="hybridMultilevel"/>
    <w:tmpl w:val="B2FC126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7196C75"/>
    <w:multiLevelType w:val="hybridMultilevel"/>
    <w:tmpl w:val="B66826A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E784F8F"/>
    <w:multiLevelType w:val="hybridMultilevel"/>
    <w:tmpl w:val="E82EC01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EA17459"/>
    <w:multiLevelType w:val="hybridMultilevel"/>
    <w:tmpl w:val="243A46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0524250"/>
    <w:multiLevelType w:val="hybridMultilevel"/>
    <w:tmpl w:val="0B9220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6211E32"/>
    <w:multiLevelType w:val="hybridMultilevel"/>
    <w:tmpl w:val="08B4334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51125756"/>
    <w:multiLevelType w:val="hybridMultilevel"/>
    <w:tmpl w:val="A10E17D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462745D"/>
    <w:multiLevelType w:val="hybridMultilevel"/>
    <w:tmpl w:val="0082D87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4CB2E3A"/>
    <w:multiLevelType w:val="hybridMultilevel"/>
    <w:tmpl w:val="60C042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71055C3"/>
    <w:multiLevelType w:val="hybridMultilevel"/>
    <w:tmpl w:val="9D14B4A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A6053AA"/>
    <w:multiLevelType w:val="hybridMultilevel"/>
    <w:tmpl w:val="F15882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3447F53"/>
    <w:multiLevelType w:val="hybridMultilevel"/>
    <w:tmpl w:val="593022F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4F60BC9"/>
    <w:multiLevelType w:val="hybridMultilevel"/>
    <w:tmpl w:val="A02C630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C7B0B5F"/>
    <w:multiLevelType w:val="hybridMultilevel"/>
    <w:tmpl w:val="E46E06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CA95611"/>
    <w:multiLevelType w:val="hybridMultilevel"/>
    <w:tmpl w:val="14E86E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E30F8C"/>
    <w:multiLevelType w:val="hybridMultilevel"/>
    <w:tmpl w:val="820A4952"/>
    <w:lvl w:ilvl="0" w:tplc="049634C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6F2C2BC0"/>
    <w:multiLevelType w:val="hybridMultilevel"/>
    <w:tmpl w:val="2C68EDD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FBA0F87"/>
    <w:multiLevelType w:val="hybridMultilevel"/>
    <w:tmpl w:val="DC4045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2EC2637"/>
    <w:multiLevelType w:val="hybridMultilevel"/>
    <w:tmpl w:val="593022F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73334DAB"/>
    <w:multiLevelType w:val="hybridMultilevel"/>
    <w:tmpl w:val="D54C3F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73960AC5"/>
    <w:multiLevelType w:val="hybridMultilevel"/>
    <w:tmpl w:val="91AA9C3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7DD35C27"/>
    <w:multiLevelType w:val="hybridMultilevel"/>
    <w:tmpl w:val="C0B0C1C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7F4F5A5F"/>
    <w:multiLevelType w:val="hybridMultilevel"/>
    <w:tmpl w:val="922C22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05982106">
    <w:abstractNumId w:val="19"/>
  </w:num>
  <w:num w:numId="2" w16cid:durableId="644698558">
    <w:abstractNumId w:val="31"/>
  </w:num>
  <w:num w:numId="3" w16cid:durableId="179702657">
    <w:abstractNumId w:val="23"/>
  </w:num>
  <w:num w:numId="4" w16cid:durableId="630601177">
    <w:abstractNumId w:val="26"/>
  </w:num>
  <w:num w:numId="5" w16cid:durableId="1905339152">
    <w:abstractNumId w:val="6"/>
  </w:num>
  <w:num w:numId="6" w16cid:durableId="1408071572">
    <w:abstractNumId w:val="22"/>
  </w:num>
  <w:num w:numId="7" w16cid:durableId="12195108">
    <w:abstractNumId w:val="11"/>
  </w:num>
  <w:num w:numId="8" w16cid:durableId="377705563">
    <w:abstractNumId w:val="25"/>
  </w:num>
  <w:num w:numId="9" w16cid:durableId="1176113305">
    <w:abstractNumId w:val="28"/>
  </w:num>
  <w:num w:numId="10" w16cid:durableId="412364304">
    <w:abstractNumId w:val="21"/>
  </w:num>
  <w:num w:numId="11" w16cid:durableId="1864661689">
    <w:abstractNumId w:val="10"/>
  </w:num>
  <w:num w:numId="12" w16cid:durableId="2057198479">
    <w:abstractNumId w:val="2"/>
  </w:num>
  <w:num w:numId="13" w16cid:durableId="1088698548">
    <w:abstractNumId w:val="14"/>
  </w:num>
  <w:num w:numId="14" w16cid:durableId="1485004844">
    <w:abstractNumId w:val="29"/>
  </w:num>
  <w:num w:numId="15" w16cid:durableId="2066221936">
    <w:abstractNumId w:val="7"/>
  </w:num>
  <w:num w:numId="16" w16cid:durableId="2098404056">
    <w:abstractNumId w:val="16"/>
  </w:num>
  <w:num w:numId="17" w16cid:durableId="1201361948">
    <w:abstractNumId w:val="3"/>
  </w:num>
  <w:num w:numId="18" w16cid:durableId="1601254526">
    <w:abstractNumId w:val="13"/>
  </w:num>
  <w:num w:numId="19" w16cid:durableId="1740787695">
    <w:abstractNumId w:val="15"/>
  </w:num>
  <w:num w:numId="20" w16cid:durableId="236523528">
    <w:abstractNumId w:val="1"/>
  </w:num>
  <w:num w:numId="21" w16cid:durableId="1961719452">
    <w:abstractNumId w:val="0"/>
  </w:num>
  <w:num w:numId="22" w16cid:durableId="471287622">
    <w:abstractNumId w:val="12"/>
  </w:num>
  <w:num w:numId="23" w16cid:durableId="1776821748">
    <w:abstractNumId w:val="17"/>
  </w:num>
  <w:num w:numId="24" w16cid:durableId="1773629616">
    <w:abstractNumId w:val="20"/>
  </w:num>
  <w:num w:numId="25" w16cid:durableId="409279051">
    <w:abstractNumId w:val="30"/>
  </w:num>
  <w:num w:numId="26" w16cid:durableId="851605394">
    <w:abstractNumId w:val="9"/>
  </w:num>
  <w:num w:numId="27" w16cid:durableId="869604940">
    <w:abstractNumId w:val="5"/>
  </w:num>
  <w:num w:numId="28" w16cid:durableId="1675917354">
    <w:abstractNumId w:val="18"/>
  </w:num>
  <w:num w:numId="29" w16cid:durableId="1227381459">
    <w:abstractNumId w:val="4"/>
  </w:num>
  <w:num w:numId="30" w16cid:durableId="501357451">
    <w:abstractNumId w:val="24"/>
  </w:num>
  <w:num w:numId="31" w16cid:durableId="1367213319">
    <w:abstractNumId w:val="8"/>
  </w:num>
  <w:num w:numId="32" w16cid:durableId="86756596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B9"/>
    <w:rsid w:val="00024D00"/>
    <w:rsid w:val="000267D9"/>
    <w:rsid w:val="00027B7E"/>
    <w:rsid w:val="00043255"/>
    <w:rsid w:val="00050B01"/>
    <w:rsid w:val="00063F64"/>
    <w:rsid w:val="00064E79"/>
    <w:rsid w:val="00073598"/>
    <w:rsid w:val="00081ABD"/>
    <w:rsid w:val="00082760"/>
    <w:rsid w:val="000B2F87"/>
    <w:rsid w:val="000E5577"/>
    <w:rsid w:val="00107B4A"/>
    <w:rsid w:val="00116143"/>
    <w:rsid w:val="00135910"/>
    <w:rsid w:val="00155F12"/>
    <w:rsid w:val="00157C1D"/>
    <w:rsid w:val="00161843"/>
    <w:rsid w:val="001750FF"/>
    <w:rsid w:val="001A4DA5"/>
    <w:rsid w:val="001A5147"/>
    <w:rsid w:val="001A66AC"/>
    <w:rsid w:val="001B436D"/>
    <w:rsid w:val="001C4425"/>
    <w:rsid w:val="001C44EE"/>
    <w:rsid w:val="001C5A7C"/>
    <w:rsid w:val="001D3D5E"/>
    <w:rsid w:val="001E2F36"/>
    <w:rsid w:val="001E6092"/>
    <w:rsid w:val="001F59C0"/>
    <w:rsid w:val="00223144"/>
    <w:rsid w:val="002254CD"/>
    <w:rsid w:val="00237353"/>
    <w:rsid w:val="0023738A"/>
    <w:rsid w:val="00261675"/>
    <w:rsid w:val="00282C66"/>
    <w:rsid w:val="002911A2"/>
    <w:rsid w:val="00294F71"/>
    <w:rsid w:val="002E4609"/>
    <w:rsid w:val="002E5A5F"/>
    <w:rsid w:val="002F3BCC"/>
    <w:rsid w:val="00311782"/>
    <w:rsid w:val="00317192"/>
    <w:rsid w:val="0032659D"/>
    <w:rsid w:val="0034330E"/>
    <w:rsid w:val="0035233A"/>
    <w:rsid w:val="003555FA"/>
    <w:rsid w:val="00372CF6"/>
    <w:rsid w:val="00383939"/>
    <w:rsid w:val="003B0720"/>
    <w:rsid w:val="003B563A"/>
    <w:rsid w:val="003B6A64"/>
    <w:rsid w:val="003C0A73"/>
    <w:rsid w:val="003C6950"/>
    <w:rsid w:val="003D44F6"/>
    <w:rsid w:val="003D5A59"/>
    <w:rsid w:val="003E30CF"/>
    <w:rsid w:val="003F1BBF"/>
    <w:rsid w:val="003F5680"/>
    <w:rsid w:val="00414692"/>
    <w:rsid w:val="004201D5"/>
    <w:rsid w:val="00420D2E"/>
    <w:rsid w:val="0043795D"/>
    <w:rsid w:val="0044291E"/>
    <w:rsid w:val="004505D4"/>
    <w:rsid w:val="00456985"/>
    <w:rsid w:val="0046172B"/>
    <w:rsid w:val="004675BE"/>
    <w:rsid w:val="0048210A"/>
    <w:rsid w:val="00491F4D"/>
    <w:rsid w:val="004A108C"/>
    <w:rsid w:val="004C2957"/>
    <w:rsid w:val="004E32AF"/>
    <w:rsid w:val="004F243B"/>
    <w:rsid w:val="00534569"/>
    <w:rsid w:val="005431CF"/>
    <w:rsid w:val="005537CE"/>
    <w:rsid w:val="005613BE"/>
    <w:rsid w:val="00562C91"/>
    <w:rsid w:val="00567411"/>
    <w:rsid w:val="00575A0E"/>
    <w:rsid w:val="0058019B"/>
    <w:rsid w:val="00585AA0"/>
    <w:rsid w:val="005933A0"/>
    <w:rsid w:val="0059443D"/>
    <w:rsid w:val="005A1395"/>
    <w:rsid w:val="005B5BE1"/>
    <w:rsid w:val="005D1530"/>
    <w:rsid w:val="005D6B9B"/>
    <w:rsid w:val="005E1CB5"/>
    <w:rsid w:val="005E48EC"/>
    <w:rsid w:val="005E5CE1"/>
    <w:rsid w:val="0060211A"/>
    <w:rsid w:val="00622E08"/>
    <w:rsid w:val="0063242C"/>
    <w:rsid w:val="006524AC"/>
    <w:rsid w:val="00661812"/>
    <w:rsid w:val="006635A3"/>
    <w:rsid w:val="00665DB4"/>
    <w:rsid w:val="006757D5"/>
    <w:rsid w:val="00687A6E"/>
    <w:rsid w:val="006A4014"/>
    <w:rsid w:val="006E4D2B"/>
    <w:rsid w:val="006F284B"/>
    <w:rsid w:val="006F549B"/>
    <w:rsid w:val="00717B6B"/>
    <w:rsid w:val="00731F9C"/>
    <w:rsid w:val="00733703"/>
    <w:rsid w:val="00761387"/>
    <w:rsid w:val="007668E5"/>
    <w:rsid w:val="00782A3A"/>
    <w:rsid w:val="007A23CE"/>
    <w:rsid w:val="007B1EDB"/>
    <w:rsid w:val="007F3B35"/>
    <w:rsid w:val="007F6E90"/>
    <w:rsid w:val="00820AFF"/>
    <w:rsid w:val="008307BF"/>
    <w:rsid w:val="0083409A"/>
    <w:rsid w:val="00847438"/>
    <w:rsid w:val="00860051"/>
    <w:rsid w:val="0088030D"/>
    <w:rsid w:val="0088713B"/>
    <w:rsid w:val="008B4F7F"/>
    <w:rsid w:val="008C4FBE"/>
    <w:rsid w:val="008D0C36"/>
    <w:rsid w:val="008D337F"/>
    <w:rsid w:val="008E33C8"/>
    <w:rsid w:val="00911E6D"/>
    <w:rsid w:val="00930DF5"/>
    <w:rsid w:val="009349A6"/>
    <w:rsid w:val="009546B8"/>
    <w:rsid w:val="0095648F"/>
    <w:rsid w:val="00971E02"/>
    <w:rsid w:val="00972703"/>
    <w:rsid w:val="00976DB5"/>
    <w:rsid w:val="0099775A"/>
    <w:rsid w:val="009A6858"/>
    <w:rsid w:val="009F43B0"/>
    <w:rsid w:val="00A012F9"/>
    <w:rsid w:val="00A125FB"/>
    <w:rsid w:val="00A279DE"/>
    <w:rsid w:val="00A32EE7"/>
    <w:rsid w:val="00A42FAB"/>
    <w:rsid w:val="00A62634"/>
    <w:rsid w:val="00A748E8"/>
    <w:rsid w:val="00A831FE"/>
    <w:rsid w:val="00AA343A"/>
    <w:rsid w:val="00AA782A"/>
    <w:rsid w:val="00AB1415"/>
    <w:rsid w:val="00AB5705"/>
    <w:rsid w:val="00AD047A"/>
    <w:rsid w:val="00AE3885"/>
    <w:rsid w:val="00AE5C02"/>
    <w:rsid w:val="00AE7EBE"/>
    <w:rsid w:val="00B04D80"/>
    <w:rsid w:val="00B10D76"/>
    <w:rsid w:val="00B46649"/>
    <w:rsid w:val="00B55CB9"/>
    <w:rsid w:val="00B647FE"/>
    <w:rsid w:val="00B6553B"/>
    <w:rsid w:val="00B67E43"/>
    <w:rsid w:val="00B8361E"/>
    <w:rsid w:val="00BA1A22"/>
    <w:rsid w:val="00BB4993"/>
    <w:rsid w:val="00BD41DE"/>
    <w:rsid w:val="00BD5CA7"/>
    <w:rsid w:val="00BE0028"/>
    <w:rsid w:val="00BE3549"/>
    <w:rsid w:val="00BF70C5"/>
    <w:rsid w:val="00C00191"/>
    <w:rsid w:val="00C01CAA"/>
    <w:rsid w:val="00C06502"/>
    <w:rsid w:val="00C25293"/>
    <w:rsid w:val="00C5245C"/>
    <w:rsid w:val="00C540D5"/>
    <w:rsid w:val="00C8548C"/>
    <w:rsid w:val="00C85B1D"/>
    <w:rsid w:val="00CA3123"/>
    <w:rsid w:val="00CD0AD1"/>
    <w:rsid w:val="00D0385B"/>
    <w:rsid w:val="00D0689F"/>
    <w:rsid w:val="00D3211E"/>
    <w:rsid w:val="00D4352C"/>
    <w:rsid w:val="00D656C8"/>
    <w:rsid w:val="00D7144C"/>
    <w:rsid w:val="00D73D70"/>
    <w:rsid w:val="00D939AE"/>
    <w:rsid w:val="00DA56AD"/>
    <w:rsid w:val="00DA56FC"/>
    <w:rsid w:val="00DC49BF"/>
    <w:rsid w:val="00DE4192"/>
    <w:rsid w:val="00DF7B5F"/>
    <w:rsid w:val="00E07DE1"/>
    <w:rsid w:val="00E17F97"/>
    <w:rsid w:val="00E210EC"/>
    <w:rsid w:val="00E30384"/>
    <w:rsid w:val="00E37E68"/>
    <w:rsid w:val="00E771AA"/>
    <w:rsid w:val="00E805E1"/>
    <w:rsid w:val="00EC5174"/>
    <w:rsid w:val="00EC68BB"/>
    <w:rsid w:val="00EE3EC9"/>
    <w:rsid w:val="00EE61A8"/>
    <w:rsid w:val="00EE7AC3"/>
    <w:rsid w:val="00EF54E5"/>
    <w:rsid w:val="00EF6926"/>
    <w:rsid w:val="00F01C23"/>
    <w:rsid w:val="00F04DD9"/>
    <w:rsid w:val="00F25775"/>
    <w:rsid w:val="00F31CC2"/>
    <w:rsid w:val="00F37C98"/>
    <w:rsid w:val="00F4150F"/>
    <w:rsid w:val="00F41DF9"/>
    <w:rsid w:val="00F47A23"/>
    <w:rsid w:val="00F53DA3"/>
    <w:rsid w:val="00F553AA"/>
    <w:rsid w:val="00F66971"/>
    <w:rsid w:val="00FB2D08"/>
    <w:rsid w:val="00FC06A8"/>
    <w:rsid w:val="00FF0B83"/>
    <w:rsid w:val="00FF2D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57BB8F"/>
  <w15:chartTrackingRefBased/>
  <w15:docId w15:val="{524C86B1-21E0-4295-9526-FBAF7F4A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Hyperlink" w:uiPriority="99"/>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37CE"/>
    <w:pPr>
      <w:overflowPunct w:val="0"/>
      <w:autoSpaceDE w:val="0"/>
      <w:autoSpaceDN w:val="0"/>
      <w:adjustRightInd w:val="0"/>
      <w:textAlignment w:val="baseline"/>
    </w:pPr>
    <w:rPr>
      <w:rFonts w:ascii="Verdana" w:hAnsi="Verdana"/>
      <w:sz w:val="18"/>
      <w:lang w:eastAsia="en-US"/>
    </w:rPr>
  </w:style>
  <w:style w:type="paragraph" w:styleId="Heading1">
    <w:name w:val="heading 1"/>
    <w:basedOn w:val="Normal"/>
    <w:next w:val="Normal"/>
    <w:qFormat/>
    <w:rsid w:val="00073598"/>
    <w:pPr>
      <w:keepNext/>
      <w:outlineLvl w:val="0"/>
    </w:pPr>
    <w:rPr>
      <w:b/>
      <w:sz w:val="32"/>
    </w:rPr>
  </w:style>
  <w:style w:type="paragraph" w:styleId="Heading2">
    <w:name w:val="heading 2"/>
    <w:basedOn w:val="Normal"/>
    <w:next w:val="Normal"/>
    <w:qFormat/>
    <w:rsid w:val="00073598"/>
    <w:pPr>
      <w:keepNext/>
      <w:overflowPunct/>
      <w:autoSpaceDE/>
      <w:autoSpaceDN/>
      <w:adjustRightInd/>
      <w:spacing w:line="360" w:lineRule="auto"/>
      <w:jc w:val="both"/>
      <w:textAlignment w:val="auto"/>
      <w:outlineLvl w:val="1"/>
    </w:pPr>
    <w:rPr>
      <w:b/>
      <w:bCs/>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pPr>
      <w:overflowPunct/>
      <w:autoSpaceDE/>
      <w:autoSpaceDN/>
      <w:adjustRightInd/>
      <w:jc w:val="center"/>
      <w:textAlignment w:val="auto"/>
    </w:pPr>
    <w:rPr>
      <w:spacing w:val="100"/>
      <w:sz w:val="28"/>
    </w:rPr>
  </w:style>
  <w:style w:type="paragraph" w:styleId="Header">
    <w:name w:val="header"/>
    <w:basedOn w:val="Normal"/>
    <w:rsid w:val="00731F9C"/>
    <w:pPr>
      <w:tabs>
        <w:tab w:val="center" w:pos="4320"/>
        <w:tab w:val="right" w:pos="8640"/>
      </w:tabs>
    </w:pPr>
  </w:style>
  <w:style w:type="paragraph" w:styleId="Footer">
    <w:name w:val="footer"/>
    <w:basedOn w:val="Normal"/>
    <w:rsid w:val="00731F9C"/>
    <w:pPr>
      <w:tabs>
        <w:tab w:val="center" w:pos="4320"/>
        <w:tab w:val="right" w:pos="8640"/>
      </w:tabs>
    </w:pPr>
  </w:style>
  <w:style w:type="character" w:styleId="Hyperlink">
    <w:name w:val="Hyperlink"/>
    <w:uiPriority w:val="99"/>
    <w:rsid w:val="00731F9C"/>
    <w:rPr>
      <w:color w:val="0000FF"/>
      <w:u w:val="single"/>
    </w:rPr>
  </w:style>
  <w:style w:type="character" w:styleId="Strong">
    <w:name w:val="Strong"/>
    <w:basedOn w:val="DefaultParagraphFont"/>
    <w:rsid w:val="00024D00"/>
    <w:rPr>
      <w:b/>
      <w:bCs/>
    </w:rPr>
  </w:style>
  <w:style w:type="table" w:styleId="TableGrid">
    <w:name w:val="Table Grid"/>
    <w:basedOn w:val="TableNormal"/>
    <w:rsid w:val="00B55C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1F59C0"/>
    <w:rPr>
      <w:color w:val="954F72" w:themeColor="followedHyperlink"/>
      <w:u w:val="single"/>
    </w:rPr>
  </w:style>
  <w:style w:type="paragraph" w:styleId="Revision">
    <w:name w:val="Revision"/>
    <w:hidden/>
    <w:uiPriority w:val="99"/>
    <w:semiHidden/>
    <w:rsid w:val="00CD0AD1"/>
    <w:rPr>
      <w:rFonts w:ascii="Verdana" w:hAnsi="Verdana"/>
      <w:sz w:val="18"/>
      <w:lang w:eastAsia="en-US"/>
    </w:rPr>
  </w:style>
  <w:style w:type="character" w:styleId="CommentReference">
    <w:name w:val="annotation reference"/>
    <w:basedOn w:val="DefaultParagraphFont"/>
    <w:rsid w:val="00CD0AD1"/>
    <w:rPr>
      <w:sz w:val="16"/>
      <w:szCs w:val="16"/>
    </w:rPr>
  </w:style>
  <w:style w:type="paragraph" w:styleId="CommentText">
    <w:name w:val="annotation text"/>
    <w:basedOn w:val="Normal"/>
    <w:link w:val="CommentTextChar"/>
    <w:rsid w:val="00CD0AD1"/>
    <w:rPr>
      <w:sz w:val="20"/>
    </w:rPr>
  </w:style>
  <w:style w:type="character" w:customStyle="1" w:styleId="CommentTextChar">
    <w:name w:val="Comment Text Char"/>
    <w:basedOn w:val="DefaultParagraphFont"/>
    <w:link w:val="CommentText"/>
    <w:rsid w:val="00CD0AD1"/>
    <w:rPr>
      <w:rFonts w:ascii="Verdana" w:hAnsi="Verdana"/>
      <w:lang w:eastAsia="en-US"/>
    </w:rPr>
  </w:style>
  <w:style w:type="paragraph" w:styleId="CommentSubject">
    <w:name w:val="annotation subject"/>
    <w:basedOn w:val="CommentText"/>
    <w:next w:val="CommentText"/>
    <w:link w:val="CommentSubjectChar"/>
    <w:rsid w:val="00CD0AD1"/>
    <w:rPr>
      <w:b/>
      <w:bCs/>
    </w:rPr>
  </w:style>
  <w:style w:type="character" w:customStyle="1" w:styleId="CommentSubjectChar">
    <w:name w:val="Comment Subject Char"/>
    <w:basedOn w:val="CommentTextChar"/>
    <w:link w:val="CommentSubject"/>
    <w:rsid w:val="00CD0AD1"/>
    <w:rPr>
      <w:rFonts w:ascii="Verdana" w:hAnsi="Verdana"/>
      <w:b/>
      <w:bCs/>
      <w:lang w:eastAsia="en-US"/>
    </w:rPr>
  </w:style>
  <w:style w:type="paragraph" w:styleId="ListParagraph">
    <w:name w:val="List Paragraph"/>
    <w:basedOn w:val="Normal"/>
    <w:uiPriority w:val="34"/>
    <w:qFormat/>
    <w:rsid w:val="006524AC"/>
    <w:pPr>
      <w:overflowPunct/>
      <w:autoSpaceDE/>
      <w:autoSpaceDN/>
      <w:adjustRightInd/>
      <w:ind w:left="720"/>
      <w:textAlignment w:val="auto"/>
    </w:pPr>
    <w:rPr>
      <w:rFonts w:ascii="Aptos" w:eastAsiaTheme="minorHAnsi" w:hAnsi="Aptos" w:cs="Aptos"/>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25852">
      <w:bodyDiv w:val="1"/>
      <w:marLeft w:val="0"/>
      <w:marRight w:val="0"/>
      <w:marTop w:val="0"/>
      <w:marBottom w:val="0"/>
      <w:divBdr>
        <w:top w:val="none" w:sz="0" w:space="0" w:color="auto"/>
        <w:left w:val="none" w:sz="0" w:space="0" w:color="auto"/>
        <w:bottom w:val="none" w:sz="0" w:space="0" w:color="auto"/>
        <w:right w:val="none" w:sz="0" w:space="0" w:color="auto"/>
      </w:divBdr>
    </w:div>
    <w:div w:id="194733778">
      <w:bodyDiv w:val="1"/>
      <w:marLeft w:val="0"/>
      <w:marRight w:val="0"/>
      <w:marTop w:val="0"/>
      <w:marBottom w:val="0"/>
      <w:divBdr>
        <w:top w:val="none" w:sz="0" w:space="0" w:color="auto"/>
        <w:left w:val="none" w:sz="0" w:space="0" w:color="auto"/>
        <w:bottom w:val="none" w:sz="0" w:space="0" w:color="auto"/>
        <w:right w:val="none" w:sz="0" w:space="0" w:color="auto"/>
      </w:divBdr>
    </w:div>
    <w:div w:id="629633336">
      <w:bodyDiv w:val="1"/>
      <w:marLeft w:val="0"/>
      <w:marRight w:val="0"/>
      <w:marTop w:val="0"/>
      <w:marBottom w:val="0"/>
      <w:divBdr>
        <w:top w:val="none" w:sz="0" w:space="0" w:color="auto"/>
        <w:left w:val="none" w:sz="0" w:space="0" w:color="auto"/>
        <w:bottom w:val="none" w:sz="0" w:space="0" w:color="auto"/>
        <w:right w:val="none" w:sz="0" w:space="0" w:color="auto"/>
      </w:divBdr>
    </w:div>
    <w:div w:id="763692633">
      <w:bodyDiv w:val="1"/>
      <w:marLeft w:val="0"/>
      <w:marRight w:val="0"/>
      <w:marTop w:val="0"/>
      <w:marBottom w:val="0"/>
      <w:divBdr>
        <w:top w:val="none" w:sz="0" w:space="0" w:color="auto"/>
        <w:left w:val="none" w:sz="0" w:space="0" w:color="auto"/>
        <w:bottom w:val="none" w:sz="0" w:space="0" w:color="auto"/>
        <w:right w:val="none" w:sz="0" w:space="0" w:color="auto"/>
      </w:divBdr>
    </w:div>
    <w:div w:id="913010768">
      <w:bodyDiv w:val="1"/>
      <w:marLeft w:val="0"/>
      <w:marRight w:val="0"/>
      <w:marTop w:val="0"/>
      <w:marBottom w:val="0"/>
      <w:divBdr>
        <w:top w:val="none" w:sz="0" w:space="0" w:color="auto"/>
        <w:left w:val="none" w:sz="0" w:space="0" w:color="auto"/>
        <w:bottom w:val="none" w:sz="0" w:space="0" w:color="auto"/>
        <w:right w:val="none" w:sz="0" w:space="0" w:color="auto"/>
      </w:divBdr>
    </w:div>
    <w:div w:id="1110592030">
      <w:bodyDiv w:val="1"/>
      <w:marLeft w:val="0"/>
      <w:marRight w:val="0"/>
      <w:marTop w:val="0"/>
      <w:marBottom w:val="0"/>
      <w:divBdr>
        <w:top w:val="none" w:sz="0" w:space="0" w:color="auto"/>
        <w:left w:val="none" w:sz="0" w:space="0" w:color="auto"/>
        <w:bottom w:val="none" w:sz="0" w:space="0" w:color="auto"/>
        <w:right w:val="none" w:sz="0" w:space="0" w:color="auto"/>
      </w:divBdr>
    </w:div>
    <w:div w:id="1188833617">
      <w:bodyDiv w:val="1"/>
      <w:marLeft w:val="0"/>
      <w:marRight w:val="0"/>
      <w:marTop w:val="0"/>
      <w:marBottom w:val="0"/>
      <w:divBdr>
        <w:top w:val="none" w:sz="0" w:space="0" w:color="auto"/>
        <w:left w:val="none" w:sz="0" w:space="0" w:color="auto"/>
        <w:bottom w:val="none" w:sz="0" w:space="0" w:color="auto"/>
        <w:right w:val="none" w:sz="0" w:space="0" w:color="auto"/>
      </w:divBdr>
    </w:div>
    <w:div w:id="1295673802">
      <w:bodyDiv w:val="1"/>
      <w:marLeft w:val="0"/>
      <w:marRight w:val="0"/>
      <w:marTop w:val="0"/>
      <w:marBottom w:val="0"/>
      <w:divBdr>
        <w:top w:val="none" w:sz="0" w:space="0" w:color="auto"/>
        <w:left w:val="none" w:sz="0" w:space="0" w:color="auto"/>
        <w:bottom w:val="none" w:sz="0" w:space="0" w:color="auto"/>
        <w:right w:val="none" w:sz="0" w:space="0" w:color="auto"/>
      </w:divBdr>
    </w:div>
    <w:div w:id="1571889253">
      <w:bodyDiv w:val="1"/>
      <w:marLeft w:val="0"/>
      <w:marRight w:val="0"/>
      <w:marTop w:val="0"/>
      <w:marBottom w:val="0"/>
      <w:divBdr>
        <w:top w:val="none" w:sz="0" w:space="0" w:color="auto"/>
        <w:left w:val="none" w:sz="0" w:space="0" w:color="auto"/>
        <w:bottom w:val="none" w:sz="0" w:space="0" w:color="auto"/>
        <w:right w:val="none" w:sz="0" w:space="0" w:color="auto"/>
      </w:divBdr>
    </w:div>
    <w:div w:id="1997302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a.swindon.gov.uk/publicaccess/applicationDetails.do?activeTab=documents&amp;keyVal=SJAN4QPTMDX0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DAVIDLOCK.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I:\Admin\TEMPLATES%20%20-%20DO%20NOT%20ALTER\TEMPLATES%20(WORD)%20-%20DO%20NOT%20ALTER\DLA%20Briefing%20No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7671A-F5C0-4BAF-9EF0-586BC41E3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DLA Briefing Note</Template>
  <TotalTime>5</TotalTime>
  <Pages>4</Pages>
  <Words>1473</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DAVID LOCK ASSOCIATES</vt:lpstr>
    </vt:vector>
  </TitlesOfParts>
  <Company>David Lock Associates Ltd</Company>
  <LinksUpToDate>false</LinksUpToDate>
  <CharactersWithSpaces>9214</CharactersWithSpaces>
  <SharedDoc>false</SharedDoc>
  <HLinks>
    <vt:vector size="6" baseType="variant">
      <vt:variant>
        <vt:i4>5701654</vt:i4>
      </vt:variant>
      <vt:variant>
        <vt:i4>0</vt:i4>
      </vt:variant>
      <vt:variant>
        <vt:i4>0</vt:i4>
      </vt:variant>
      <vt:variant>
        <vt:i4>5</vt:i4>
      </vt:variant>
      <vt:variant>
        <vt:lpwstr>http://www.davidlock.com/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LOCK ASSOCIATES</dc:title>
  <dc:subject/>
  <dc:creator>Sam Wood</dc:creator>
  <cp:keywords/>
  <dc:description/>
  <cp:lastModifiedBy>Sam Wood</cp:lastModifiedBy>
  <cp:revision>3</cp:revision>
  <cp:lastPrinted>2000-07-14T08:47:00Z</cp:lastPrinted>
  <dcterms:created xsi:type="dcterms:W3CDTF">2025-05-27T10:56:00Z</dcterms:created>
  <dcterms:modified xsi:type="dcterms:W3CDTF">2025-05-27T10:56:00Z</dcterms:modified>
</cp:coreProperties>
</file>