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2ED73" w14:textId="5D751E0E" w:rsidR="00B73939" w:rsidRDefault="000A7BEE" w:rsidP="006A02FD">
      <w:pPr>
        <w:pStyle w:val="Heading1"/>
      </w:pPr>
      <w:r>
        <w:t>Calculate Demo – design and architecture</w:t>
      </w:r>
    </w:p>
    <w:p w14:paraId="662B39A6" w14:textId="77777777" w:rsidR="000A7BEE" w:rsidRDefault="000A7BEE"/>
    <w:p w14:paraId="6750F596" w14:textId="77777777" w:rsidR="006016D2" w:rsidRDefault="006016D2" w:rsidP="009B7DAD">
      <w:r>
        <w:t xml:space="preserve">Code: </w:t>
      </w:r>
      <w:hyperlink r:id="rId5" w:history="1">
        <w:r w:rsidRPr="00064542">
          <w:rPr>
            <w:rStyle w:val="Hyperlink"/>
          </w:rPr>
          <w:t>https://github.com/tgralex/CalculateDemo</w:t>
        </w:r>
      </w:hyperlink>
    </w:p>
    <w:p w14:paraId="6B104D29" w14:textId="47BE706C" w:rsidR="006016D2" w:rsidRDefault="006016D2" w:rsidP="009B7DAD">
      <w:r>
        <w:t xml:space="preserve">Live demo: </w:t>
      </w:r>
      <w:hyperlink r:id="rId6" w:history="1">
        <w:r w:rsidRPr="00064542">
          <w:rPr>
            <w:rStyle w:val="Hyperlink"/>
          </w:rPr>
          <w:t>https://www.test.tgralex.net/</w:t>
        </w:r>
      </w:hyperlink>
    </w:p>
    <w:p w14:paraId="4F6B6D67" w14:textId="77777777" w:rsidR="006016D2" w:rsidRDefault="006016D2"/>
    <w:p w14:paraId="1A9C9AF2" w14:textId="174EDFE4" w:rsidR="000A7BEE" w:rsidRDefault="000A7BEE" w:rsidP="006A02FD">
      <w:pPr>
        <w:pStyle w:val="Heading2"/>
      </w:pPr>
      <w:r w:rsidRPr="000A7BEE">
        <w:t>Project Requirements</w:t>
      </w:r>
      <w:r>
        <w:t>:</w:t>
      </w:r>
    </w:p>
    <w:p w14:paraId="17CF5F0C" w14:textId="77777777" w:rsidR="000A7BEE" w:rsidRPr="006A02FD" w:rsidRDefault="000A7BEE" w:rsidP="00F8681D">
      <w:pPr>
        <w:ind w:left="360"/>
        <w:rPr>
          <w:highlight w:val="lightGray"/>
        </w:rPr>
      </w:pPr>
      <w:r w:rsidRPr="006A02FD">
        <w:rPr>
          <w:highlight w:val="lightGray"/>
        </w:rPr>
        <w:t>Be two daemons:</w:t>
      </w:r>
    </w:p>
    <w:p w14:paraId="097E0DC7" w14:textId="77777777" w:rsidR="000A7BEE" w:rsidRPr="006A02FD" w:rsidRDefault="000A7BEE" w:rsidP="00F8681D">
      <w:pPr>
        <w:pStyle w:val="ListParagraph"/>
        <w:numPr>
          <w:ilvl w:val="0"/>
          <w:numId w:val="1"/>
        </w:numPr>
        <w:ind w:left="1080"/>
        <w:rPr>
          <w:highlight w:val="lightGray"/>
        </w:rPr>
      </w:pPr>
      <w:r w:rsidRPr="006A02FD">
        <w:rPr>
          <w:highlight w:val="lightGray"/>
        </w:rPr>
        <w:t>One web server</w:t>
      </w:r>
    </w:p>
    <w:p w14:paraId="43E34A88" w14:textId="77777777" w:rsidR="000A7BEE" w:rsidRPr="006A02FD" w:rsidRDefault="000A7BEE" w:rsidP="00F8681D">
      <w:pPr>
        <w:pStyle w:val="ListParagraph"/>
        <w:numPr>
          <w:ilvl w:val="0"/>
          <w:numId w:val="1"/>
        </w:numPr>
        <w:ind w:left="1080"/>
        <w:rPr>
          <w:highlight w:val="lightGray"/>
        </w:rPr>
      </w:pPr>
      <w:r w:rsidRPr="006A02FD">
        <w:rPr>
          <w:highlight w:val="lightGray"/>
        </w:rPr>
        <w:t>One backend service</w:t>
      </w:r>
    </w:p>
    <w:p w14:paraId="01AF28F0" w14:textId="77777777" w:rsidR="000A7BEE" w:rsidRPr="006A02FD" w:rsidRDefault="000A7BEE" w:rsidP="00F8681D">
      <w:pPr>
        <w:ind w:left="360"/>
        <w:rPr>
          <w:highlight w:val="lightGray"/>
        </w:rPr>
      </w:pPr>
      <w:r w:rsidRPr="006A02FD">
        <w:rPr>
          <w:highlight w:val="lightGray"/>
        </w:rPr>
        <w:t>For the web server:</w:t>
      </w:r>
    </w:p>
    <w:p w14:paraId="37C23762" w14:textId="77777777" w:rsidR="000A7BEE" w:rsidRPr="006A02FD" w:rsidRDefault="000A7BEE" w:rsidP="00F8681D">
      <w:pPr>
        <w:pStyle w:val="ListParagraph"/>
        <w:numPr>
          <w:ilvl w:val="0"/>
          <w:numId w:val="2"/>
        </w:numPr>
        <w:ind w:left="1080"/>
        <w:rPr>
          <w:highlight w:val="lightGray"/>
        </w:rPr>
      </w:pPr>
      <w:r w:rsidRPr="006A02FD">
        <w:rPr>
          <w:highlight w:val="lightGray"/>
        </w:rPr>
        <w:t>It must serve up one page that allows the user to request an answer to a maths problem with virtually unlimited operators (at least 100)</w:t>
      </w:r>
    </w:p>
    <w:p w14:paraId="30D38D49" w14:textId="77777777" w:rsidR="000A7BEE" w:rsidRPr="006A02FD" w:rsidRDefault="000A7BEE" w:rsidP="00F8681D">
      <w:pPr>
        <w:pStyle w:val="ListParagraph"/>
        <w:numPr>
          <w:ilvl w:val="0"/>
          <w:numId w:val="2"/>
        </w:numPr>
        <w:ind w:left="1080"/>
        <w:rPr>
          <w:highlight w:val="lightGray"/>
        </w:rPr>
      </w:pPr>
      <w:r w:rsidRPr="006A02FD">
        <w:rPr>
          <w:highlight w:val="lightGray"/>
        </w:rPr>
        <w:t>The operators supported are: +, -, /, *</w:t>
      </w:r>
    </w:p>
    <w:p w14:paraId="3EDFFC77" w14:textId="77777777" w:rsidR="000A7BEE" w:rsidRPr="006A02FD" w:rsidRDefault="000A7BEE" w:rsidP="00F8681D">
      <w:pPr>
        <w:pStyle w:val="ListParagraph"/>
        <w:numPr>
          <w:ilvl w:val="0"/>
          <w:numId w:val="2"/>
        </w:numPr>
        <w:ind w:left="1080"/>
        <w:rPr>
          <w:highlight w:val="lightGray"/>
        </w:rPr>
      </w:pPr>
      <w:r w:rsidRPr="006A02FD">
        <w:rPr>
          <w:highlight w:val="lightGray"/>
        </w:rPr>
        <w:t>It will submit the requested problem to the backend service and produce an answer when available</w:t>
      </w:r>
    </w:p>
    <w:p w14:paraId="31E53DFE" w14:textId="77777777" w:rsidR="000A7BEE" w:rsidRPr="006A02FD" w:rsidRDefault="000A7BEE" w:rsidP="00F8681D">
      <w:pPr>
        <w:pStyle w:val="ListParagraph"/>
        <w:numPr>
          <w:ilvl w:val="0"/>
          <w:numId w:val="2"/>
        </w:numPr>
        <w:ind w:left="1080"/>
        <w:rPr>
          <w:highlight w:val="lightGray"/>
        </w:rPr>
      </w:pPr>
      <w:r w:rsidRPr="006A02FD">
        <w:rPr>
          <w:highlight w:val="lightGray"/>
        </w:rPr>
        <w:t>Once solved and available from the backend, the web server will display the result</w:t>
      </w:r>
    </w:p>
    <w:p w14:paraId="42880E2B" w14:textId="77777777" w:rsidR="000A7BEE" w:rsidRPr="006A02FD" w:rsidRDefault="000A7BEE" w:rsidP="00F8681D">
      <w:pPr>
        <w:ind w:left="360"/>
        <w:rPr>
          <w:highlight w:val="lightGray"/>
        </w:rPr>
      </w:pPr>
      <w:r w:rsidRPr="006A02FD">
        <w:rPr>
          <w:highlight w:val="lightGray"/>
        </w:rPr>
        <w:t>For the backend service:</w:t>
      </w:r>
    </w:p>
    <w:p w14:paraId="789459BD" w14:textId="77777777" w:rsidR="000A7BEE" w:rsidRPr="006A02FD" w:rsidRDefault="000A7BEE" w:rsidP="00F8681D">
      <w:pPr>
        <w:pStyle w:val="ListParagraph"/>
        <w:numPr>
          <w:ilvl w:val="0"/>
          <w:numId w:val="3"/>
        </w:numPr>
        <w:ind w:left="1080"/>
        <w:rPr>
          <w:highlight w:val="lightGray"/>
        </w:rPr>
      </w:pPr>
      <w:r w:rsidRPr="006A02FD">
        <w:rPr>
          <w:highlight w:val="lightGray"/>
        </w:rPr>
        <w:t>It must listen on a different port from the web server.</w:t>
      </w:r>
    </w:p>
    <w:p w14:paraId="6E43AADB" w14:textId="77777777" w:rsidR="000A7BEE" w:rsidRPr="006A02FD" w:rsidRDefault="000A7BEE" w:rsidP="00F8681D">
      <w:pPr>
        <w:pStyle w:val="ListParagraph"/>
        <w:numPr>
          <w:ilvl w:val="0"/>
          <w:numId w:val="3"/>
        </w:numPr>
        <w:ind w:left="1080"/>
        <w:rPr>
          <w:highlight w:val="lightGray"/>
        </w:rPr>
      </w:pPr>
      <w:r w:rsidRPr="006A02FD">
        <w:rPr>
          <w:highlight w:val="lightGray"/>
        </w:rPr>
        <w:t>It must be secure</w:t>
      </w:r>
    </w:p>
    <w:p w14:paraId="34FE95DC" w14:textId="77777777" w:rsidR="000A7BEE" w:rsidRPr="006A02FD" w:rsidRDefault="000A7BEE" w:rsidP="00F8681D">
      <w:pPr>
        <w:pStyle w:val="ListParagraph"/>
        <w:numPr>
          <w:ilvl w:val="0"/>
          <w:numId w:val="3"/>
        </w:numPr>
        <w:ind w:left="1080"/>
        <w:rPr>
          <w:highlight w:val="lightGray"/>
        </w:rPr>
      </w:pPr>
      <w:r w:rsidRPr="006A02FD">
        <w:rPr>
          <w:highlight w:val="lightGray"/>
        </w:rPr>
        <w:t>It must log all transactions</w:t>
      </w:r>
    </w:p>
    <w:p w14:paraId="5C12D76F" w14:textId="72F07670" w:rsidR="000A7BEE" w:rsidRDefault="000A7BEE" w:rsidP="00F8681D">
      <w:pPr>
        <w:ind w:left="360"/>
      </w:pPr>
      <w:r w:rsidRPr="006A02FD">
        <w:rPr>
          <w:highlight w:val="lightGray"/>
        </w:rPr>
        <w:t xml:space="preserve">Both frontend and backend services should have some </w:t>
      </w:r>
      <w:r w:rsidRPr="006A02FD">
        <w:rPr>
          <w:highlight w:val="lightGray"/>
        </w:rPr>
        <w:t>high-quality</w:t>
      </w:r>
      <w:r w:rsidRPr="006A02FD">
        <w:rPr>
          <w:highlight w:val="lightGray"/>
        </w:rPr>
        <w:t xml:space="preserve"> unit testing.</w:t>
      </w:r>
    </w:p>
    <w:p w14:paraId="2DF4E919" w14:textId="77777777" w:rsidR="000A7BEE" w:rsidRDefault="000A7BEE"/>
    <w:p w14:paraId="3D6CC1D1" w14:textId="7F160BA5" w:rsidR="000A7BEE" w:rsidRDefault="00D135CB" w:rsidP="006A02FD">
      <w:pPr>
        <w:pStyle w:val="Heading2"/>
      </w:pPr>
      <w:r>
        <w:t>Project Implementation</w:t>
      </w:r>
    </w:p>
    <w:p w14:paraId="56F45752" w14:textId="5A6BD929" w:rsidR="004C61C1" w:rsidRDefault="00C61E02">
      <w:r w:rsidRPr="00C61E02">
        <w:t>The solution consists of three separate projects</w:t>
      </w:r>
      <w:r w:rsidR="004C61C1">
        <w:t xml:space="preserve">: </w:t>
      </w:r>
    </w:p>
    <w:p w14:paraId="0244417D" w14:textId="77777777" w:rsidR="00E40040" w:rsidRDefault="00496C31" w:rsidP="004C61C1">
      <w:pPr>
        <w:pStyle w:val="ListParagraph"/>
        <w:numPr>
          <w:ilvl w:val="0"/>
          <w:numId w:val="4"/>
        </w:numPr>
      </w:pPr>
      <w:r>
        <w:t>Front</w:t>
      </w:r>
      <w:r w:rsidR="00151612">
        <w:t>-e</w:t>
      </w:r>
      <w:r>
        <w:t>nd (</w:t>
      </w:r>
      <w:r w:rsidRPr="00496C31">
        <w:t>calculatedemo.client</w:t>
      </w:r>
      <w:r>
        <w:t xml:space="preserve">) </w:t>
      </w:r>
      <w:r w:rsidR="00E262FC">
        <w:t>–</w:t>
      </w:r>
      <w:r>
        <w:t xml:space="preserve"> </w:t>
      </w:r>
    </w:p>
    <w:p w14:paraId="5DB4085D" w14:textId="77777777" w:rsidR="00E40040" w:rsidRDefault="00496C31" w:rsidP="00E40040">
      <w:pPr>
        <w:pStyle w:val="ListParagraph"/>
        <w:numPr>
          <w:ilvl w:val="1"/>
          <w:numId w:val="4"/>
        </w:numPr>
      </w:pPr>
      <w:r>
        <w:t>Angular</w:t>
      </w:r>
      <w:r w:rsidR="00E262FC">
        <w:t xml:space="preserve"> 17.0</w:t>
      </w:r>
    </w:p>
    <w:p w14:paraId="1EB4D570" w14:textId="77777777" w:rsidR="00E40040" w:rsidRDefault="00E262FC" w:rsidP="00E40040">
      <w:pPr>
        <w:pStyle w:val="ListParagraph"/>
        <w:numPr>
          <w:ilvl w:val="1"/>
          <w:numId w:val="4"/>
        </w:numPr>
      </w:pPr>
      <w:r>
        <w:t>Typescript</w:t>
      </w:r>
    </w:p>
    <w:p w14:paraId="5A0A396D" w14:textId="77777777" w:rsidR="00E40040" w:rsidRDefault="00010606" w:rsidP="00E40040">
      <w:pPr>
        <w:pStyle w:val="ListParagraph"/>
        <w:numPr>
          <w:ilvl w:val="1"/>
          <w:numId w:val="4"/>
        </w:numPr>
      </w:pPr>
      <w:r>
        <w:t>Bootstrap 5.3</w:t>
      </w:r>
    </w:p>
    <w:p w14:paraId="28FDC070" w14:textId="6110BC07" w:rsidR="00496C31" w:rsidRDefault="00010606" w:rsidP="00E40040">
      <w:pPr>
        <w:pStyle w:val="ListParagraph"/>
        <w:numPr>
          <w:ilvl w:val="1"/>
          <w:numId w:val="4"/>
        </w:numPr>
      </w:pPr>
      <w:r>
        <w:t>JQuery 3.7</w:t>
      </w:r>
    </w:p>
    <w:p w14:paraId="0E01578B" w14:textId="6566E300" w:rsidR="00E40040" w:rsidRDefault="00B25387" w:rsidP="00E40040">
      <w:pPr>
        <w:pStyle w:val="ListParagraph"/>
        <w:numPr>
          <w:ilvl w:val="1"/>
          <w:numId w:val="4"/>
        </w:numPr>
      </w:pPr>
      <w:r>
        <w:t>Karma-J</w:t>
      </w:r>
      <w:r w:rsidR="00E40040">
        <w:t>asmin</w:t>
      </w:r>
      <w:r>
        <w:t xml:space="preserve"> </w:t>
      </w:r>
      <w:r w:rsidR="009351B0">
        <w:t>for te</w:t>
      </w:r>
      <w:r>
        <w:t>st</w:t>
      </w:r>
      <w:r w:rsidR="009351B0">
        <w:t>s</w:t>
      </w:r>
    </w:p>
    <w:p w14:paraId="07F17BC9" w14:textId="1C90AA57" w:rsidR="009351B0" w:rsidRDefault="004C61C1" w:rsidP="004C61C1">
      <w:pPr>
        <w:pStyle w:val="ListParagraph"/>
        <w:numPr>
          <w:ilvl w:val="0"/>
          <w:numId w:val="4"/>
        </w:numPr>
      </w:pPr>
      <w:r>
        <w:t xml:space="preserve">Back-end </w:t>
      </w:r>
      <w:r w:rsidR="00151612">
        <w:t>(</w:t>
      </w:r>
      <w:r w:rsidR="00151612" w:rsidRPr="00151612">
        <w:t>CalculateDemo.Server</w:t>
      </w:r>
      <w:r w:rsidR="00151612">
        <w:t xml:space="preserve">) </w:t>
      </w:r>
      <w:r w:rsidR="009351B0">
        <w:t>–</w:t>
      </w:r>
      <w:r w:rsidR="00CD3AB6">
        <w:t xml:space="preserve"> </w:t>
      </w:r>
    </w:p>
    <w:p w14:paraId="12B73010" w14:textId="16D90908" w:rsidR="00FF458D" w:rsidRDefault="004C61C1" w:rsidP="009351B0">
      <w:pPr>
        <w:pStyle w:val="ListParagraph"/>
        <w:numPr>
          <w:ilvl w:val="1"/>
          <w:numId w:val="4"/>
        </w:numPr>
      </w:pPr>
      <w:r>
        <w:t>A</w:t>
      </w:r>
      <w:r w:rsidR="00486614">
        <w:t xml:space="preserve">sp Net </w:t>
      </w:r>
      <w:r w:rsidR="00FF458D">
        <w:t>Core</w:t>
      </w:r>
    </w:p>
    <w:p w14:paraId="4A5384C1" w14:textId="4901251A" w:rsidR="004D256E" w:rsidRDefault="00486614" w:rsidP="009351B0">
      <w:pPr>
        <w:pStyle w:val="ListParagraph"/>
        <w:numPr>
          <w:ilvl w:val="1"/>
          <w:numId w:val="4"/>
        </w:numPr>
      </w:pPr>
      <w:r>
        <w:t xml:space="preserve">Dot </w:t>
      </w:r>
      <w:r w:rsidR="004C61C1">
        <w:t xml:space="preserve">Net 8.0 </w:t>
      </w:r>
    </w:p>
    <w:p w14:paraId="6BDBFBD7" w14:textId="665C96DC" w:rsidR="00FF458D" w:rsidRDefault="00FF458D" w:rsidP="009351B0">
      <w:pPr>
        <w:pStyle w:val="ListParagraph"/>
        <w:numPr>
          <w:ilvl w:val="1"/>
          <w:numId w:val="4"/>
        </w:numPr>
      </w:pPr>
      <w:r>
        <w:t>NLog for logging</w:t>
      </w:r>
    </w:p>
    <w:p w14:paraId="59090180" w14:textId="77777777" w:rsidR="009351B0" w:rsidRDefault="00151612" w:rsidP="004C61C1">
      <w:pPr>
        <w:pStyle w:val="ListParagraph"/>
        <w:numPr>
          <w:ilvl w:val="0"/>
          <w:numId w:val="4"/>
        </w:numPr>
      </w:pPr>
      <w:r>
        <w:t>Back-end Unit tests</w:t>
      </w:r>
      <w:r w:rsidR="00CD3AB6">
        <w:t xml:space="preserve"> (</w:t>
      </w:r>
      <w:r w:rsidR="00CD3AB6" w:rsidRPr="00CD3AB6">
        <w:t>CalculateDemo.ServerTests</w:t>
      </w:r>
      <w:r w:rsidR="00CD3AB6">
        <w:t>)</w:t>
      </w:r>
    </w:p>
    <w:p w14:paraId="347930DE" w14:textId="22635D8F" w:rsidR="00151612" w:rsidRDefault="00CD3AB6" w:rsidP="009351B0">
      <w:pPr>
        <w:pStyle w:val="ListParagraph"/>
        <w:numPr>
          <w:ilvl w:val="1"/>
          <w:numId w:val="4"/>
        </w:numPr>
      </w:pPr>
      <w:r>
        <w:t>MSTestFramework</w:t>
      </w:r>
    </w:p>
    <w:p w14:paraId="638DE61B" w14:textId="77777777" w:rsidR="00EB0DCC" w:rsidRDefault="00EB0DCC" w:rsidP="00E74B4C"/>
    <w:p w14:paraId="7BDFDD8E" w14:textId="30EDB465" w:rsidR="00EB0DCC" w:rsidRDefault="00EB0DCC" w:rsidP="006A02FD">
      <w:pPr>
        <w:pStyle w:val="Heading2"/>
      </w:pPr>
      <w:r>
        <w:t xml:space="preserve">Meeting </w:t>
      </w:r>
      <w:r w:rsidR="006A02FD">
        <w:t xml:space="preserve">the </w:t>
      </w:r>
      <w:r>
        <w:t>requirements:</w:t>
      </w:r>
    </w:p>
    <w:p w14:paraId="2FF34C83" w14:textId="5767D09C" w:rsidR="00E74B4C" w:rsidRDefault="0028493D" w:rsidP="00AD6A96">
      <w:pPr>
        <w:pStyle w:val="ListParagraph"/>
        <w:numPr>
          <w:ilvl w:val="0"/>
          <w:numId w:val="5"/>
        </w:numPr>
      </w:pPr>
      <w:r w:rsidRPr="0028493D">
        <w:t>When the solution is run locally, the client operates on port 4200, and the back-end service runs on port 7299</w:t>
      </w:r>
      <w:r w:rsidR="004433EC">
        <w:br/>
      </w:r>
      <w:r w:rsidR="004433EC" w:rsidRPr="004433EC">
        <w:drawing>
          <wp:inline distT="0" distB="0" distL="0" distR="0" wp14:anchorId="77DEA7F2" wp14:editId="759FEE07">
            <wp:extent cx="10537691" cy="1793916"/>
            <wp:effectExtent l="0" t="0" r="0" b="0"/>
            <wp:docPr id="133672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24022" name=""/>
                    <pic:cNvPicPr/>
                  </pic:nvPicPr>
                  <pic:blipFill>
                    <a:blip r:embed="rId7"/>
                    <a:stretch>
                      <a:fillRect/>
                    </a:stretch>
                  </pic:blipFill>
                  <pic:spPr>
                    <a:xfrm>
                      <a:off x="0" y="0"/>
                      <a:ext cx="10560427" cy="1797787"/>
                    </a:xfrm>
                    <a:prstGeom prst="rect">
                      <a:avLst/>
                    </a:prstGeom>
                  </pic:spPr>
                </pic:pic>
              </a:graphicData>
            </a:graphic>
          </wp:inline>
        </w:drawing>
      </w:r>
    </w:p>
    <w:p w14:paraId="0746DF55" w14:textId="77777777" w:rsidR="00EB7A0B" w:rsidRDefault="00857A04" w:rsidP="00EB7A0B">
      <w:pPr>
        <w:pStyle w:val="ListParagraph"/>
        <w:numPr>
          <w:ilvl w:val="0"/>
          <w:numId w:val="5"/>
        </w:numPr>
      </w:pPr>
      <w:r w:rsidRPr="00857A04">
        <w:t>Detailed logs are recorded for every significant application event, including</w:t>
      </w:r>
    </w:p>
    <w:p w14:paraId="6E5F7B5C" w14:textId="3DCC6E4F" w:rsidR="00A96898" w:rsidRDefault="00A96898" w:rsidP="00A96898">
      <w:pPr>
        <w:pStyle w:val="ListParagraph"/>
        <w:numPr>
          <w:ilvl w:val="1"/>
          <w:numId w:val="5"/>
        </w:numPr>
      </w:pPr>
      <w:r>
        <w:t>Start</w:t>
      </w:r>
      <w:r w:rsidR="00F50C7D">
        <w:t xml:space="preserve"> and</w:t>
      </w:r>
      <w:r>
        <w:t xml:space="preserve"> Stop</w:t>
      </w:r>
      <w:r w:rsidR="00F50C7D">
        <w:t>events</w:t>
      </w:r>
    </w:p>
    <w:p w14:paraId="3258B5EF" w14:textId="194CB2B9" w:rsidR="00A96898" w:rsidRDefault="00EB7A0B" w:rsidP="00A96898">
      <w:pPr>
        <w:pStyle w:val="ListParagraph"/>
        <w:numPr>
          <w:ilvl w:val="1"/>
          <w:numId w:val="5"/>
        </w:numPr>
      </w:pPr>
      <w:r>
        <w:t>E</w:t>
      </w:r>
      <w:r w:rsidR="00A055DC">
        <w:t xml:space="preserve">very API </w:t>
      </w:r>
      <w:r w:rsidR="00A96898">
        <w:t>request</w:t>
      </w:r>
      <w:r>
        <w:t xml:space="preserve"> and </w:t>
      </w:r>
      <w:r w:rsidR="002A1D91">
        <w:t>response</w:t>
      </w:r>
    </w:p>
    <w:p w14:paraId="372180E9" w14:textId="66B0A304" w:rsidR="00A055DC" w:rsidRDefault="00EB7A0B" w:rsidP="00A96898">
      <w:pPr>
        <w:pStyle w:val="ListParagraph"/>
        <w:numPr>
          <w:ilvl w:val="1"/>
          <w:numId w:val="5"/>
        </w:numPr>
      </w:pPr>
      <w:r>
        <w:t>A</w:t>
      </w:r>
      <w:r w:rsidR="00BB7B09">
        <w:t>ny i</w:t>
      </w:r>
      <w:r w:rsidR="00BF3448">
        <w:t xml:space="preserve">nternal </w:t>
      </w:r>
      <w:r w:rsidR="006227A1">
        <w:t>e</w:t>
      </w:r>
      <w:r w:rsidR="00BF3448">
        <w:t>rror</w:t>
      </w:r>
      <w:r w:rsidR="00F50C7D">
        <w:t>s</w:t>
      </w:r>
    </w:p>
    <w:p w14:paraId="2099026D" w14:textId="3FB51FC5" w:rsidR="00BF3448" w:rsidRDefault="00BF3448" w:rsidP="00BF3448">
      <w:pPr>
        <w:pStyle w:val="ListParagraph"/>
        <w:numPr>
          <w:ilvl w:val="0"/>
          <w:numId w:val="5"/>
        </w:numPr>
      </w:pPr>
      <w:r>
        <w:t>Back-end security</w:t>
      </w:r>
    </w:p>
    <w:p w14:paraId="4126F9C7" w14:textId="77777777" w:rsidR="00F13217" w:rsidRDefault="00F13217" w:rsidP="00CD4D51">
      <w:pPr>
        <w:pStyle w:val="ListParagraph"/>
        <w:numPr>
          <w:ilvl w:val="1"/>
          <w:numId w:val="5"/>
        </w:numPr>
      </w:pPr>
      <w:r w:rsidRPr="00F13217">
        <w:t>Enforces the use of HTTPS protocol</w:t>
      </w:r>
    </w:p>
    <w:p w14:paraId="3246C346" w14:textId="77777777" w:rsidR="00EA756A" w:rsidRDefault="00EA756A" w:rsidP="00EA756A">
      <w:pPr>
        <w:pStyle w:val="ListParagraph"/>
        <w:numPr>
          <w:ilvl w:val="1"/>
          <w:numId w:val="5"/>
        </w:numPr>
      </w:pPr>
      <w:r>
        <w:t>Disallows CORS, with an exception for requests from localhost:4200 during development.</w:t>
      </w:r>
    </w:p>
    <w:p w14:paraId="5FBE132E" w14:textId="24D23A53" w:rsidR="00EA756A" w:rsidRDefault="00EA756A" w:rsidP="00EA756A">
      <w:pPr>
        <w:pStyle w:val="ListParagraph"/>
        <w:numPr>
          <w:ilvl w:val="1"/>
          <w:numId w:val="5"/>
        </w:numPr>
      </w:pPr>
      <w:r>
        <w:t xml:space="preserve">Limits the size of any HTTP request body to prevent buffer overflows. The size limit is configurable in the project's </w:t>
      </w:r>
      <w:r w:rsidRPr="00747E7D">
        <w:rPr>
          <w:b/>
          <w:bCs/>
        </w:rPr>
        <w:t>appsettings.json</w:t>
      </w:r>
      <w:r>
        <w:t>, with a default set to an arbitrary 100,000 bytes.</w:t>
      </w:r>
    </w:p>
    <w:p w14:paraId="19F2BD7E" w14:textId="301439D3" w:rsidR="00EA756A" w:rsidRDefault="00EA756A" w:rsidP="00EA756A">
      <w:pPr>
        <w:pStyle w:val="ListParagraph"/>
        <w:numPr>
          <w:ilvl w:val="1"/>
          <w:numId w:val="5"/>
        </w:numPr>
      </w:pPr>
      <w:r>
        <w:t xml:space="preserve">Implements IP Rate Limitation to prevent DDoS attacks. The rate is configurable in the project's </w:t>
      </w:r>
      <w:r w:rsidRPr="00747E7D">
        <w:rPr>
          <w:b/>
          <w:bCs/>
        </w:rPr>
        <w:t>appsettings.json</w:t>
      </w:r>
      <w:r>
        <w:t>, with a default setting of one call per second per IP.</w:t>
      </w:r>
    </w:p>
    <w:p w14:paraId="105C4A9E" w14:textId="12FB2BEC" w:rsidR="00EA756A" w:rsidRDefault="00EA756A" w:rsidP="00EA756A">
      <w:pPr>
        <w:pStyle w:val="ListParagraph"/>
        <w:numPr>
          <w:ilvl w:val="1"/>
          <w:numId w:val="5"/>
        </w:numPr>
      </w:pPr>
      <w:r>
        <w:t>Uses PUT method instead of GET for increased security.</w:t>
      </w:r>
    </w:p>
    <w:p w14:paraId="3FA73995" w14:textId="48D0AF29" w:rsidR="00EA756A" w:rsidRDefault="00EA756A" w:rsidP="00EA756A">
      <w:pPr>
        <w:pStyle w:val="ListParagraph"/>
        <w:numPr>
          <w:ilvl w:val="1"/>
          <w:numId w:val="5"/>
        </w:numPr>
      </w:pPr>
      <w:r>
        <w:t>Sanitizes user input by preprocessing the expressions passed through the API. This involves stripping all non-numeric characters except decimal points, parentheses, and the four arithmetic operators.</w:t>
      </w:r>
    </w:p>
    <w:p w14:paraId="4913AD96" w14:textId="08DC9B1A" w:rsidR="00EA756A" w:rsidRDefault="00EA756A" w:rsidP="00EA756A">
      <w:pPr>
        <w:pStyle w:val="ListParagraph"/>
        <w:numPr>
          <w:ilvl w:val="1"/>
          <w:numId w:val="5"/>
        </w:numPr>
      </w:pPr>
      <w:r>
        <w:t>Processes expression calculations within a try-catch construct, gracefully handling incorrect expressions and calculation overflows."</w:t>
      </w:r>
    </w:p>
    <w:p w14:paraId="767525A6" w14:textId="77777777" w:rsidR="0094196A" w:rsidRDefault="0094196A" w:rsidP="003F6BFE"/>
    <w:p w14:paraId="2FB947B6" w14:textId="200527D5" w:rsidR="00294E20" w:rsidRDefault="00547E30" w:rsidP="008931BA">
      <w:pPr>
        <w:pStyle w:val="Heading1"/>
      </w:pPr>
      <w:r>
        <w:t>D</w:t>
      </w:r>
      <w:r w:rsidR="00294E20">
        <w:t>evelopment details</w:t>
      </w:r>
      <w:r>
        <w:t>.</w:t>
      </w:r>
    </w:p>
    <w:p w14:paraId="20F93778" w14:textId="676B3EDA" w:rsidR="00074A81" w:rsidRDefault="008931BA" w:rsidP="008931BA">
      <w:pPr>
        <w:pStyle w:val="Heading2"/>
      </w:pPr>
      <w:r>
        <w:t>The Web-</w:t>
      </w:r>
      <w:r w:rsidR="00074A81">
        <w:t>Client</w:t>
      </w:r>
    </w:p>
    <w:p w14:paraId="39C749F2" w14:textId="65B5B70F" w:rsidR="00D801C0" w:rsidRDefault="00D801C0" w:rsidP="00451A38">
      <w:r w:rsidRPr="00D801C0">
        <w:t xml:space="preserve">The client, developed in Angular, features a single page with one api-service component injected into it. </w:t>
      </w:r>
      <w:r>
        <w:br/>
      </w:r>
      <w:r w:rsidRPr="00D801C0">
        <w:t xml:space="preserve">This abstraction decouples the client from direct HTTP requests, facilitating seamless transitions between receiving results from the server or simulating them locally ('faking it'). </w:t>
      </w:r>
      <w:r>
        <w:br/>
      </w:r>
      <w:r w:rsidRPr="00D801C0">
        <w:t xml:space="preserve">This setup enables independent testing of the client separate from the server. </w:t>
      </w:r>
      <w:r>
        <w:br/>
      </w:r>
      <w:r w:rsidRPr="00D801C0">
        <w:t xml:space="preserve">Detailed instructions on how to use and test the client are provided in a separate document titled </w:t>
      </w:r>
      <w:r w:rsidR="00451A38" w:rsidRPr="00451A38">
        <w:rPr>
          <w:b/>
          <w:bCs/>
        </w:rPr>
        <w:t>“</w:t>
      </w:r>
      <w:r w:rsidR="00A4321D">
        <w:rPr>
          <w:b/>
          <w:bCs/>
        </w:rPr>
        <w:t>Web-</w:t>
      </w:r>
      <w:r w:rsidR="00451A38" w:rsidRPr="00451A38">
        <w:rPr>
          <w:b/>
          <w:bCs/>
        </w:rPr>
        <w:t>Client Demo</w:t>
      </w:r>
      <w:r w:rsidR="00451A38" w:rsidRPr="00451A38">
        <w:rPr>
          <w:b/>
          <w:bCs/>
        </w:rPr>
        <w:t xml:space="preserve"> </w:t>
      </w:r>
      <w:r w:rsidR="00451A38" w:rsidRPr="00451A38">
        <w:rPr>
          <w:b/>
          <w:bCs/>
        </w:rPr>
        <w:t>User’s manual</w:t>
      </w:r>
      <w:r w:rsidR="00451A38" w:rsidRPr="00451A38">
        <w:rPr>
          <w:b/>
          <w:bCs/>
        </w:rPr>
        <w:t>”</w:t>
      </w:r>
      <w:r w:rsidR="00451A38">
        <w:t>.</w:t>
      </w:r>
    </w:p>
    <w:p w14:paraId="380CECA4" w14:textId="77777777" w:rsidR="00D801C0" w:rsidRDefault="00D801C0" w:rsidP="003F6BFE"/>
    <w:p w14:paraId="09B9967F" w14:textId="5F5C3D3A" w:rsidR="001A51FE" w:rsidRDefault="00074A81" w:rsidP="008931BA">
      <w:pPr>
        <w:pStyle w:val="Heading2"/>
      </w:pPr>
      <w:r>
        <w:t>Back-end</w:t>
      </w:r>
    </w:p>
    <w:p w14:paraId="65B17911" w14:textId="67495A96" w:rsidR="00032069" w:rsidRDefault="00032069" w:rsidP="00032069">
      <w:r>
        <w:t xml:space="preserve">The back-end service is developed using ASP.NET Core, and all server configurations are accessible in the </w:t>
      </w:r>
      <w:r w:rsidRPr="00451A38">
        <w:rPr>
          <w:b/>
          <w:bCs/>
        </w:rPr>
        <w:t>program.cs</w:t>
      </w:r>
      <w:r>
        <w:t xml:space="preserve"> file. </w:t>
      </w:r>
      <w:r>
        <w:br/>
      </w:r>
      <w:r>
        <w:t xml:space="preserve">For better readability, each security feature is encapsulated within its own method. </w:t>
      </w:r>
      <w:r w:rsidR="00023A11">
        <w:br/>
      </w:r>
      <w:r>
        <w:t>The Calculate controller includes one asynchronous PUT method that instantiates a Calculate class, passes the input parameter to it, and returns an object (exposing only its public properties) back to the client.</w:t>
      </w:r>
    </w:p>
    <w:p w14:paraId="54DAEE08" w14:textId="77777777" w:rsidR="00023A11" w:rsidRDefault="00032069" w:rsidP="00032069">
      <w:r>
        <w:t>The Calculate class operates as follows:</w:t>
      </w:r>
    </w:p>
    <w:p w14:paraId="5995F3A1" w14:textId="4375E6CC" w:rsidR="004F26AC" w:rsidRDefault="00032069" w:rsidP="00032069">
      <w:pPr>
        <w:pStyle w:val="ListParagraph"/>
        <w:numPr>
          <w:ilvl w:val="0"/>
          <w:numId w:val="12"/>
        </w:numPr>
      </w:pPr>
      <w:r w:rsidRPr="00590068">
        <w:rPr>
          <w:b/>
          <w:bCs/>
        </w:rPr>
        <w:t xml:space="preserve">Preprocessing the Expression: </w:t>
      </w:r>
      <w:r w:rsidR="00590068">
        <w:br/>
      </w:r>
      <w:r>
        <w:t>It sanitizes the input by stripping all non-numeric values except for decimal points, parentheses, and the four arithmetic operators. If the expression changes during this process, it halts further processing.</w:t>
      </w:r>
    </w:p>
    <w:p w14:paraId="7CF6EB92" w14:textId="1D2402DE" w:rsidR="004F26AC" w:rsidRDefault="00032069" w:rsidP="00032069">
      <w:pPr>
        <w:pStyle w:val="ListParagraph"/>
        <w:numPr>
          <w:ilvl w:val="0"/>
          <w:numId w:val="12"/>
        </w:numPr>
      </w:pPr>
      <w:r w:rsidRPr="00590068">
        <w:rPr>
          <w:b/>
          <w:bCs/>
        </w:rPr>
        <w:t>Calculation Using Polish Notation:</w:t>
      </w:r>
      <w:r>
        <w:t xml:space="preserve"> </w:t>
      </w:r>
      <w:r w:rsidR="00590068">
        <w:br/>
      </w:r>
      <w:r>
        <w:t>This system, also known as prefix notation, places the operator before its operands. The calculation involves:</w:t>
      </w:r>
    </w:p>
    <w:p w14:paraId="5E876969" w14:textId="77777777" w:rsidR="004F26AC" w:rsidRDefault="00032069" w:rsidP="00032069">
      <w:pPr>
        <w:pStyle w:val="ListParagraph"/>
        <w:numPr>
          <w:ilvl w:val="1"/>
          <w:numId w:val="12"/>
        </w:numPr>
      </w:pPr>
      <w:r>
        <w:t>Preprocessing the expression.</w:t>
      </w:r>
    </w:p>
    <w:p w14:paraId="302B885C" w14:textId="0BE3CBFF" w:rsidR="00032069" w:rsidRDefault="00032069" w:rsidP="00032069">
      <w:pPr>
        <w:pStyle w:val="ListParagraph"/>
        <w:numPr>
          <w:ilvl w:val="1"/>
          <w:numId w:val="12"/>
        </w:numPr>
      </w:pPr>
      <w:r>
        <w:t>Calculating the final amount during the second pass.</w:t>
      </w:r>
    </w:p>
    <w:p w14:paraId="6E0862BB" w14:textId="3FFB5EA5" w:rsidR="0084651F" w:rsidRPr="00CB6980" w:rsidRDefault="0084651F" w:rsidP="003F6BFE">
      <w:pPr>
        <w:pStyle w:val="ListParagraph"/>
      </w:pPr>
    </w:p>
    <w:p w14:paraId="70A5E5E9" w14:textId="184319D9" w:rsidR="00AB5309" w:rsidRDefault="003F791E" w:rsidP="008931BA">
      <w:pPr>
        <w:pStyle w:val="Heading2"/>
      </w:pPr>
      <w:r>
        <w:t>Back-end Unit Test</w:t>
      </w:r>
    </w:p>
    <w:p w14:paraId="3C5760AF" w14:textId="1C1ABAF8" w:rsidR="00484BA2" w:rsidRDefault="00484BA2" w:rsidP="003F6BFE">
      <w:r>
        <w:t xml:space="preserve">Tests were </w:t>
      </w:r>
      <w:r w:rsidRPr="00484BA2">
        <w:t>conducted on two distinct sets of expressions</w:t>
      </w:r>
    </w:p>
    <w:p w14:paraId="6232DC58" w14:textId="6EBB9D07" w:rsidR="00771AD2" w:rsidRDefault="00771AD2" w:rsidP="00771AD2">
      <w:pPr>
        <w:pStyle w:val="ListParagraph"/>
        <w:numPr>
          <w:ilvl w:val="0"/>
          <w:numId w:val="13"/>
        </w:numPr>
      </w:pPr>
      <w:r w:rsidRPr="00590068">
        <w:rPr>
          <w:b/>
          <w:bCs/>
        </w:rPr>
        <w:t xml:space="preserve">Successful Expressions: </w:t>
      </w:r>
      <w:r>
        <w:br/>
      </w:r>
      <w:r>
        <w:t xml:space="preserve">These include expressions with known results. </w:t>
      </w:r>
      <w:r>
        <w:br/>
      </w:r>
      <w:r>
        <w:t>The tests verify that the calculated results match the precalculated values.</w:t>
      </w:r>
    </w:p>
    <w:p w14:paraId="2A3CC8C4" w14:textId="7C554817" w:rsidR="00771AD2" w:rsidRDefault="00771AD2" w:rsidP="00771AD2">
      <w:pPr>
        <w:pStyle w:val="ListParagraph"/>
        <w:numPr>
          <w:ilvl w:val="0"/>
          <w:numId w:val="13"/>
        </w:numPr>
      </w:pPr>
      <w:r w:rsidRPr="00590068">
        <w:rPr>
          <w:b/>
          <w:bCs/>
        </w:rPr>
        <w:t xml:space="preserve">Incorrect or Overflow Expressions: </w:t>
      </w:r>
      <w:r>
        <w:br/>
      </w:r>
      <w:r>
        <w:t xml:space="preserve">This set tests expressions that are incorrect or cause overflow, as well as other edge cases. </w:t>
      </w:r>
      <w:r>
        <w:br/>
      </w:r>
      <w:r>
        <w:t>The expectation for these tests is to fail appropriately.</w:t>
      </w:r>
    </w:p>
    <w:p w14:paraId="0B2F016A" w14:textId="78EED62D" w:rsidR="00771AD2" w:rsidRDefault="00771AD2" w:rsidP="00771AD2">
      <w:r>
        <w:t>All tests were conducted successfully, confirming the reliability and robustness of the application under various scenarios.</w:t>
      </w:r>
    </w:p>
    <w:p w14:paraId="6E2F2824" w14:textId="77777777" w:rsidR="00A404E9" w:rsidRDefault="00A404E9" w:rsidP="003F6BFE">
      <w:r w:rsidRPr="00A404E9">
        <w:t>Below is a screenshot showing the successful execution of the tests</w:t>
      </w:r>
    </w:p>
    <w:p w14:paraId="58756D6F" w14:textId="634BCE1D" w:rsidR="00652257" w:rsidRDefault="00652257" w:rsidP="003F6BFE">
      <w:r w:rsidRPr="00652257">
        <w:drawing>
          <wp:inline distT="0" distB="0" distL="0" distR="0" wp14:anchorId="27D1E1CC" wp14:editId="71581790">
            <wp:extent cx="7920642" cy="4603166"/>
            <wp:effectExtent l="0" t="0" r="4445" b="6985"/>
            <wp:docPr id="140735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53381" name=""/>
                    <pic:cNvPicPr/>
                  </pic:nvPicPr>
                  <pic:blipFill>
                    <a:blip r:embed="rId8"/>
                    <a:stretch>
                      <a:fillRect/>
                    </a:stretch>
                  </pic:blipFill>
                  <pic:spPr>
                    <a:xfrm>
                      <a:off x="0" y="0"/>
                      <a:ext cx="7927946" cy="4607411"/>
                    </a:xfrm>
                    <a:prstGeom prst="rect">
                      <a:avLst/>
                    </a:prstGeom>
                  </pic:spPr>
                </pic:pic>
              </a:graphicData>
            </a:graphic>
          </wp:inline>
        </w:drawing>
      </w:r>
    </w:p>
    <w:p w14:paraId="5FAF4392" w14:textId="77777777" w:rsidR="004C035D" w:rsidRDefault="004C035D" w:rsidP="001E57C4">
      <w:pPr>
        <w:pBdr>
          <w:bottom w:val="single" w:sz="6" w:space="1" w:color="auto"/>
        </w:pBdr>
      </w:pPr>
    </w:p>
    <w:p w14:paraId="0A7F960A" w14:textId="77777777" w:rsidR="008931BA" w:rsidRDefault="008931BA" w:rsidP="001E57C4"/>
    <w:p w14:paraId="4F4C8685" w14:textId="203ACAB7" w:rsidR="00884B5E" w:rsidRDefault="008931BA" w:rsidP="008931BA">
      <w:pPr>
        <w:pStyle w:val="Heading2"/>
      </w:pPr>
      <w:r>
        <w:t>Further research</w:t>
      </w:r>
    </w:p>
    <w:p w14:paraId="2D8DDB15" w14:textId="2C76ABF3" w:rsidR="0094196A" w:rsidRDefault="00A9261D" w:rsidP="001E57C4">
      <w:r>
        <w:t xml:space="preserve">I researched </w:t>
      </w:r>
      <w:r w:rsidR="00824B3A">
        <w:t>w</w:t>
      </w:r>
      <w:r w:rsidR="000B5498">
        <w:t xml:space="preserve">hat could be done to increase security </w:t>
      </w:r>
      <w:r w:rsidR="00824B3A">
        <w:t>if we want</w:t>
      </w:r>
      <w:r w:rsidR="004A6D5E">
        <w:t>ed</w:t>
      </w:r>
      <w:r w:rsidR="00824B3A">
        <w:t xml:space="preserve"> </w:t>
      </w:r>
      <w:r w:rsidR="00171CC0">
        <w:t xml:space="preserve">to </w:t>
      </w:r>
      <w:r w:rsidR="004A6D5E">
        <w:t xml:space="preserve">expand and </w:t>
      </w:r>
      <w:r w:rsidR="00824B3A">
        <w:t>enhanc</w:t>
      </w:r>
      <w:r w:rsidR="00E437C7">
        <w:t>e. I looked to Google Maps public API and researched AWS components</w:t>
      </w:r>
    </w:p>
    <w:p w14:paraId="2471863D" w14:textId="15AB1315" w:rsidR="00870C4A" w:rsidRDefault="00870C4A" w:rsidP="00870C4A">
      <w:r>
        <w:t xml:space="preserve">So here is </w:t>
      </w:r>
      <w:r>
        <w:t>an</w:t>
      </w:r>
      <w:r>
        <w:t xml:space="preserve"> architecture I </w:t>
      </w:r>
      <w:r w:rsidR="008D08DA">
        <w:t xml:space="preserve">found </w:t>
      </w:r>
      <w:r>
        <w:t xml:space="preserve">might work for </w:t>
      </w:r>
      <w:r>
        <w:t>a</w:t>
      </w:r>
      <w:r>
        <w:t xml:space="preserve"> public open API service:</w:t>
      </w:r>
    </w:p>
    <w:p w14:paraId="7AA60EAC" w14:textId="30A3B25A" w:rsidR="00AF57C7" w:rsidRPr="00CE31E6" w:rsidRDefault="00870C4A" w:rsidP="00870C4A">
      <w:pPr>
        <w:pStyle w:val="ListParagraph"/>
        <w:numPr>
          <w:ilvl w:val="0"/>
          <w:numId w:val="7"/>
        </w:numPr>
        <w:rPr>
          <w:b/>
          <w:bCs/>
        </w:rPr>
      </w:pPr>
      <w:r w:rsidRPr="00CE31E6">
        <w:rPr>
          <w:b/>
          <w:bCs/>
        </w:rPr>
        <w:t>AWS API Gateway with CloudFront</w:t>
      </w:r>
      <w:r w:rsidR="00CE31E6" w:rsidRPr="00CE31E6">
        <w:rPr>
          <w:b/>
          <w:bCs/>
        </w:rPr>
        <w:t>:</w:t>
      </w:r>
    </w:p>
    <w:p w14:paraId="62594E95" w14:textId="7977BD0B" w:rsidR="00285507" w:rsidRDefault="00285507" w:rsidP="00285507">
      <w:pPr>
        <w:pStyle w:val="ListParagraph"/>
        <w:numPr>
          <w:ilvl w:val="1"/>
          <w:numId w:val="7"/>
        </w:numPr>
      </w:pPr>
      <w:r w:rsidRPr="00285507">
        <w:t>Entry Point Configuration: Use AWS API Gateway as the public-facing endpoint. It can be integrated with a Lambda function to manage incoming requests</w:t>
      </w:r>
    </w:p>
    <w:p w14:paraId="7883529F" w14:textId="49786F26" w:rsidR="009759E7" w:rsidRDefault="009759E7" w:rsidP="00285507">
      <w:pPr>
        <w:pStyle w:val="ListParagraph"/>
        <w:numPr>
          <w:ilvl w:val="1"/>
          <w:numId w:val="7"/>
        </w:numPr>
      </w:pPr>
      <w:r w:rsidRPr="009759E7">
        <w:t xml:space="preserve">CloudFront Integration: Enable AWS CloudFront, a content delivery network (CDN), to work with the API Gateway. </w:t>
      </w:r>
      <w:r>
        <w:br/>
      </w:r>
      <w:r w:rsidRPr="009759E7">
        <w:t>CloudFront offers response caching and additional security features such as DDoS protection.</w:t>
      </w:r>
    </w:p>
    <w:p w14:paraId="54C89543" w14:textId="77777777" w:rsidR="00067A30" w:rsidRDefault="00870C4A" w:rsidP="00067A30">
      <w:pPr>
        <w:pStyle w:val="ListParagraph"/>
        <w:numPr>
          <w:ilvl w:val="1"/>
          <w:numId w:val="7"/>
        </w:numPr>
      </w:pPr>
      <w:r>
        <w:t>Configure CloudFront to capture the client's IP address</w:t>
      </w:r>
    </w:p>
    <w:p w14:paraId="6F2D54BB" w14:textId="42797EA3" w:rsidR="004C2904" w:rsidRPr="00CE31E6" w:rsidRDefault="00CF13B8" w:rsidP="00067A30">
      <w:pPr>
        <w:pStyle w:val="ListParagraph"/>
        <w:numPr>
          <w:ilvl w:val="0"/>
          <w:numId w:val="7"/>
        </w:numPr>
        <w:rPr>
          <w:b/>
          <w:bCs/>
        </w:rPr>
      </w:pPr>
      <w:r w:rsidRPr="00CE31E6">
        <w:rPr>
          <w:b/>
          <w:bCs/>
        </w:rPr>
        <w:t>Passing Client's IP Address to Lambda Function</w:t>
      </w:r>
      <w:r w:rsidR="00870C4A" w:rsidRPr="00CE31E6">
        <w:rPr>
          <w:b/>
          <w:bCs/>
        </w:rPr>
        <w:t>:</w:t>
      </w:r>
    </w:p>
    <w:p w14:paraId="3C4172C9" w14:textId="21DED7A0" w:rsidR="004C2904" w:rsidRDefault="00CF13B8" w:rsidP="00870C4A">
      <w:pPr>
        <w:pStyle w:val="ListParagraph"/>
        <w:numPr>
          <w:ilvl w:val="1"/>
          <w:numId w:val="7"/>
        </w:numPr>
      </w:pPr>
      <w:r w:rsidRPr="00CF13B8">
        <w:t>CloudFront adds the client’s IP address to the X-Forwarded-For header, which is forwarded to the API Gateway.</w:t>
      </w:r>
      <w:r w:rsidR="00870C4A">
        <w:t xml:space="preserve"> </w:t>
      </w:r>
    </w:p>
    <w:p w14:paraId="77328D5F" w14:textId="6D0DDA4E" w:rsidR="004C2904" w:rsidRDefault="00EA259F" w:rsidP="00870C4A">
      <w:pPr>
        <w:pStyle w:val="ListParagraph"/>
        <w:numPr>
          <w:ilvl w:val="1"/>
          <w:numId w:val="7"/>
        </w:numPr>
      </w:pPr>
      <w:r w:rsidRPr="00EA259F">
        <w:t>Set the API Gateway to forward this header to the Lambda function within the event payload</w:t>
      </w:r>
      <w:r w:rsidR="00870C4A">
        <w:t>.</w:t>
      </w:r>
    </w:p>
    <w:p w14:paraId="08E1CE79" w14:textId="29162984" w:rsidR="008F6482" w:rsidRPr="00593FE0" w:rsidRDefault="00870C4A" w:rsidP="004C2904">
      <w:pPr>
        <w:pStyle w:val="ListParagraph"/>
        <w:numPr>
          <w:ilvl w:val="0"/>
          <w:numId w:val="7"/>
        </w:numPr>
        <w:rPr>
          <w:b/>
          <w:bCs/>
        </w:rPr>
      </w:pPr>
      <w:r w:rsidRPr="00593FE0">
        <w:rPr>
          <w:b/>
          <w:bCs/>
        </w:rPr>
        <w:t>Validate the client's IP address in the Lambda function</w:t>
      </w:r>
      <w:r w:rsidR="00593FE0" w:rsidRPr="00593FE0">
        <w:rPr>
          <w:b/>
          <w:bCs/>
        </w:rPr>
        <w:t>:</w:t>
      </w:r>
    </w:p>
    <w:p w14:paraId="33643862" w14:textId="77777777" w:rsidR="00726847" w:rsidRDefault="00726847" w:rsidP="00726847">
      <w:pPr>
        <w:pStyle w:val="ListParagraph"/>
        <w:numPr>
          <w:ilvl w:val="1"/>
          <w:numId w:val="7"/>
        </w:numPr>
      </w:pPr>
      <w:r>
        <w:t>Retrieve the client's IP address from the X-Forwarded-For header within the Lambda function.</w:t>
      </w:r>
    </w:p>
    <w:p w14:paraId="319D2C5B" w14:textId="3CBD0A7F" w:rsidR="00726847" w:rsidRDefault="00726847" w:rsidP="00726847">
      <w:pPr>
        <w:pStyle w:val="ListParagraph"/>
        <w:numPr>
          <w:ilvl w:val="1"/>
          <w:numId w:val="7"/>
        </w:numPr>
      </w:pPr>
      <w:r>
        <w:t xml:space="preserve">Since this header is added by the trusted AWS service CloudFront, you can rely on its accuracy. </w:t>
      </w:r>
      <w:r w:rsidR="00C73F91">
        <w:br/>
      </w:r>
      <w:r>
        <w:t>Validate the IP address against an allowlist or perform other necessary checks.</w:t>
      </w:r>
    </w:p>
    <w:p w14:paraId="4F20C5E7" w14:textId="77777777" w:rsidR="008F56AA" w:rsidRPr="00593FE0" w:rsidRDefault="00870C4A" w:rsidP="008F56AA">
      <w:pPr>
        <w:pStyle w:val="ListParagraph"/>
        <w:numPr>
          <w:ilvl w:val="0"/>
          <w:numId w:val="7"/>
        </w:numPr>
        <w:rPr>
          <w:b/>
          <w:bCs/>
        </w:rPr>
      </w:pPr>
      <w:r w:rsidRPr="00593FE0">
        <w:rPr>
          <w:b/>
          <w:bCs/>
        </w:rPr>
        <w:t xml:space="preserve">Implement additional security measures: </w:t>
      </w:r>
    </w:p>
    <w:p w14:paraId="7A736573" w14:textId="201E8D55" w:rsidR="008F56AA" w:rsidRDefault="008F56AA" w:rsidP="008F56AA">
      <w:pPr>
        <w:pStyle w:val="ListParagraph"/>
        <w:numPr>
          <w:ilvl w:val="1"/>
          <w:numId w:val="7"/>
        </w:numPr>
      </w:pPr>
      <w:r>
        <w:t>Use strong authentication mechanisms such as API keys, OAuth, or JSON Web Tokens (JWT) for identifying and authorizing API callers, in addition to IP address validation.</w:t>
      </w:r>
    </w:p>
    <w:p w14:paraId="2AA93FFA" w14:textId="5EEE63B1" w:rsidR="008F56AA" w:rsidRDefault="008F56AA" w:rsidP="008F56AA">
      <w:pPr>
        <w:pStyle w:val="ListParagraph"/>
        <w:numPr>
          <w:ilvl w:val="1"/>
          <w:numId w:val="7"/>
        </w:numPr>
      </w:pPr>
      <w:r>
        <w:t>Implement rate limiting based on trusted IP addresses or API keys, and monitor for unusual behavior or excessive requests from certain sources.</w:t>
      </w:r>
    </w:p>
    <w:p w14:paraId="668C1EAB" w14:textId="025534EC" w:rsidR="00EC7264" w:rsidRDefault="00EC7264" w:rsidP="00423053">
      <w:pPr>
        <w:pStyle w:val="ListParagraph"/>
        <w:numPr>
          <w:ilvl w:val="0"/>
          <w:numId w:val="7"/>
        </w:numPr>
      </w:pPr>
      <w:r w:rsidRPr="00593FE0">
        <w:rPr>
          <w:b/>
          <w:bCs/>
        </w:rPr>
        <w:t xml:space="preserve">Enable HTTPS/TLS Everywhere: </w:t>
      </w:r>
      <w:r w:rsidR="00423053">
        <w:br/>
      </w:r>
      <w:r w:rsidRPr="00EC7264">
        <w:t>Ensure that all communications are secured with HTTPS/TLS to protect data in transit.</w:t>
      </w:r>
    </w:p>
    <w:p w14:paraId="0D22E9F4" w14:textId="77777777" w:rsidR="00361E11" w:rsidRDefault="00361E11" w:rsidP="00F13FCA"/>
    <w:p w14:paraId="53C9B774" w14:textId="4322774E" w:rsidR="00037A52" w:rsidRDefault="00037A52" w:rsidP="00F13FCA">
      <w:r w:rsidRPr="00037A52">
        <w:t>I also extended the implementation to include Python code for the Lambda function, which benefits from the simplicity and power of the built-in Eval function. This allows for the evaluation of a broader range of operations in just a single screen of code. For comparison, in C#, to parse and evaluate expressions, I implemented the Polish notation (prefix notation), which requires placing the operator before its operands. This involved preprocessing the expression and calculating the final amount in two passes. The Python code, along with its corresponding unit tests, has been included in the project submission.</w:t>
      </w:r>
    </w:p>
    <w:p w14:paraId="4E4E5739" w14:textId="3FD46541" w:rsidR="005D7314" w:rsidRDefault="001523E1" w:rsidP="001E57C4">
      <w:r w:rsidRPr="001523E1">
        <w:rPr>
          <w:noProof/>
        </w:rPr>
        <w:drawing>
          <wp:inline distT="0" distB="0" distL="0" distR="0" wp14:anchorId="32B4BA79" wp14:editId="082C4CB1">
            <wp:extent cx="4766067" cy="4455185"/>
            <wp:effectExtent l="0" t="0" r="0" b="2540"/>
            <wp:docPr id="113876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120" cy="4465517"/>
                    </a:xfrm>
                    <a:prstGeom prst="rect">
                      <a:avLst/>
                    </a:prstGeom>
                    <a:noFill/>
                    <a:ln>
                      <a:noFill/>
                    </a:ln>
                  </pic:spPr>
                </pic:pic>
              </a:graphicData>
            </a:graphic>
          </wp:inline>
        </w:drawing>
      </w:r>
    </w:p>
    <w:p w14:paraId="49A58475" w14:textId="77777777" w:rsidR="0072307B" w:rsidRDefault="0072307B" w:rsidP="001E57C4"/>
    <w:p w14:paraId="5CE36858" w14:textId="3D251F9D" w:rsidR="005D7314" w:rsidRDefault="006A36FE" w:rsidP="006A36FE">
      <w:pPr>
        <w:pStyle w:val="Heading2"/>
      </w:pPr>
      <w:r>
        <w:t>More screenshots</w:t>
      </w:r>
    </w:p>
    <w:p w14:paraId="094BA963" w14:textId="07323E54" w:rsidR="001E57C4" w:rsidRDefault="0094196A" w:rsidP="001E57C4">
      <w:r>
        <w:t>Example of log:</w:t>
      </w:r>
      <w:r>
        <w:br/>
      </w:r>
      <w:r w:rsidRPr="0094196A">
        <w:drawing>
          <wp:inline distT="0" distB="0" distL="0" distR="0" wp14:anchorId="0DBAA714" wp14:editId="1BD1A9EF">
            <wp:extent cx="8240073" cy="3189986"/>
            <wp:effectExtent l="0" t="0" r="0" b="0"/>
            <wp:docPr id="164074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47012" name=""/>
                    <pic:cNvPicPr/>
                  </pic:nvPicPr>
                  <pic:blipFill>
                    <a:blip r:embed="rId10"/>
                    <a:stretch>
                      <a:fillRect/>
                    </a:stretch>
                  </pic:blipFill>
                  <pic:spPr>
                    <a:xfrm>
                      <a:off x="0" y="0"/>
                      <a:ext cx="8264295" cy="3199363"/>
                    </a:xfrm>
                    <a:prstGeom prst="rect">
                      <a:avLst/>
                    </a:prstGeom>
                  </pic:spPr>
                </pic:pic>
              </a:graphicData>
            </a:graphic>
          </wp:inline>
        </w:drawing>
      </w:r>
    </w:p>
    <w:p w14:paraId="25372411" w14:textId="77777777" w:rsidR="000F76B1" w:rsidRDefault="000F76B1" w:rsidP="001E57C4"/>
    <w:p w14:paraId="016F6B3A" w14:textId="07B606E1" w:rsidR="000F76B1" w:rsidRDefault="000F76B1" w:rsidP="001E57C4">
      <w:r>
        <w:t xml:space="preserve">Appsettings.json: </w:t>
      </w:r>
      <w:r>
        <w:br/>
      </w:r>
      <w:r w:rsidRPr="000F76B1">
        <w:drawing>
          <wp:inline distT="0" distB="0" distL="0" distR="0" wp14:anchorId="05D41F8A" wp14:editId="43DBF094">
            <wp:extent cx="4184294" cy="2299319"/>
            <wp:effectExtent l="0" t="0" r="6985" b="6350"/>
            <wp:docPr id="90176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67334" name=""/>
                    <pic:cNvPicPr/>
                  </pic:nvPicPr>
                  <pic:blipFill>
                    <a:blip r:embed="rId11"/>
                    <a:stretch>
                      <a:fillRect/>
                    </a:stretch>
                  </pic:blipFill>
                  <pic:spPr>
                    <a:xfrm>
                      <a:off x="0" y="0"/>
                      <a:ext cx="4193233" cy="2304231"/>
                    </a:xfrm>
                    <a:prstGeom prst="rect">
                      <a:avLst/>
                    </a:prstGeom>
                  </pic:spPr>
                </pic:pic>
              </a:graphicData>
            </a:graphic>
          </wp:inline>
        </w:drawing>
      </w:r>
    </w:p>
    <w:p w14:paraId="727601CE" w14:textId="7B3B5F99" w:rsidR="00E813FF" w:rsidRDefault="00E813FF" w:rsidP="001E57C4">
      <w:r>
        <w:t xml:space="preserve">Exceeding </w:t>
      </w:r>
      <w:r w:rsidR="00527C17">
        <w:t xml:space="preserve">IP rate per period </w:t>
      </w:r>
      <w:r>
        <w:t>quota</w:t>
      </w:r>
      <w:r w:rsidR="00527C17">
        <w:t xml:space="preserve"> (using Postman):</w:t>
      </w:r>
      <w:r w:rsidR="00527C17">
        <w:br/>
      </w:r>
      <w:r w:rsidR="00527C17" w:rsidRPr="00527C17">
        <w:drawing>
          <wp:inline distT="0" distB="0" distL="0" distR="0" wp14:anchorId="4B09922C" wp14:editId="05C962FD">
            <wp:extent cx="6776671" cy="4226255"/>
            <wp:effectExtent l="0" t="0" r="5715" b="3175"/>
            <wp:docPr id="88180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02784" name=""/>
                    <pic:cNvPicPr/>
                  </pic:nvPicPr>
                  <pic:blipFill>
                    <a:blip r:embed="rId12"/>
                    <a:stretch>
                      <a:fillRect/>
                    </a:stretch>
                  </pic:blipFill>
                  <pic:spPr>
                    <a:xfrm>
                      <a:off x="0" y="0"/>
                      <a:ext cx="6791530" cy="4235522"/>
                    </a:xfrm>
                    <a:prstGeom prst="rect">
                      <a:avLst/>
                    </a:prstGeom>
                  </pic:spPr>
                </pic:pic>
              </a:graphicData>
            </a:graphic>
          </wp:inline>
        </w:drawing>
      </w:r>
    </w:p>
    <w:p w14:paraId="14D88342" w14:textId="6CA70D0F" w:rsidR="007C7793" w:rsidRDefault="007C7793" w:rsidP="001E57C4">
      <w:r>
        <w:t xml:space="preserve">Exceeding </w:t>
      </w:r>
      <w:r w:rsidR="008E27A8">
        <w:t xml:space="preserve">API calls </w:t>
      </w:r>
      <w:r>
        <w:t xml:space="preserve">body </w:t>
      </w:r>
      <w:r w:rsidR="008E27A8">
        <w:t xml:space="preserve">limit </w:t>
      </w:r>
      <w:r w:rsidR="008E27A8">
        <w:br/>
        <w:t>(was set to 100 bytes to see):</w:t>
      </w:r>
      <w:r w:rsidR="008E27A8">
        <w:br/>
      </w:r>
      <w:r w:rsidR="008E27A8" w:rsidRPr="008E27A8">
        <w:drawing>
          <wp:inline distT="0" distB="0" distL="0" distR="0" wp14:anchorId="51FD15B9" wp14:editId="079A4601">
            <wp:extent cx="8508793" cy="1487748"/>
            <wp:effectExtent l="0" t="0" r="0" b="0"/>
            <wp:docPr id="179135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50736" name=""/>
                    <pic:cNvPicPr/>
                  </pic:nvPicPr>
                  <pic:blipFill>
                    <a:blip r:embed="rId13"/>
                    <a:stretch>
                      <a:fillRect/>
                    </a:stretch>
                  </pic:blipFill>
                  <pic:spPr>
                    <a:xfrm>
                      <a:off x="0" y="0"/>
                      <a:ext cx="8571014" cy="1498627"/>
                    </a:xfrm>
                    <a:prstGeom prst="rect">
                      <a:avLst/>
                    </a:prstGeom>
                  </pic:spPr>
                </pic:pic>
              </a:graphicData>
            </a:graphic>
          </wp:inline>
        </w:drawing>
      </w:r>
    </w:p>
    <w:p w14:paraId="14FA82AB" w14:textId="77777777" w:rsidR="001E57C4" w:rsidRDefault="001E57C4" w:rsidP="001E57C4">
      <w:pPr>
        <w:pStyle w:val="ListParagraph"/>
        <w:ind w:left="1440"/>
      </w:pPr>
    </w:p>
    <w:sectPr w:rsidR="001E5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66F5"/>
    <w:multiLevelType w:val="hybridMultilevel"/>
    <w:tmpl w:val="3F82E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D6EE2"/>
    <w:multiLevelType w:val="hybridMultilevel"/>
    <w:tmpl w:val="98BCE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57B98"/>
    <w:multiLevelType w:val="hybridMultilevel"/>
    <w:tmpl w:val="A6FCC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35B04"/>
    <w:multiLevelType w:val="hybridMultilevel"/>
    <w:tmpl w:val="F838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C5680"/>
    <w:multiLevelType w:val="hybridMultilevel"/>
    <w:tmpl w:val="40380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144E7"/>
    <w:multiLevelType w:val="hybridMultilevel"/>
    <w:tmpl w:val="365A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14DAA"/>
    <w:multiLevelType w:val="hybridMultilevel"/>
    <w:tmpl w:val="7C10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C54B9"/>
    <w:multiLevelType w:val="hybridMultilevel"/>
    <w:tmpl w:val="41642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744A5"/>
    <w:multiLevelType w:val="hybridMultilevel"/>
    <w:tmpl w:val="237EED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B583E"/>
    <w:multiLevelType w:val="hybridMultilevel"/>
    <w:tmpl w:val="35427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E5E03"/>
    <w:multiLevelType w:val="hybridMultilevel"/>
    <w:tmpl w:val="04EE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77222"/>
    <w:multiLevelType w:val="hybridMultilevel"/>
    <w:tmpl w:val="82EAC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6C0AF6"/>
    <w:multiLevelType w:val="hybridMultilevel"/>
    <w:tmpl w:val="BEA2C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85901">
    <w:abstractNumId w:val="5"/>
  </w:num>
  <w:num w:numId="2" w16cid:durableId="1446002693">
    <w:abstractNumId w:val="6"/>
  </w:num>
  <w:num w:numId="3" w16cid:durableId="114951345">
    <w:abstractNumId w:val="3"/>
  </w:num>
  <w:num w:numId="4" w16cid:durableId="479732668">
    <w:abstractNumId w:val="8"/>
  </w:num>
  <w:num w:numId="5" w16cid:durableId="1754744861">
    <w:abstractNumId w:val="1"/>
  </w:num>
  <w:num w:numId="6" w16cid:durableId="263922075">
    <w:abstractNumId w:val="10"/>
  </w:num>
  <w:num w:numId="7" w16cid:durableId="2128231097">
    <w:abstractNumId w:val="2"/>
  </w:num>
  <w:num w:numId="8" w16cid:durableId="1610091143">
    <w:abstractNumId w:val="7"/>
  </w:num>
  <w:num w:numId="9" w16cid:durableId="947664811">
    <w:abstractNumId w:val="12"/>
  </w:num>
  <w:num w:numId="10" w16cid:durableId="35737973">
    <w:abstractNumId w:val="11"/>
  </w:num>
  <w:num w:numId="11" w16cid:durableId="455372033">
    <w:abstractNumId w:val="4"/>
  </w:num>
  <w:num w:numId="12" w16cid:durableId="2122603359">
    <w:abstractNumId w:val="0"/>
  </w:num>
  <w:num w:numId="13" w16cid:durableId="348122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EE"/>
    <w:rsid w:val="00010606"/>
    <w:rsid w:val="00023A11"/>
    <w:rsid w:val="000271A5"/>
    <w:rsid w:val="00032069"/>
    <w:rsid w:val="00037A52"/>
    <w:rsid w:val="000551B7"/>
    <w:rsid w:val="00067A30"/>
    <w:rsid w:val="00074A81"/>
    <w:rsid w:val="000849D2"/>
    <w:rsid w:val="000962F6"/>
    <w:rsid w:val="000A7BEE"/>
    <w:rsid w:val="000B4E1A"/>
    <w:rsid w:val="000B5498"/>
    <w:rsid w:val="000F55EE"/>
    <w:rsid w:val="000F76B1"/>
    <w:rsid w:val="00121618"/>
    <w:rsid w:val="001301C9"/>
    <w:rsid w:val="00132526"/>
    <w:rsid w:val="00137E8F"/>
    <w:rsid w:val="00151612"/>
    <w:rsid w:val="00151B00"/>
    <w:rsid w:val="001523E1"/>
    <w:rsid w:val="00171CC0"/>
    <w:rsid w:val="00186780"/>
    <w:rsid w:val="001A51FE"/>
    <w:rsid w:val="001E57C4"/>
    <w:rsid w:val="00207AA7"/>
    <w:rsid w:val="00260018"/>
    <w:rsid w:val="00280929"/>
    <w:rsid w:val="0028493D"/>
    <w:rsid w:val="00285507"/>
    <w:rsid w:val="002948FD"/>
    <w:rsid w:val="00294E20"/>
    <w:rsid w:val="002A1D91"/>
    <w:rsid w:val="002D50C6"/>
    <w:rsid w:val="00311D18"/>
    <w:rsid w:val="003537C3"/>
    <w:rsid w:val="00354AEC"/>
    <w:rsid w:val="00361E11"/>
    <w:rsid w:val="00375D16"/>
    <w:rsid w:val="003A02EB"/>
    <w:rsid w:val="003B41E8"/>
    <w:rsid w:val="003F6BFE"/>
    <w:rsid w:val="003F791E"/>
    <w:rsid w:val="00423053"/>
    <w:rsid w:val="00430859"/>
    <w:rsid w:val="00437080"/>
    <w:rsid w:val="004433EC"/>
    <w:rsid w:val="00451A38"/>
    <w:rsid w:val="00474B14"/>
    <w:rsid w:val="00484BA2"/>
    <w:rsid w:val="00486614"/>
    <w:rsid w:val="00496C31"/>
    <w:rsid w:val="004A2A96"/>
    <w:rsid w:val="004A6D5E"/>
    <w:rsid w:val="004C035D"/>
    <w:rsid w:val="004C2904"/>
    <w:rsid w:val="004C61C1"/>
    <w:rsid w:val="004D256E"/>
    <w:rsid w:val="004D4BED"/>
    <w:rsid w:val="004F26AC"/>
    <w:rsid w:val="004F422A"/>
    <w:rsid w:val="005029DF"/>
    <w:rsid w:val="00507CB3"/>
    <w:rsid w:val="00527C17"/>
    <w:rsid w:val="00547E30"/>
    <w:rsid w:val="00590068"/>
    <w:rsid w:val="00593FE0"/>
    <w:rsid w:val="005A37E0"/>
    <w:rsid w:val="005C5087"/>
    <w:rsid w:val="005D1454"/>
    <w:rsid w:val="005D7314"/>
    <w:rsid w:val="006016D2"/>
    <w:rsid w:val="00621031"/>
    <w:rsid w:val="006227A1"/>
    <w:rsid w:val="00631714"/>
    <w:rsid w:val="00643F36"/>
    <w:rsid w:val="00652257"/>
    <w:rsid w:val="0067182B"/>
    <w:rsid w:val="0069747C"/>
    <w:rsid w:val="006A02FD"/>
    <w:rsid w:val="006A36FE"/>
    <w:rsid w:val="006B5C95"/>
    <w:rsid w:val="006B5EBF"/>
    <w:rsid w:val="006D54C8"/>
    <w:rsid w:val="006E6531"/>
    <w:rsid w:val="0072307B"/>
    <w:rsid w:val="00726847"/>
    <w:rsid w:val="007317FB"/>
    <w:rsid w:val="00732851"/>
    <w:rsid w:val="00747E7D"/>
    <w:rsid w:val="00757D90"/>
    <w:rsid w:val="00771AD2"/>
    <w:rsid w:val="007805CB"/>
    <w:rsid w:val="0079083B"/>
    <w:rsid w:val="007C4229"/>
    <w:rsid w:val="007C7793"/>
    <w:rsid w:val="007F6936"/>
    <w:rsid w:val="00822611"/>
    <w:rsid w:val="00824B3A"/>
    <w:rsid w:val="0084651F"/>
    <w:rsid w:val="00857A04"/>
    <w:rsid w:val="008605EF"/>
    <w:rsid w:val="00870C4A"/>
    <w:rsid w:val="00884B5E"/>
    <w:rsid w:val="008931BA"/>
    <w:rsid w:val="008A0F05"/>
    <w:rsid w:val="008B6028"/>
    <w:rsid w:val="008D08DA"/>
    <w:rsid w:val="008D2995"/>
    <w:rsid w:val="008E27A8"/>
    <w:rsid w:val="008E72D5"/>
    <w:rsid w:val="008F4685"/>
    <w:rsid w:val="008F481A"/>
    <w:rsid w:val="008F56AA"/>
    <w:rsid w:val="008F6482"/>
    <w:rsid w:val="009351B0"/>
    <w:rsid w:val="0094196A"/>
    <w:rsid w:val="009759E7"/>
    <w:rsid w:val="00976FD7"/>
    <w:rsid w:val="00977E12"/>
    <w:rsid w:val="0098466B"/>
    <w:rsid w:val="009B7DAD"/>
    <w:rsid w:val="009C3671"/>
    <w:rsid w:val="009E33B0"/>
    <w:rsid w:val="009F63F9"/>
    <w:rsid w:val="00A055DC"/>
    <w:rsid w:val="00A33975"/>
    <w:rsid w:val="00A404E9"/>
    <w:rsid w:val="00A430AD"/>
    <w:rsid w:val="00A4321D"/>
    <w:rsid w:val="00A53611"/>
    <w:rsid w:val="00A73A36"/>
    <w:rsid w:val="00A90442"/>
    <w:rsid w:val="00A9261D"/>
    <w:rsid w:val="00A93DB2"/>
    <w:rsid w:val="00A96898"/>
    <w:rsid w:val="00AB5309"/>
    <w:rsid w:val="00AD1B1A"/>
    <w:rsid w:val="00AD6A96"/>
    <w:rsid w:val="00AF57C7"/>
    <w:rsid w:val="00AF64C0"/>
    <w:rsid w:val="00B2041B"/>
    <w:rsid w:val="00B25387"/>
    <w:rsid w:val="00B32C20"/>
    <w:rsid w:val="00B5678A"/>
    <w:rsid w:val="00B73939"/>
    <w:rsid w:val="00BA440B"/>
    <w:rsid w:val="00BB2A2A"/>
    <w:rsid w:val="00BB4491"/>
    <w:rsid w:val="00BB7B09"/>
    <w:rsid w:val="00BC331C"/>
    <w:rsid w:val="00BF3448"/>
    <w:rsid w:val="00C01530"/>
    <w:rsid w:val="00C40CC6"/>
    <w:rsid w:val="00C52C0D"/>
    <w:rsid w:val="00C61E02"/>
    <w:rsid w:val="00C73F91"/>
    <w:rsid w:val="00C85820"/>
    <w:rsid w:val="00CB6980"/>
    <w:rsid w:val="00CD3AB6"/>
    <w:rsid w:val="00CD4D51"/>
    <w:rsid w:val="00CD7549"/>
    <w:rsid w:val="00CE31E6"/>
    <w:rsid w:val="00CF13B8"/>
    <w:rsid w:val="00D135CB"/>
    <w:rsid w:val="00D466FB"/>
    <w:rsid w:val="00D801C0"/>
    <w:rsid w:val="00D86023"/>
    <w:rsid w:val="00DE3B68"/>
    <w:rsid w:val="00DF705D"/>
    <w:rsid w:val="00E262FC"/>
    <w:rsid w:val="00E31D5A"/>
    <w:rsid w:val="00E40040"/>
    <w:rsid w:val="00E437C7"/>
    <w:rsid w:val="00E60FE2"/>
    <w:rsid w:val="00E74B4C"/>
    <w:rsid w:val="00E74F27"/>
    <w:rsid w:val="00E813FF"/>
    <w:rsid w:val="00EA259F"/>
    <w:rsid w:val="00EA756A"/>
    <w:rsid w:val="00EB0DCC"/>
    <w:rsid w:val="00EB6DCC"/>
    <w:rsid w:val="00EB7A0B"/>
    <w:rsid w:val="00EC7264"/>
    <w:rsid w:val="00ED00D4"/>
    <w:rsid w:val="00EE0578"/>
    <w:rsid w:val="00F13217"/>
    <w:rsid w:val="00F13FCA"/>
    <w:rsid w:val="00F20BB1"/>
    <w:rsid w:val="00F31AC3"/>
    <w:rsid w:val="00F50C7D"/>
    <w:rsid w:val="00F76B3B"/>
    <w:rsid w:val="00F8681D"/>
    <w:rsid w:val="00F87CD4"/>
    <w:rsid w:val="00FA60B6"/>
    <w:rsid w:val="00FC26FD"/>
    <w:rsid w:val="00FC2C85"/>
    <w:rsid w:val="00FF4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5D3D"/>
  <w15:chartTrackingRefBased/>
  <w15:docId w15:val="{901594A2-661C-4A9D-9D77-84399B5D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2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BEE"/>
    <w:pPr>
      <w:ind w:left="720"/>
      <w:contextualSpacing/>
    </w:pPr>
  </w:style>
  <w:style w:type="character" w:customStyle="1" w:styleId="Heading1Char">
    <w:name w:val="Heading 1 Char"/>
    <w:basedOn w:val="DefaultParagraphFont"/>
    <w:link w:val="Heading1"/>
    <w:uiPriority w:val="9"/>
    <w:rsid w:val="006A02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02F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47E30"/>
    <w:rPr>
      <w:color w:val="0563C1" w:themeColor="hyperlink"/>
      <w:u w:val="single"/>
    </w:rPr>
  </w:style>
  <w:style w:type="character" w:styleId="UnresolvedMention">
    <w:name w:val="Unresolved Mention"/>
    <w:basedOn w:val="DefaultParagraphFont"/>
    <w:uiPriority w:val="99"/>
    <w:semiHidden/>
    <w:unhideWhenUsed/>
    <w:rsid w:val="00547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st.tgralex.net/" TargetMode="External"/><Relationship Id="rId11" Type="http://schemas.openxmlformats.org/officeDocument/2006/relationships/image" Target="media/image5.png"/><Relationship Id="rId5" Type="http://schemas.openxmlformats.org/officeDocument/2006/relationships/hyperlink" Target="https://github.com/tgralex/CalculateDemo"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Tigran Aleksanyan</dc:creator>
  <cp:keywords/>
  <dc:description/>
  <cp:lastModifiedBy>Tigran Aleksanyan</cp:lastModifiedBy>
  <cp:revision>198</cp:revision>
  <dcterms:created xsi:type="dcterms:W3CDTF">2024-05-04T22:47:00Z</dcterms:created>
  <dcterms:modified xsi:type="dcterms:W3CDTF">2024-05-05T04:34:00Z</dcterms:modified>
</cp:coreProperties>
</file>