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aps/>
          <w:color w:val="2E75B6"/>
          <w:sz w:val="22"/>
          <w:szCs w:val="22"/>
        </w:rPr>
        <w:t xml:space="preserve">CUSTOMINK REVENUE TEAM</w:t>
      </w:r>
    </w:p>
    <w:p>
      <w:pPr>
        <w:spacing w:after="160" w:before="0"/>
        <w:jc w:val="center"/>
      </w:pPr>
      <w:r>
        <w:rPr>
          <w:rFonts w:ascii="Arial" w:cs="Arial" w:eastAsia="Arial" w:hAnsi="Arial"/>
          <w:b/>
          <w:bCs/>
          <w:color w:val="1F3864"/>
          <w:sz w:val="52"/>
          <w:szCs w:val="52"/>
        </w:rPr>
        <w:t xml:space="preserve">AI Assistant Implementation Blueprint</w:t>
      </w:r>
    </w:p>
    <w:p>
      <w:pPr>
        <w:pBdr>
          <w:bottom w:val="single" w:color="2E75B6" w:sz="6" w:space="1"/>
        </w:pBdr>
        <w:spacing w:after="160" w:before="160"/>
      </w:pPr>
      <w:r>
        <w:rPr>
          <w:sz w:val="4"/>
          <w:szCs w:val="4"/>
        </w:rPr>
        <w:t xml:space="preserve"/>
      </w:r>
    </w:p>
    <w:p>
      <w:pPr>
        <w:spacing w:after="60" w:before="120"/>
        <w:jc w:val="center"/>
      </w:pPr>
      <w:r>
        <w:rPr>
          <w:rFonts w:ascii="Arial" w:cs="Arial" w:eastAsia="Arial" w:hAnsi="Arial"/>
          <w:color w:val="2E75B6"/>
          <w:sz w:val="28"/>
          <w:szCs w:val="28"/>
        </w:rPr>
        <w:t xml:space="preserve">RFP Assistant  •  Quoting Assistant  •  Pricing Assistant</w:t>
      </w:r>
    </w:p>
    <w:p>
      <w:pPr>
        <w:spacing w:after="0" w:before="60"/>
        <w:jc w:val="center"/>
      </w:pPr>
      <w:r>
        <w:rPr>
          <w:rFonts w:ascii="Arial" w:cs="Arial" w:eastAsia="Arial" w:hAnsi="Arial"/>
          <w:i/>
          <w:iCs/>
          <w:color w:val="888888"/>
          <w:sz w:val="22"/>
          <w:szCs w:val="22"/>
        </w:rPr>
        <w:t xml:space="preserve">Prepared for Tara Green  |  March 2026</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This document details what we need from you and your team to build three Claude AI assistants that eliminate the manual inefficiencies identified at the Revenue offsite. Each section includes: what the assistant does, the information we need to build it, a phased implementation plan, and expected outcomes.</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Executive Summary</w:t>
      </w:r>
    </w:p>
    <w:p>
      <w:pPr>
        <w:pBdr>
          <w:bottom w:val="single" w:color="2E75B6" w:sz="6" w:space="1"/>
        </w:pBdr>
        <w:spacing w:after="160" w:before="160"/>
      </w:pPr>
      <w:r>
        <w:rPr>
          <w:sz w:val="4"/>
          <w:szCs w:val="4"/>
        </w:rPr>
        <w:t xml:space="preserve"/>
      </w:r>
    </w:p>
    <w:p>
      <w:pPr>
        <w:spacing w:after="100" w:before="60"/>
      </w:pPr>
      <w:r>
        <w:rPr>
          <w:rFonts w:ascii="Arial" w:cs="Arial" w:eastAsia="Arial" w:hAnsi="Arial"/>
          <w:color w:val="1A1A1A"/>
          <w:sz w:val="22"/>
          <w:szCs w:val="22"/>
        </w:rPr>
        <w:t xml:space="preserve">The Revenue team offsite surfaced three high-friction, manual workflows that are prime candidates for AI automation. The table below summarizes the three assistants, their primary function, and the estimated time savings.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Assistant</w:t>
            </w:r>
          </w:p>
        </w:tc>
        <w:tc>
          <w:tcPr>
            <w:tcW w:type="dxa" w:w="3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Core Function</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Primary Time Savings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Assistant</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Drafts and coordinates RFP responses using institutional knowledge and past submissions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60-80% reduction in first-draft time; fewer missed deadlines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Quoting Assistant</w:t>
            </w:r>
          </w:p>
        </w:tc>
        <w:tc>
          <w:tcPr>
            <w:tcW w:type="dxa" w:w="3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Generates accurate, on-brand quotes and approval packages from structured inputs</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Faster quote turnaround; fewer errors; audit trail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Pricing Assistant</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Recommends pricing, evaluates exceptions, and surfaces margin risk in real time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Consistent decisions; reduced escalations; better margin visibility</w:t>
            </w:r>
          </w:p>
        </w:tc>
      </w:tr>
    </w:tbl>
    <w:p>
      <w:pPr>
        <w:spacing w:after="0" w:before="0"/>
      </w:pPr>
      <w:r>
        <w:rPr>
          <w:sz w:val="22"/>
          <w:szCs w:val="22"/>
        </w:rPr>
        <w:t xml:space="preserve"/>
      </w:r>
    </w:p>
    <w:p>
      <w:pPr>
        <w:spacing w:after="100" w:before="60"/>
      </w:pPr>
      <w:r>
        <w:rPr>
          <w:rFonts w:ascii="Arial" w:cs="Arial" w:eastAsia="Arial" w:hAnsi="Arial"/>
          <w:color w:val="1A1A1A"/>
          <w:sz w:val="22"/>
          <w:szCs w:val="22"/>
        </w:rPr>
        <w:t xml:space="preserve">Each assistant is built as a Claude-powered workflow. The three can share a common knowledge base (product catalog, company data) and be deployed as standalone tools or integrated into your existing systems (CRM, CPQ, email).</w:t>
      </w:r>
    </w:p>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01  |  RFP Assistant</w:t>
            </w:r>
          </w:p>
          <w:p>
            <w:pPr>
              <w:spacing w:after="0" w:before="0"/>
            </w:pPr>
            <w:r>
              <w:rPr>
                <w:rFonts w:ascii="Arial" w:cs="Arial" w:eastAsia="Arial" w:hAnsi="Arial"/>
                <w:i/>
                <w:iCs/>
                <w:color w:val="DDEEFF"/>
                <w:sz w:val="22"/>
                <w:szCs w:val="22"/>
              </w:rPr>
              <w:t xml:space="preserve">Automate response drafting, coordination, and submission tracking — triggered from Salesforce or Slack</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What It Does</w:t>
      </w:r>
    </w:p>
    <w:p>
      <w:pPr>
        <w:spacing w:after="100" w:before="60"/>
      </w:pPr>
      <w:r>
        <w:rPr>
          <w:rFonts w:ascii="Arial" w:cs="Arial" w:eastAsia="Arial" w:hAnsi="Arial"/>
          <w:color w:val="1A1A1A"/>
          <w:sz w:val="22"/>
          <w:szCs w:val="22"/>
        </w:rPr>
        <w:t xml:space="preserve">The RFP Assistant transforms an incoming RFP document into a structured, near-complete draft response by pulling from your library of past responses, product documentation, and approved boilerplate. It also manages the internal review workflow and tracks submission deadlines. Critically, it launches automatically — no rep has to remember to kick it off.</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Automated Trigger (Salesforce)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When a Salesforce opportunity reaches a defined stage (e.g., 'RFP Received'), the assistant fires automatically — pre-populated with account name, deal size, owner, and due date pulled from the opp</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Automated Trigger (Slack)</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rep can also initiate directly in Slack by tagging the bot in any channel or DM — useful for inbound RFPs that don't yet have a Salesforce opp, or for ad hoc requests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Intake &amp; Parsing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Accepts PDF/Word RFPs and extracts questions, requirements, and evaluation criteria into a structured format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Response Drafting</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Matches each question to the best answer from your historical library; drafts new responses where no match exists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Gap Identification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Flags questions that require new content, custom data, or SME input — posts a checklist directly in Slack</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Internal Routing</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Assigns sections to the right team members with deadlines; tracks completion status in a Slack thread and updates the Salesforce opp</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Compliance Check</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Verifies that all mandatory sections are answered before submission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Version Control</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Maintains a full history of edits and approvals for each RFP response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Submission Package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Assembles the final document in the required format (PDF, Word, portal upload)</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Automated Trigger Architecture</w:t>
      </w:r>
    </w:p>
    <w:p>
      <w:pPr>
        <w:spacing w:after="100" w:before="60"/>
      </w:pPr>
      <w:r>
        <w:rPr>
          <w:rFonts w:ascii="Arial" w:cs="Arial" w:eastAsia="Arial" w:hAnsi="Arial"/>
          <w:color w:val="1A1A1A"/>
          <w:sz w:val="22"/>
          <w:szCs w:val="22"/>
        </w:rPr>
        <w:t xml:space="preserve">The assistant supports two trigger paths. Both converge on the same workflow once fired.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 Path</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Salesforce Stage Change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 Salesforce Flow or webhook watches for opportunities moving to the configured stage. When triggered, it calls the assistant API with opp data (account, owner, close date, deal value) and posts a Slack notification to the rep: 'RFP workflow started for [Account]. Here is your draft checklist.'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Slack Direct Trigger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Rep types @RFP-Bot start in any Slack channel or DM. The bot asks 3-4 quick questions (customer name, deadline, RFP attached?), then launches the same workflow. Also creates or updates the Salesforce opp if one does not exist.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Notification Routing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Once triggered either way, the assistant posts a structured Slack thread: summary of the RFP, draft sections assigned, open gaps, and deadline. All collaborators are @mentioned with their specific sections.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Salesforce Write-back</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As sections are completed and the final package is assembled, the assistant updates the Salesforce opp with status, due date progress, and attaches the final response to the opp record.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Key requirement to confirm: what Salesforce opportunity stage name should fire the trigger? Common choices are 'RFP Received', 'Proposal', or a custom stage. We will also need Salesforce API credentials and permission to create a Flow or webhook on the Opportunities object.</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Information We Need From You</w:t>
      </w:r>
    </w:p>
    <w:p>
      <w:pPr>
        <w:pStyle w:val="Heading3"/>
        <w:spacing w:after="100" w:before="200"/>
      </w:pPr>
      <w:r>
        <w:rPr>
          <w:rFonts w:ascii="Arial" w:cs="Arial" w:eastAsia="Arial" w:hAnsi="Arial"/>
          <w:b/>
          <w:bCs/>
          <w:color w:val="444444"/>
          <w:sz w:val="22"/>
          <w:szCs w:val="22"/>
        </w:rPr>
        <w:t xml:space="preserve">1. Historical RFP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Documents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20-50 past RFP responses (Word or PDF) — more is better, especially recent wins</w:t>
            </w:r>
          </w:p>
          <w:p>
            <w:pPr>
              <w:pStyle w:val="ListParagraph"/>
              <w:numPr>
                <w:ilvl w:val="0"/>
                <w:numId w:val="2"/>
              </w:numPr>
              <w:spacing w:after="40" w:before="40"/>
            </w:pPr>
            <w:r>
              <w:rPr>
                <w:rFonts w:ascii="Arial" w:cs="Arial" w:eastAsia="Arial" w:hAnsi="Arial"/>
                <w:color w:val="1A1A1A"/>
                <w:sz w:val="22"/>
                <w:szCs w:val="22"/>
              </w:rPr>
              <w:t xml:space="preserve">Corresponding RFP source documents (so we can pair question to answer)</w:t>
            </w:r>
          </w:p>
          <w:p>
            <w:pPr>
              <w:pStyle w:val="ListParagraph"/>
              <w:numPr>
                <w:ilvl w:val="0"/>
                <w:numId w:val="2"/>
              </w:numPr>
              <w:spacing w:after="40" w:before="40"/>
            </w:pPr>
            <w:r>
              <w:rPr>
                <w:rFonts w:ascii="Arial" w:cs="Arial" w:eastAsia="Arial" w:hAnsi="Arial"/>
                <w:color w:val="1A1A1A"/>
                <w:sz w:val="22"/>
                <w:szCs w:val="22"/>
              </w:rPr>
              <w:t xml:space="preserve">Win/loss outcomes for each if available (helps weight better-performing responses)</w:t>
            </w:r>
          </w:p>
          <w:p>
            <w:pPr>
              <w:pStyle w:val="ListParagraph"/>
              <w:numPr>
                <w:ilvl w:val="0"/>
                <w:numId w:val="2"/>
              </w:numPr>
              <w:spacing w:after="40" w:before="40"/>
            </w:pPr>
            <w:r>
              <w:rPr>
                <w:rFonts w:ascii="Arial" w:cs="Arial" w:eastAsia="Arial" w:hAnsi="Arial"/>
                <w:color w:val="1A1A1A"/>
                <w:sz w:val="22"/>
                <w:szCs w:val="22"/>
              </w:rPr>
              <w:t xml:space="preserve">Any 'best answer' examples your team has manually curated</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2. Standard Content &amp;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Collateral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Company overview / about us (multiple lengths: 1 sentence, 1 paragraph, 1 page)</w:t>
            </w:r>
          </w:p>
          <w:p>
            <w:pPr>
              <w:pStyle w:val="ListParagraph"/>
              <w:numPr>
                <w:ilvl w:val="0"/>
                <w:numId w:val="2"/>
              </w:numPr>
              <w:spacing w:after="40" w:before="40"/>
            </w:pPr>
            <w:r>
              <w:rPr>
                <w:rFonts w:ascii="Arial" w:cs="Arial" w:eastAsia="Arial" w:hAnsi="Arial"/>
                <w:color w:val="1A1A1A"/>
                <w:sz w:val="22"/>
                <w:szCs w:val="22"/>
              </w:rPr>
              <w:t xml:space="preserve">Executive bios for anyone who appears in RFP submissions</w:t>
            </w:r>
          </w:p>
          <w:p>
            <w:pPr>
              <w:pStyle w:val="ListParagraph"/>
              <w:numPr>
                <w:ilvl w:val="0"/>
                <w:numId w:val="2"/>
              </w:numPr>
              <w:spacing w:after="40" w:before="40"/>
            </w:pPr>
            <w:r>
              <w:rPr>
                <w:rFonts w:ascii="Arial" w:cs="Arial" w:eastAsia="Arial" w:hAnsi="Arial"/>
                <w:color w:val="1A1A1A"/>
                <w:sz w:val="22"/>
                <w:szCs w:val="22"/>
              </w:rPr>
              <w:t xml:space="preserve">Certifications, compliance statements, and accreditations (SOC 2, insurance certs, etc.)</w:t>
            </w:r>
          </w:p>
          <w:p>
            <w:pPr>
              <w:pStyle w:val="ListParagraph"/>
              <w:numPr>
                <w:ilvl w:val="0"/>
                <w:numId w:val="2"/>
              </w:numPr>
              <w:spacing w:after="40" w:before="40"/>
            </w:pPr>
            <w:r>
              <w:rPr>
                <w:rFonts w:ascii="Arial" w:cs="Arial" w:eastAsia="Arial" w:hAnsi="Arial"/>
                <w:color w:val="1A1A1A"/>
                <w:sz w:val="22"/>
                <w:szCs w:val="22"/>
              </w:rPr>
              <w:t xml:space="preserve">Case studies and customer references approved for external use</w:t>
            </w:r>
          </w:p>
          <w:p>
            <w:pPr>
              <w:pStyle w:val="ListParagraph"/>
              <w:numPr>
                <w:ilvl w:val="0"/>
                <w:numId w:val="2"/>
              </w:numPr>
              <w:spacing w:after="40" w:before="40"/>
            </w:pPr>
            <w:r>
              <w:rPr>
                <w:rFonts w:ascii="Arial" w:cs="Arial" w:eastAsia="Arial" w:hAnsi="Arial"/>
                <w:color w:val="1A1A1A"/>
                <w:sz w:val="22"/>
                <w:szCs w:val="22"/>
              </w:rPr>
              <w:t xml:space="preserve">Standard terms and conditions language</w:t>
            </w:r>
          </w:p>
          <w:p>
            <w:pPr>
              <w:pStyle w:val="ListParagraph"/>
              <w:numPr>
                <w:ilvl w:val="0"/>
                <w:numId w:val="2"/>
              </w:numPr>
              <w:spacing w:after="40" w:before="40"/>
            </w:pPr>
            <w:r>
              <w:rPr>
                <w:rFonts w:ascii="Arial" w:cs="Arial" w:eastAsia="Arial" w:hAnsi="Arial"/>
                <w:color w:val="1A1A1A"/>
                <w:sz w:val="22"/>
                <w:szCs w:val="22"/>
              </w:rPr>
              <w:t xml:space="preserve">Approved brand voice and tone guidelines</w:t>
            </w:r>
          </w:p>
          <w:p>
            <w:pPr>
              <w:pStyle w:val="ListParagraph"/>
              <w:numPr>
                <w:ilvl w:val="0"/>
                <w:numId w:val="2"/>
              </w:numPr>
              <w:spacing w:after="40" w:before="40"/>
            </w:pPr>
            <w:r>
              <w:rPr>
                <w:rFonts w:ascii="Arial" w:cs="Arial" w:eastAsia="Arial" w:hAnsi="Arial"/>
                <w:color w:val="1A1A1A"/>
                <w:sz w:val="22"/>
                <w:szCs w:val="22"/>
              </w:rPr>
              <w:t xml:space="preserve">Any 'do not say' list or legal/compliance restrictions</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3. Product &amp; Services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Product Content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Full product/service catalog with descriptions, specs, and capabilities</w:t>
            </w:r>
          </w:p>
          <w:p>
            <w:pPr>
              <w:pStyle w:val="ListParagraph"/>
              <w:numPr>
                <w:ilvl w:val="0"/>
                <w:numId w:val="2"/>
              </w:numPr>
              <w:spacing w:after="40" w:before="40"/>
            </w:pPr>
            <w:r>
              <w:rPr>
                <w:rFonts w:ascii="Arial" w:cs="Arial" w:eastAsia="Arial" w:hAnsi="Arial"/>
                <w:color w:val="1A1A1A"/>
                <w:sz w:val="22"/>
                <w:szCs w:val="22"/>
              </w:rPr>
              <w:t xml:space="preserve">Service level agreements (SLAs) and standard commitments</w:t>
            </w:r>
          </w:p>
          <w:p>
            <w:pPr>
              <w:pStyle w:val="ListParagraph"/>
              <w:numPr>
                <w:ilvl w:val="0"/>
                <w:numId w:val="2"/>
              </w:numPr>
              <w:spacing w:after="40" w:before="40"/>
            </w:pPr>
            <w:r>
              <w:rPr>
                <w:rFonts w:ascii="Arial" w:cs="Arial" w:eastAsia="Arial" w:hAnsi="Arial"/>
                <w:color w:val="1A1A1A"/>
                <w:sz w:val="22"/>
                <w:szCs w:val="22"/>
              </w:rPr>
              <w:t xml:space="preserve">Pricing guidance for RFP context (ranges, tiers, or 'not to exceed' figures)</w:t>
            </w:r>
          </w:p>
          <w:p>
            <w:pPr>
              <w:pStyle w:val="ListParagraph"/>
              <w:numPr>
                <w:ilvl w:val="0"/>
                <w:numId w:val="2"/>
              </w:numPr>
              <w:spacing w:after="40" w:before="40"/>
            </w:pPr>
            <w:r>
              <w:rPr>
                <w:rFonts w:ascii="Arial" w:cs="Arial" w:eastAsia="Arial" w:hAnsi="Arial"/>
                <w:color w:val="1A1A1A"/>
                <w:sz w:val="22"/>
                <w:szCs w:val="22"/>
              </w:rPr>
              <w:t xml:space="preserve">Integration capabilities and technical documentation</w:t>
            </w:r>
          </w:p>
          <w:p>
            <w:pPr>
              <w:pStyle w:val="ListParagraph"/>
              <w:numPr>
                <w:ilvl w:val="0"/>
                <w:numId w:val="2"/>
              </w:numPr>
              <w:spacing w:after="40" w:before="40"/>
            </w:pPr>
            <w:r>
              <w:rPr>
                <w:rFonts w:ascii="Arial" w:cs="Arial" w:eastAsia="Arial" w:hAnsi="Arial"/>
                <w:color w:val="1A1A1A"/>
                <w:sz w:val="22"/>
                <w:szCs w:val="22"/>
              </w:rPr>
              <w:t xml:space="preserve">CustomInk differentiators and competitive talking points</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4. Workflow &amp; Process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4"/>
                <w:szCs w:val="24"/>
              </w:rPr>
              <w:t xml:space="preserve">Process Information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How RFPs currently arrive (email inbox, portal, sales rep intake?) and who receives them</w:t>
            </w:r>
          </w:p>
          <w:p>
            <w:pPr>
              <w:pStyle w:val="ListParagraph"/>
              <w:numPr>
                <w:ilvl w:val="0"/>
                <w:numId w:val="2"/>
              </w:numPr>
              <w:spacing w:after="40" w:before="40"/>
            </w:pPr>
            <w:r>
              <w:rPr>
                <w:rFonts w:ascii="Arial" w:cs="Arial" w:eastAsia="Arial" w:hAnsi="Arial"/>
                <w:color w:val="1A1A1A"/>
                <w:sz w:val="22"/>
                <w:szCs w:val="22"/>
              </w:rPr>
              <w:t xml:space="preserve">Names and roles of people who contribute to RFP responses (SMEs by category)</w:t>
            </w:r>
          </w:p>
          <w:p>
            <w:pPr>
              <w:pStyle w:val="ListParagraph"/>
              <w:numPr>
                <w:ilvl w:val="0"/>
                <w:numId w:val="2"/>
              </w:numPr>
              <w:spacing w:after="40" w:before="40"/>
            </w:pPr>
            <w:r>
              <w:rPr>
                <w:rFonts w:ascii="Arial" w:cs="Arial" w:eastAsia="Arial" w:hAnsi="Arial"/>
                <w:color w:val="1A1A1A"/>
                <w:sz w:val="22"/>
                <w:szCs w:val="22"/>
              </w:rPr>
              <w:t xml:space="preserve">Typical turnaround time and what drives urgency tiers</w:t>
            </w:r>
          </w:p>
          <w:p>
            <w:pPr>
              <w:pStyle w:val="ListParagraph"/>
              <w:numPr>
                <w:ilvl w:val="0"/>
                <w:numId w:val="2"/>
              </w:numPr>
              <w:spacing w:after="40" w:before="40"/>
            </w:pPr>
            <w:r>
              <w:rPr>
                <w:rFonts w:ascii="Arial" w:cs="Arial" w:eastAsia="Arial" w:hAnsi="Arial"/>
                <w:color w:val="1A1A1A"/>
                <w:sz w:val="22"/>
                <w:szCs w:val="22"/>
              </w:rPr>
              <w:t xml:space="preserve">Current approval chain before submission</w:t>
            </w:r>
          </w:p>
          <w:p>
            <w:pPr>
              <w:pStyle w:val="ListParagraph"/>
              <w:numPr>
                <w:ilvl w:val="0"/>
                <w:numId w:val="2"/>
              </w:numPr>
              <w:spacing w:after="40" w:before="40"/>
            </w:pPr>
            <w:r>
              <w:rPr>
                <w:rFonts w:ascii="Arial" w:cs="Arial" w:eastAsia="Arial" w:hAnsi="Arial"/>
                <w:color w:val="1A1A1A"/>
                <w:sz w:val="22"/>
                <w:szCs w:val="22"/>
              </w:rPr>
              <w:t xml:space="preserve">Which RFP types are highest priority (by deal size, customer segment, product area)</w:t>
            </w:r>
          </w:p>
          <w:p>
            <w:pPr>
              <w:pStyle w:val="ListParagraph"/>
              <w:numPr>
                <w:ilvl w:val="0"/>
                <w:numId w:val="2"/>
              </w:numPr>
              <w:spacing w:after="40" w:before="40"/>
            </w:pPr>
            <w:r>
              <w:rPr>
                <w:rFonts w:ascii="Arial" w:cs="Arial" w:eastAsia="Arial" w:hAnsi="Arial"/>
                <w:color w:val="1A1A1A"/>
                <w:sz w:val="22"/>
                <w:szCs w:val="22"/>
              </w:rPr>
              <w:t xml:space="preserve">Fields your team must fill in on every RFP (e.g., DUNS number, EIN, certifications)</w:t>
            </w:r>
          </w:p>
          <w:p>
            <w:pPr>
              <w:pStyle w:val="ListParagraph"/>
              <w:numPr>
                <w:ilvl w:val="0"/>
                <w:numId w:val="2"/>
              </w:numPr>
              <w:spacing w:after="40" w:before="40"/>
            </w:pPr>
            <w:r>
              <w:rPr>
                <w:rFonts w:ascii="Arial" w:cs="Arial" w:eastAsia="Arial" w:hAnsi="Arial"/>
                <w:color w:val="1A1A1A"/>
                <w:sz w:val="22"/>
                <w:szCs w:val="22"/>
              </w:rPr>
              <w:t xml:space="preserve">Portal submission requirements for your top 5 customers or platforms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Activities &amp; Deliverables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1 — Foundation (Weeks 1-2)</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Ingest and index historical RFP library. Build Q&amp;A matching model from past responses. Establish content tagging taxonomy.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2 — Draft Engine (Weeks 3-4)</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Build RFP parsing pipeline. Connect draft generation to content library. Test on 5 historical RFPs and score accuracy.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3 — Workflow Integration (Weeks 5-6)</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Add internal routing, deadline tracking, and reviewer notifications. Build compliance checklist logic.</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4 — Pilot &amp; Tune (Weeks 7-8)</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Run live on 3-5 real incoming RFPs. Gather reviewer feedback. Tune response quality and routing rules.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5 — Rollout (Week 9+)</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Full team onboarding. Connect to email or CRM intake. Establish library maintenance process.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First-draft completion rate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90%+ of RFP questions answered by assistant without human writing</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Draft turnaround time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Complete draft within 2 hours of RFP intake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Reviewer edit rate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Less than 25% of drafted sections require substantial revision</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On-time submission rate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100% (vs. current baseline)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response capacity</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2x increase in RFPs the team can respond to concurrently</w:t>
            </w:r>
          </w:p>
        </w:tc>
      </w:tr>
    </w:tbl>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02  |  Quoting Assistant</w:t>
            </w:r>
          </w:p>
          <w:p>
            <w:pPr>
              <w:spacing w:after="0" w:before="0"/>
            </w:pPr>
            <w:r>
              <w:rPr>
                <w:rFonts w:ascii="Arial" w:cs="Arial" w:eastAsia="Arial" w:hAnsi="Arial"/>
                <w:i/>
                <w:iCs/>
                <w:color w:val="DDEEFF"/>
                <w:sz w:val="22"/>
                <w:szCs w:val="22"/>
              </w:rPr>
              <w:t xml:space="preserve">Two-tier Slack-native quoting: SuperQuoter for individual orders, custom quote engine for bigger deals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What It Does</w:t>
      </w:r>
    </w:p>
    <w:p>
      <w:pPr>
        <w:spacing w:after="100" w:before="60"/>
      </w:pPr>
      <w:r>
        <w:rPr>
          <w:rFonts w:ascii="Arial" w:cs="Arial" w:eastAsia="Arial" w:hAnsi="Arial"/>
          <w:color w:val="1A1A1A"/>
          <w:sz w:val="22"/>
          <w:szCs w:val="22"/>
        </w:rPr>
        <w:t xml:space="preserve">The Quoting Assistant operates in two distinct modes depending on deal size and complexity. For individual orders, it works alongside SuperQuoter — the existing tool your reps already know. For bigger, enterprise deals, it runs a full custom quote workflow directly in Slack: guided intake, live pricing from CustomInk.com and competitor sites, margin analysis powered by your standalone margin calculator, and a polished quote document delivered back into the thread.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Deployment model: Slack bot (DM or channel invocation). The bot detects or asks whether the deal is an individual order or a larger deal, and routes to the correct workflow automatically.</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Two-Tier Quoting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FFF3CD" w:val="clear"/>
            <w:tcMar>
              <w:top w:type="dxa" w:w="120"/>
              <w:left w:type="dxa" w:w="200"/>
              <w:bottom w:type="dxa" w:w="120"/>
              <w:right w:type="dxa" w:w="120"/>
            </w:tcMar>
          </w:tcPr>
          <w:p>
            <w:r>
              <w:rPr>
                <w:rFonts w:ascii="Arial" w:cs="Arial" w:eastAsia="Arial" w:hAnsi="Arial"/>
                <w:i/>
                <w:iCs/>
                <w:color w:val="7D5A00"/>
                <w:sz w:val="22"/>
                <w:szCs w:val="22"/>
              </w:rPr>
              <w:t xml:space="preserve">Open decision required: At what deal size, order type, or customer segment does a rep route to a custom quote vs. SuperQuoter? This threshold defines the bot's routing logic and must be confirmed with sales leadership before build begins.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When It Applies</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the Assistant Helps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Individual Order (SuperQuoter)</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Standard, single-transaction orders — threshold TBD with sales partners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Bot gathers all required inputs in Slack, checks margin and competitive context, then produces a clean input summary the rep pastes or enters into SuperQuoter manually. SuperQuoter has no API, so the bot handles the prep; the rep handles the entry.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 / Enterprise Quote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Larger deals, multi-product opportunities, or any quote requiring a formal document — threshold TBD with sales partners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Full Slack-native workflow: guided intake, live price scraping (CustomInk.com + competitors), native margin calculation, and a branded quote PDF delivered back into the Slack thread and synced to Salesforce. No manual tool entry required.</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Capabilities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Individual Order</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Custom / Enterprise Quote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Slack-Native Intake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rep describes the order; bot captures all required inputs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full guided conversation to capture all deal parameters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SuperQuoter Handoff</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bot produces a structured input summary; rep enters manually into SuperQuoter (no API available)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 — bypasses SuperQuoter; bot builds the full quote directly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CustomInk.com Price Scraping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validates live site pricing before rep submits to SuperQuoter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anchors the quote to current published pricing</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Competitor Price Scraping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surfaces competitive context on request</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embedded in the quote-building conversation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Native Margin Calculation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bot computes margin using replicated calculator logic; shows result in Slack before rep enters order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line-item and total margin shown live as rep sets pricing</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Discount Guardrails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flags if order pricing would breach margin floor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blocks or escalates if proposed price is below floor</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Formal Quote Document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 — output stays in SuperQuoter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Yes — branded PDF delivered in Slack thread</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Salesforce Sync</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Light — updates opp with order summary</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Full — quote doc attached, pricing and margin logged</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Pricing Intelligence Layer</w:t>
      </w:r>
    </w:p>
    <w:p>
      <w:pPr>
        <w:spacing w:after="100" w:before="60"/>
      </w:pPr>
      <w:r>
        <w:rPr>
          <w:rFonts w:ascii="Arial" w:cs="Arial" w:eastAsia="Arial" w:hAnsi="Arial"/>
          <w:color w:val="1A1A1A"/>
          <w:sz w:val="22"/>
          <w:szCs w:val="22"/>
        </w:rPr>
        <w:t xml:space="preserve">Both modes benefit from the same three data sources. Since the standalone margin calculator requires manual input and has no API, the bot will replicate its logic natively — using the same underlying cost data and formula. This eliminates the manual step for reps and makes the margin check automatic inside every quote conversation.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Provides</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Is Used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CustomInk.com (scraped live)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Current published prices for all products and configurations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Anchors pricing to actual site rates; catches discrepancies before quotes go out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Competitor sites (scraped live)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Comparable product pricing from 3-5 key competitors</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Gives rep context: 'You are 12% above Vistaprint at this quantity — here are your positioning options'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Margin logic (replicated natively)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Cost data and margin formula extracted from the existing calculator and rebuilt inside the bot</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Bot computes margin in real time as the rep sets pricing — no manual calculator step required. Same math, zero friction.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FFF3CD" w:val="clear"/>
            <w:tcMar>
              <w:top w:type="dxa" w:w="120"/>
              <w:left w:type="dxa" w:w="200"/>
              <w:bottom w:type="dxa" w:w="120"/>
              <w:right w:type="dxa" w:w="120"/>
            </w:tcMar>
          </w:tcPr>
          <w:p>
            <w:r>
              <w:rPr>
                <w:rFonts w:ascii="Arial" w:cs="Arial" w:eastAsia="Arial" w:hAnsi="Arial"/>
                <w:i/>
                <w:iCs/>
                <w:color w:val="7D5A00"/>
                <w:sz w:val="22"/>
                <w:szCs w:val="22"/>
              </w:rPr>
              <w:t xml:space="preserve">Because the margin calculator has no API, we will rebuild its logic inside the bot. To do this we need the underlying cost data by SKU and the margin formula it uses. This is a one-time migration — once it is inside the bot, reps never touch the standalone calculator for quoting purposes again.</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Information We Need From You</w:t>
      </w:r>
    </w:p>
    <w:p>
      <w:pPr>
        <w:pStyle w:val="Heading3"/>
        <w:spacing w:after="100" w:before="200"/>
      </w:pPr>
      <w:r>
        <w:rPr>
          <w:rFonts w:ascii="Arial" w:cs="Arial" w:eastAsia="Arial" w:hAnsi="Arial"/>
          <w:b/>
          <w:bCs/>
          <w:color w:val="444444"/>
          <w:sz w:val="22"/>
          <w:szCs w:val="22"/>
        </w:rPr>
        <w:t xml:space="preserve">1. SuperQuoter — Input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SuperQuoter Details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Complete list of every field a rep enters into SuperQuoter to generate an individual order quote (the bot will capture all of these in Slack first)</w:t>
            </w:r>
          </w:p>
          <w:p>
            <w:pPr>
              <w:pStyle w:val="ListParagraph"/>
              <w:numPr>
                <w:ilvl w:val="0"/>
                <w:numId w:val="2"/>
              </w:numPr>
              <w:spacing w:after="40" w:before="40"/>
            </w:pPr>
            <w:r>
              <w:rPr>
                <w:rFonts w:ascii="Arial" w:cs="Arial" w:eastAsia="Arial" w:hAnsi="Arial"/>
                <w:color w:val="1A1A1A"/>
                <w:sz w:val="22"/>
                <w:szCs w:val="22"/>
              </w:rPr>
              <w:t xml:space="preserve">A walkthrough or screen recording of a typical SuperQuoter session — so we can map what the bot needs to prepare</w:t>
            </w:r>
          </w:p>
          <w:p>
            <w:pPr>
              <w:pStyle w:val="ListParagraph"/>
              <w:numPr>
                <w:ilvl w:val="0"/>
                <w:numId w:val="2"/>
              </w:numPr>
              <w:spacing w:after="40" w:before="40"/>
            </w:pPr>
            <w:r>
              <w:rPr>
                <w:rFonts w:ascii="Arial" w:cs="Arial" w:eastAsia="Arial" w:hAnsi="Arial"/>
                <w:color w:val="1A1A1A"/>
                <w:sz w:val="22"/>
                <w:szCs w:val="22"/>
              </w:rPr>
              <w:t xml:space="preserve">Any validation rules or required sequences SuperQuoter enforces (e.g., product must be selected before quantity)</w:t>
            </w:r>
          </w:p>
          <w:p>
            <w:pPr>
              <w:pStyle w:val="ListParagraph"/>
              <w:numPr>
                <w:ilvl w:val="0"/>
                <w:numId w:val="2"/>
              </w:numPr>
              <w:spacing w:after="40" w:before="40"/>
            </w:pPr>
            <w:r>
              <w:rPr>
                <w:rFonts w:ascii="Arial" w:cs="Arial" w:eastAsia="Arial" w:hAnsi="Arial"/>
                <w:color w:val="1A1A1A"/>
                <w:sz w:val="22"/>
                <w:szCs w:val="22"/>
              </w:rPr>
              <w:t xml:space="preserve">Routing threshold decision: at what deal size, order type, or customer segment does a rep use a custom quote instead? (must be confirmed with sales leadership — flagged as open decision above)</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2. Margin Logic Migration (from Standalone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What We Need to Replicate the Calculator Inside the Bot</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The cost / COGS data by SKU or product category that the calculator uses today (spreadsheet export, database pull, or manual share)</w:t>
            </w:r>
          </w:p>
          <w:p>
            <w:pPr>
              <w:pStyle w:val="ListParagraph"/>
              <w:numPr>
                <w:ilvl w:val="0"/>
                <w:numId w:val="2"/>
              </w:numPr>
              <w:spacing w:after="40" w:before="40"/>
            </w:pPr>
            <w:r>
              <w:rPr>
                <w:rFonts w:ascii="Arial" w:cs="Arial" w:eastAsia="Arial" w:hAnsi="Arial"/>
                <w:color w:val="1A1A1A"/>
                <w:sz w:val="22"/>
                <w:szCs w:val="22"/>
              </w:rPr>
              <w:t xml:space="preserve">The margin formula(s) — e.g., (price - cost) / price — including any product-specific variations or exceptions</w:t>
            </w:r>
          </w:p>
          <w:p>
            <w:pPr>
              <w:pStyle w:val="ListParagraph"/>
              <w:numPr>
                <w:ilvl w:val="0"/>
                <w:numId w:val="2"/>
              </w:numPr>
              <w:spacing w:after="40" w:before="40"/>
            </w:pPr>
            <w:r>
              <w:rPr>
                <w:rFonts w:ascii="Arial" w:cs="Arial" w:eastAsia="Arial" w:hAnsi="Arial"/>
                <w:color w:val="1A1A1A"/>
                <w:sz w:val="22"/>
                <w:szCs w:val="22"/>
              </w:rPr>
              <w:t xml:space="preserve">Margin floor thresholds by product line, customer segment, or deal size (these become the bot's guardrails)</w:t>
            </w:r>
          </w:p>
          <w:p>
            <w:pPr>
              <w:pStyle w:val="ListParagraph"/>
              <w:numPr>
                <w:ilvl w:val="0"/>
                <w:numId w:val="2"/>
              </w:numPr>
              <w:spacing w:after="40" w:before="40"/>
            </w:pPr>
            <w:r>
              <w:rPr>
                <w:rFonts w:ascii="Arial" w:cs="Arial" w:eastAsia="Arial" w:hAnsi="Arial"/>
                <w:color w:val="1A1A1A"/>
                <w:sz w:val="22"/>
                <w:szCs w:val="22"/>
              </w:rPr>
              <w:t xml:space="preserve">Any tiered or volume-adjusted cost inputs (e.g., cost per unit changes at certain quantity breaks)</w:t>
            </w:r>
          </w:p>
          <w:p>
            <w:pPr>
              <w:pStyle w:val="ListParagraph"/>
              <w:numPr>
                <w:ilvl w:val="0"/>
                <w:numId w:val="2"/>
              </w:numPr>
              <w:spacing w:after="40" w:before="40"/>
            </w:pPr>
            <w:r>
              <w:rPr>
                <w:rFonts w:ascii="Arial" w:cs="Arial" w:eastAsia="Arial" w:hAnsi="Arial"/>
                <w:color w:val="1A1A1A"/>
                <w:sz w:val="22"/>
                <w:szCs w:val="22"/>
              </w:rPr>
              <w:t xml:space="preserve">How frequently cost data changes and who is responsible for keeping it current (determines how the bot's data gets refreshed)</w:t>
            </w:r>
          </w:p>
          <w:p>
            <w:pPr>
              <w:pStyle w:val="ListParagraph"/>
              <w:numPr>
                <w:ilvl w:val="0"/>
                <w:numId w:val="2"/>
              </w:numPr>
              <w:spacing w:after="40" w:before="40"/>
            </w:pPr>
            <w:r>
              <w:rPr>
                <w:rFonts w:ascii="Arial" w:cs="Arial" w:eastAsia="Arial" w:hAnsi="Arial"/>
                <w:color w:val="1A1A1A"/>
                <w:sz w:val="22"/>
                <w:szCs w:val="22"/>
              </w:rPr>
              <w:t xml:space="preserve">Access to the calculator itself — even a walkthrough session — so we can validate the replicated logic matches exactly</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3. Custom Quote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Pricing Data to Provide</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Volume discount tiers for enterprise deals (e.g., 50+ units = 10% off, 200+ = 18% off)</w:t>
            </w:r>
          </w:p>
          <w:p>
            <w:pPr>
              <w:pStyle w:val="ListParagraph"/>
              <w:numPr>
                <w:ilvl w:val="0"/>
                <w:numId w:val="2"/>
              </w:numPr>
              <w:spacing w:after="40" w:before="40"/>
            </w:pPr>
            <w:r>
              <w:rPr>
                <w:rFonts w:ascii="Arial" w:cs="Arial" w:eastAsia="Arial" w:hAnsi="Arial"/>
                <w:color w:val="1A1A1A"/>
                <w:sz w:val="22"/>
                <w:szCs w:val="22"/>
              </w:rPr>
              <w:t xml:space="preserve">Customer segment pricing for bigger accounts (standard, preferred, enterprise, government)</w:t>
            </w:r>
          </w:p>
          <w:p>
            <w:pPr>
              <w:pStyle w:val="ListParagraph"/>
              <w:numPr>
                <w:ilvl w:val="0"/>
                <w:numId w:val="2"/>
              </w:numPr>
              <w:spacing w:after="40" w:before="40"/>
            </w:pPr>
            <w:r>
              <w:rPr>
                <w:rFonts w:ascii="Arial" w:cs="Arial" w:eastAsia="Arial" w:hAnsi="Arial"/>
                <w:color w:val="1A1A1A"/>
                <w:sz w:val="22"/>
                <w:szCs w:val="22"/>
              </w:rPr>
              <w:t xml:space="preserve">Bundle or multi-product pricing rules specific to larger deals</w:t>
            </w:r>
          </w:p>
          <w:p>
            <w:pPr>
              <w:pStyle w:val="ListParagraph"/>
              <w:numPr>
                <w:ilvl w:val="0"/>
                <w:numId w:val="2"/>
              </w:numPr>
              <w:spacing w:after="40" w:before="40"/>
            </w:pPr>
            <w:r>
              <w:rPr>
                <w:rFonts w:ascii="Arial" w:cs="Arial" w:eastAsia="Arial" w:hAnsi="Arial"/>
                <w:color w:val="1A1A1A"/>
                <w:sz w:val="22"/>
                <w:szCs w:val="22"/>
              </w:rPr>
              <w:t xml:space="preserve">Any pre-negotiated contract rates for named accounts the bot must honor</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4. Competitor Sites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Competitor Scraping Configuration</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List of 3-5 competitor sites to scrape (e.g., Vistaprint, Printful, RushOrderTees, Canva Print)</w:t>
            </w:r>
          </w:p>
          <w:p>
            <w:pPr>
              <w:pStyle w:val="ListParagraph"/>
              <w:numPr>
                <w:ilvl w:val="0"/>
                <w:numId w:val="2"/>
              </w:numPr>
              <w:spacing w:after="40" w:before="40"/>
            </w:pPr>
            <w:r>
              <w:rPr>
                <w:rFonts w:ascii="Arial" w:cs="Arial" w:eastAsia="Arial" w:hAnsi="Arial"/>
                <w:color w:val="1A1A1A"/>
                <w:sz w:val="22"/>
                <w:szCs w:val="22"/>
              </w:rPr>
              <w:t xml:space="preserve">Which product categories and order sizes have meaningful competitive equivalents</w:t>
            </w:r>
          </w:p>
          <w:p>
            <w:pPr>
              <w:pStyle w:val="ListParagraph"/>
              <w:numPr>
                <w:ilvl w:val="0"/>
                <w:numId w:val="2"/>
              </w:numPr>
              <w:spacing w:after="40" w:before="40"/>
            </w:pPr>
            <w:r>
              <w:rPr>
                <w:rFonts w:ascii="Arial" w:cs="Arial" w:eastAsia="Arial" w:hAnsi="Arial"/>
                <w:color w:val="1A1A1A"/>
                <w:sz w:val="22"/>
                <w:szCs w:val="22"/>
              </w:rPr>
              <w:t xml:space="preserve">How often pricing should refresh — real-time per quote, hourly cache, or daily batch</w:t>
            </w:r>
          </w:p>
          <w:p>
            <w:pPr>
              <w:pStyle w:val="ListParagraph"/>
              <w:numPr>
                <w:ilvl w:val="0"/>
                <w:numId w:val="2"/>
              </w:numPr>
              <w:spacing w:after="40" w:before="40"/>
            </w:pPr>
            <w:r>
              <w:rPr>
                <w:rFonts w:ascii="Arial" w:cs="Arial" w:eastAsia="Arial" w:hAnsi="Arial"/>
                <w:color w:val="1A1A1A"/>
                <w:sz w:val="22"/>
                <w:szCs w:val="22"/>
              </w:rPr>
              <w:t xml:space="preserve">Whether competitive data shows to reps in Slack or is used only internally for guardrails</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5. Discount Authority &amp; Quote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Approval &amp; Template Information</w:t>
            </w:r>
          </w:p>
        </w:tc>
      </w:tr>
      <w:tr>
        <w:tc>
          <w:tcPr>
            <w:tcW w:type="dxa" w:w="9360"/>
            <w:tcBorders>
              <w:top w:val="none" w:color="FFFFFF" w:sz="0"/>
              <w:left w:val="single" w:color="BFBFBF" w:sz="1"/>
              <w:bottom w:val="single" w:color="BFBFBF" w:sz="1"/>
              <w:right w:val="single" w:color="BFBFBF" w:sz="1"/>
            </w:tcBorders>
            <w:shd w:fill="D6E4F0"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Discount authorization matrix: who can approve what % at what deal size</w:t>
            </w:r>
          </w:p>
          <w:p>
            <w:pPr>
              <w:pStyle w:val="ListParagraph"/>
              <w:numPr>
                <w:ilvl w:val="0"/>
                <w:numId w:val="2"/>
              </w:numPr>
              <w:spacing w:after="40" w:before="40"/>
            </w:pPr>
            <w:r>
              <w:rPr>
                <w:rFonts w:ascii="Arial" w:cs="Arial" w:eastAsia="Arial" w:hAnsi="Arial"/>
                <w:color w:val="1A1A1A"/>
                <w:sz w:val="22"/>
                <w:szCs w:val="22"/>
              </w:rPr>
              <w:t xml:space="preserve">Escalation path when approver is unavailable</w:t>
            </w:r>
          </w:p>
          <w:p>
            <w:pPr>
              <w:pStyle w:val="ListParagraph"/>
              <w:numPr>
                <w:ilvl w:val="0"/>
                <w:numId w:val="2"/>
              </w:numPr>
              <w:spacing w:after="40" w:before="40"/>
            </w:pPr>
            <w:r>
              <w:rPr>
                <w:rFonts w:ascii="Arial" w:cs="Arial" w:eastAsia="Arial" w:hAnsi="Arial"/>
                <w:color w:val="1A1A1A"/>
                <w:sz w:val="22"/>
                <w:szCs w:val="22"/>
              </w:rPr>
              <w:t xml:space="preserve">Current custom quote template(s) — Word or PDF — this becomes the output format for enterprise quotes</w:t>
            </w:r>
          </w:p>
          <w:p>
            <w:pPr>
              <w:pStyle w:val="ListParagraph"/>
              <w:numPr>
                <w:ilvl w:val="0"/>
                <w:numId w:val="2"/>
              </w:numPr>
              <w:spacing w:after="40" w:before="40"/>
            </w:pPr>
            <w:r>
              <w:rPr>
                <w:rFonts w:ascii="Arial" w:cs="Arial" w:eastAsia="Arial" w:hAnsi="Arial"/>
                <w:color w:val="1A1A1A"/>
                <w:sz w:val="22"/>
                <w:szCs w:val="22"/>
              </w:rPr>
              <w:t xml:space="preserve">Required legal/compliance language that must appear on all quotes</w:t>
            </w:r>
          </w:p>
          <w:p>
            <w:pPr>
              <w:pStyle w:val="ListParagraph"/>
              <w:numPr>
                <w:ilvl w:val="0"/>
                <w:numId w:val="2"/>
              </w:numPr>
              <w:spacing w:after="40" w:before="40"/>
            </w:pPr>
            <w:r>
              <w:rPr>
                <w:rFonts w:ascii="Arial" w:cs="Arial" w:eastAsia="Arial" w:hAnsi="Arial"/>
                <w:color w:val="1A1A1A"/>
                <w:sz w:val="22"/>
                <w:szCs w:val="22"/>
              </w:rPr>
              <w:t xml:space="preserve">Slack workspace name and IT approval requirements for a new Slack app</w:t>
            </w:r>
          </w:p>
          <w:p>
            <w:pPr>
              <w:pStyle w:val="ListParagraph"/>
              <w:numPr>
                <w:ilvl w:val="0"/>
                <w:numId w:val="2"/>
              </w:numPr>
              <w:spacing w:after="40" w:before="40"/>
            </w:pPr>
            <w:r>
              <w:rPr>
                <w:rFonts w:ascii="Arial" w:cs="Arial" w:eastAsia="Arial" w:hAnsi="Arial"/>
                <w:color w:val="1A1A1A"/>
                <w:sz w:val="22"/>
                <w:szCs w:val="22"/>
              </w:rPr>
              <w:t xml:space="preserve">Salesforce API credentials and opp fields for quote write-back</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Activities &amp; Deliverables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1 — Foundation (Weeks 1-2)</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Confirm routing threshold with sales leadership. Map all SuperQuoter input fields via walkthrough. Replicate margin calculator logic natively. Set up CustomInk.com and competitor scrapers. Validate margin outputs against 10 known deals.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2 — Individual Order Mode (Weeks 3-4)</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Build Slack bot intake for individual orders. Produce structured SuperQuoter input summary (manual handoff). Surface margin and competitive context in Slack thread. Test with 10 real individual order scenarios.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3 — Custom Quote Mode (Weeks 5-6)</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Build full guided intake for larger deals. Connect pricing logic, discount guardrails, and quote document generation from template. Test with 5 real enterprise deal scenarios.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4 — Routing Logic &amp; Salesforce Sync (Week 7)</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Implement deal-size routing between the two modes. Add approval workflows, expiration triggers, and Salesforce write-back for both paths.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5 — Pilot &amp; Rollout (Weeks 8-9)</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Pilot both modes with 3-5 reps on live deals. Tune routing thresholds and margin display. Full team rollout with Slack onboarding guide.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 quote generation time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Under 15 minutes from Slack initiation to delivered document</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Pricing accuracy</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Zero pricing errors vs. live CustomInk.com pricing</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Margin visibility adoption</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90%+ of quotes include a margin check before sending</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Below-floor quote rate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Reduction to near-zero from current baseline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SuperQuoter prep time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Reduction in time reps spend gathering inputs before entering SuperQuoter</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Rep satisfaction</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4.5+/5.0 on ease-of-use survey after 30 days</w:t>
            </w:r>
          </w:p>
        </w:tc>
      </w:tr>
    </w:tbl>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6B"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03  |  Pricing Assistant</w:t>
            </w:r>
          </w:p>
          <w:p>
            <w:pPr>
              <w:spacing w:after="0" w:before="0"/>
            </w:pPr>
            <w:r>
              <w:rPr>
                <w:rFonts w:ascii="Arial" w:cs="Arial" w:eastAsia="Arial" w:hAnsi="Arial"/>
                <w:i/>
                <w:iCs/>
                <w:color w:val="DDEEFF"/>
                <w:sz w:val="22"/>
                <w:szCs w:val="22"/>
              </w:rPr>
              <w:t xml:space="preserve">Real-time pricing guidance, exception handling, and margin intelligence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What It Does</w:t>
      </w:r>
    </w:p>
    <w:p>
      <w:pPr>
        <w:spacing w:after="100" w:before="60"/>
      </w:pPr>
      <w:r>
        <w:rPr>
          <w:rFonts w:ascii="Arial" w:cs="Arial" w:eastAsia="Arial" w:hAnsi="Arial"/>
          <w:color w:val="1A1A1A"/>
          <w:sz w:val="22"/>
          <w:szCs w:val="22"/>
        </w:rPr>
        <w:t xml:space="preserve">The Pricing Assistant acts as an always-available pricing expert for the Revenue team. It answers pricing questions, evaluates non-standard pricing requests against margin guardrails and competitive context, and gives reps a defensible recommendation they can act on without waiting for a manager.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Pricing Recommendations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Suggests the optimal price for a given customer, product mix, and deal size based on your pricing model and historical data</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Exception Evaluation</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Evaluates custom pricing requests against cost floors, margin targets, and business rules — returns Approve / Approve with Conditions / Escalate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Margin Analysis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Shows the margin impact of any proposed price so reps understand the tradeoff before asking for approval</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Competitive Positioning</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Incorporates competitor pricing context to advise on positioning (premium, match, or aggressive)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Price Justification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Generates a clear business rationale that reps can share internally or use in customer conversations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Scenario Modeling</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Lets reps model 'what if' pricing scenarios (e.g., what if I offer 10% off and increase volume by 20%?)</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Trend Alerts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Surfaces patterns — which reps discount most, which products erode margin, which customers have pricing drift</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Information We Need From You</w:t>
      </w:r>
    </w:p>
    <w:p>
      <w:pPr>
        <w:pStyle w:val="Heading3"/>
        <w:spacing w:after="100" w:before="200"/>
      </w:pPr>
      <w:r>
        <w:rPr>
          <w:rFonts w:ascii="Arial" w:cs="Arial" w:eastAsia="Arial" w:hAnsi="Arial"/>
          <w:b/>
          <w:bCs/>
          <w:color w:val="444444"/>
          <w:sz w:val="22"/>
          <w:szCs w:val="22"/>
        </w:rPr>
        <w:t xml:space="preserve">1. Financial &amp; Margin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6B" w:val="clear"/>
            <w:tcMar>
              <w:top w:type="dxa" w:w="80"/>
              <w:left w:type="dxa" w:w="160"/>
              <w:bottom w:type="dxa" w:w="80"/>
              <w:right w:type="dxa" w:w="160"/>
            </w:tcMar>
          </w:tcPr>
          <w:p>
            <w:r>
              <w:rPr>
                <w:rFonts w:ascii="Arial" w:cs="Arial" w:eastAsia="Arial" w:hAnsi="Arial"/>
                <w:b/>
                <w:bCs/>
                <w:color w:val="FFFFFF"/>
                <w:sz w:val="24"/>
                <w:szCs w:val="24"/>
              </w:rPr>
              <w:t xml:space="preserve">Financial Data to Provide</w:t>
            </w:r>
          </w:p>
        </w:tc>
      </w:tr>
      <w:tr>
        <w:tc>
          <w:tcPr>
            <w:tcW w:type="dxa" w:w="9360"/>
            <w:tcBorders>
              <w:top w:val="none" w:color="FFFFFF" w:sz="0"/>
              <w:left w:val="single" w:color="BFBFBF" w:sz="1"/>
              <w:bottom w:val="single" w:color="BFBFBF" w:sz="1"/>
              <w:right w:val="single" w:color="BFBFBF" w:sz="1"/>
            </w:tcBorders>
            <w:shd w:fill="EAF4FB"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Cost of goods / cost to serve by product line or SKU (or ranges if exact is sensitive)</w:t>
            </w:r>
          </w:p>
          <w:p>
            <w:pPr>
              <w:pStyle w:val="ListParagraph"/>
              <w:numPr>
                <w:ilvl w:val="0"/>
                <w:numId w:val="2"/>
              </w:numPr>
              <w:spacing w:after="40" w:before="40"/>
            </w:pPr>
            <w:r>
              <w:rPr>
                <w:rFonts w:ascii="Arial" w:cs="Arial" w:eastAsia="Arial" w:hAnsi="Arial"/>
                <w:color w:val="1A1A1A"/>
                <w:sz w:val="22"/>
                <w:szCs w:val="22"/>
              </w:rPr>
              <w:t xml:space="preserve">Target gross margin by product category and customer segment</w:t>
            </w:r>
          </w:p>
          <w:p>
            <w:pPr>
              <w:pStyle w:val="ListParagraph"/>
              <w:numPr>
                <w:ilvl w:val="0"/>
                <w:numId w:val="2"/>
              </w:numPr>
              <w:spacing w:after="40" w:before="40"/>
            </w:pPr>
            <w:r>
              <w:rPr>
                <w:rFonts w:ascii="Arial" w:cs="Arial" w:eastAsia="Arial" w:hAnsi="Arial"/>
                <w:color w:val="1A1A1A"/>
                <w:sz w:val="22"/>
                <w:szCs w:val="22"/>
              </w:rPr>
              <w:t xml:space="preserve">Absolute margin floor below which a deal should not proceed without executive approval</w:t>
            </w:r>
          </w:p>
          <w:p>
            <w:pPr>
              <w:pStyle w:val="ListParagraph"/>
              <w:numPr>
                <w:ilvl w:val="0"/>
                <w:numId w:val="2"/>
              </w:numPr>
              <w:spacing w:after="40" w:before="40"/>
            </w:pPr>
            <w:r>
              <w:rPr>
                <w:rFonts w:ascii="Arial" w:cs="Arial" w:eastAsia="Arial" w:hAnsi="Arial"/>
                <w:color w:val="1A1A1A"/>
                <w:sz w:val="22"/>
                <w:szCs w:val="22"/>
              </w:rPr>
              <w:t xml:space="preserve">Historical pricing data: what customers actually paid vs. list price (1-2 years)</w:t>
            </w:r>
          </w:p>
          <w:p>
            <w:pPr>
              <w:pStyle w:val="ListParagraph"/>
              <w:numPr>
                <w:ilvl w:val="0"/>
                <w:numId w:val="2"/>
              </w:numPr>
              <w:spacing w:after="40" w:before="40"/>
            </w:pPr>
            <w:r>
              <w:rPr>
                <w:rFonts w:ascii="Arial" w:cs="Arial" w:eastAsia="Arial" w:hAnsi="Arial"/>
                <w:color w:val="1A1A1A"/>
                <w:sz w:val="22"/>
                <w:szCs w:val="22"/>
              </w:rPr>
              <w:t xml:space="preserve">Revenue and margin performance by rep, segment, and product (can be exported from BI/CRM)</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2. Pricing Strategy &amp;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6B" w:val="clear"/>
            <w:tcMar>
              <w:top w:type="dxa" w:w="80"/>
              <w:left w:type="dxa" w:w="160"/>
              <w:bottom w:type="dxa" w:w="80"/>
              <w:right w:type="dxa" w:w="160"/>
            </w:tcMar>
          </w:tcPr>
          <w:p>
            <w:r>
              <w:rPr>
                <w:rFonts w:ascii="Arial" w:cs="Arial" w:eastAsia="Arial" w:hAnsi="Arial"/>
                <w:b/>
                <w:bCs/>
                <w:color w:val="FFFFFF"/>
                <w:sz w:val="24"/>
                <w:szCs w:val="24"/>
              </w:rPr>
              <w:t xml:space="preserve">Strategy Documentation to Provide</w:t>
            </w:r>
          </w:p>
        </w:tc>
      </w:tr>
      <w:tr>
        <w:tc>
          <w:tcPr>
            <w:tcW w:type="dxa" w:w="9360"/>
            <w:tcBorders>
              <w:top w:val="none" w:color="FFFFFF" w:sz="0"/>
              <w:left w:val="single" w:color="BFBFBF" w:sz="1"/>
              <w:bottom w:val="single" w:color="BFBFBF" w:sz="1"/>
              <w:right w:val="single" w:color="BFBFBF" w:sz="1"/>
            </w:tcBorders>
            <w:shd w:fill="EAF4FB"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Current pricing strategy document (if one exists)</w:t>
            </w:r>
          </w:p>
          <w:p>
            <w:pPr>
              <w:pStyle w:val="ListParagraph"/>
              <w:numPr>
                <w:ilvl w:val="0"/>
                <w:numId w:val="2"/>
              </w:numPr>
              <w:spacing w:after="40" w:before="40"/>
            </w:pPr>
            <w:r>
              <w:rPr>
                <w:rFonts w:ascii="Arial" w:cs="Arial" w:eastAsia="Arial" w:hAnsi="Arial"/>
                <w:color w:val="1A1A1A"/>
                <w:sz w:val="22"/>
                <w:szCs w:val="22"/>
              </w:rPr>
              <w:t xml:space="preserve">Customer segmentation model and how pricing differs by segment</w:t>
            </w:r>
          </w:p>
          <w:p>
            <w:pPr>
              <w:pStyle w:val="ListParagraph"/>
              <w:numPr>
                <w:ilvl w:val="0"/>
                <w:numId w:val="2"/>
              </w:numPr>
              <w:spacing w:after="40" w:before="40"/>
            </w:pPr>
            <w:r>
              <w:rPr>
                <w:rFonts w:ascii="Arial" w:cs="Arial" w:eastAsia="Arial" w:hAnsi="Arial"/>
                <w:color w:val="1A1A1A"/>
                <w:sz w:val="22"/>
                <w:szCs w:val="22"/>
              </w:rPr>
              <w:t xml:space="preserve">List of approved price exceptions and their rationale (to train the model on what you consider acceptable)</w:t>
            </w:r>
          </w:p>
          <w:p>
            <w:pPr>
              <w:pStyle w:val="ListParagraph"/>
              <w:numPr>
                <w:ilvl w:val="0"/>
                <w:numId w:val="2"/>
              </w:numPr>
              <w:spacing w:after="40" w:before="40"/>
            </w:pPr>
            <w:r>
              <w:rPr>
                <w:rFonts w:ascii="Arial" w:cs="Arial" w:eastAsia="Arial" w:hAnsi="Arial"/>
                <w:color w:val="1A1A1A"/>
                <w:sz w:val="22"/>
                <w:szCs w:val="22"/>
              </w:rPr>
              <w:t xml:space="preserve">Any price floors, caps, or guardrails that are already in policy</w:t>
            </w:r>
          </w:p>
          <w:p>
            <w:pPr>
              <w:pStyle w:val="ListParagraph"/>
              <w:numPr>
                <w:ilvl w:val="0"/>
                <w:numId w:val="2"/>
              </w:numPr>
              <w:spacing w:after="40" w:before="40"/>
            </w:pPr>
            <w:r>
              <w:rPr>
                <w:rFonts w:ascii="Arial" w:cs="Arial" w:eastAsia="Arial" w:hAnsi="Arial"/>
                <w:color w:val="1A1A1A"/>
                <w:sz w:val="22"/>
                <w:szCs w:val="22"/>
              </w:rPr>
              <w:t xml:space="preserve">How you handle multi-year deals, renewals, or contract re-pricing</w:t>
            </w:r>
          </w:p>
          <w:p>
            <w:pPr>
              <w:pStyle w:val="ListParagraph"/>
              <w:numPr>
                <w:ilvl w:val="0"/>
                <w:numId w:val="2"/>
              </w:numPr>
              <w:spacing w:after="40" w:before="40"/>
            </w:pPr>
            <w:r>
              <w:rPr>
                <w:rFonts w:ascii="Arial" w:cs="Arial" w:eastAsia="Arial" w:hAnsi="Arial"/>
                <w:color w:val="1A1A1A"/>
                <w:sz w:val="22"/>
                <w:szCs w:val="22"/>
              </w:rPr>
              <w:t xml:space="preserve">Whether you practice value-based, cost-plus, or competitive pricing (or a mix)</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3. Competitive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6B" w:val="clear"/>
            <w:tcMar>
              <w:top w:type="dxa" w:w="80"/>
              <w:left w:type="dxa" w:w="160"/>
              <w:bottom w:type="dxa" w:w="80"/>
              <w:right w:type="dxa" w:w="160"/>
            </w:tcMar>
          </w:tcPr>
          <w:p>
            <w:r>
              <w:rPr>
                <w:rFonts w:ascii="Arial" w:cs="Arial" w:eastAsia="Arial" w:hAnsi="Arial"/>
                <w:b/>
                <w:bCs/>
                <w:color w:val="FFFFFF"/>
                <w:sz w:val="24"/>
                <w:szCs w:val="24"/>
              </w:rPr>
              <w:t xml:space="preserve">Competitive Data to Provide</w:t>
            </w:r>
          </w:p>
        </w:tc>
      </w:tr>
      <w:tr>
        <w:tc>
          <w:tcPr>
            <w:tcW w:type="dxa" w:w="9360"/>
            <w:tcBorders>
              <w:top w:val="none" w:color="FFFFFF" w:sz="0"/>
              <w:left w:val="single" w:color="BFBFBF" w:sz="1"/>
              <w:bottom w:val="single" w:color="BFBFBF" w:sz="1"/>
              <w:right w:val="single" w:color="BFBFBF" w:sz="1"/>
            </w:tcBorders>
            <w:shd w:fill="EAF4FB"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Known competitor price points or ranges (even directional is helpful)</w:t>
            </w:r>
          </w:p>
          <w:p>
            <w:pPr>
              <w:pStyle w:val="ListParagraph"/>
              <w:numPr>
                <w:ilvl w:val="0"/>
                <w:numId w:val="2"/>
              </w:numPr>
              <w:spacing w:after="40" w:before="40"/>
            </w:pPr>
            <w:r>
              <w:rPr>
                <w:rFonts w:ascii="Arial" w:cs="Arial" w:eastAsia="Arial" w:hAnsi="Arial"/>
                <w:color w:val="1A1A1A"/>
                <w:sz w:val="22"/>
                <w:szCs w:val="22"/>
              </w:rPr>
              <w:t xml:space="preserve">Win/loss analysis data — especially deals lost on price</w:t>
            </w:r>
          </w:p>
          <w:p>
            <w:pPr>
              <w:pStyle w:val="ListParagraph"/>
              <w:numPr>
                <w:ilvl w:val="0"/>
                <w:numId w:val="2"/>
              </w:numPr>
              <w:spacing w:after="40" w:before="40"/>
            </w:pPr>
            <w:r>
              <w:rPr>
                <w:rFonts w:ascii="Arial" w:cs="Arial" w:eastAsia="Arial" w:hAnsi="Arial"/>
                <w:color w:val="1A1A1A"/>
                <w:sz w:val="22"/>
                <w:szCs w:val="22"/>
              </w:rPr>
              <w:t xml:space="preserve">Your competitive positioning statement (where CustomInk chooses to be premium vs. price-competitive)</w:t>
            </w:r>
          </w:p>
          <w:p>
            <w:pPr>
              <w:pStyle w:val="ListParagraph"/>
              <w:numPr>
                <w:ilvl w:val="0"/>
                <w:numId w:val="2"/>
              </w:numPr>
              <w:spacing w:after="40" w:before="40"/>
            </w:pPr>
            <w:r>
              <w:rPr>
                <w:rFonts w:ascii="Arial" w:cs="Arial" w:eastAsia="Arial" w:hAnsi="Arial"/>
                <w:color w:val="1A1A1A"/>
                <w:sz w:val="22"/>
                <w:szCs w:val="22"/>
              </w:rPr>
              <w:t xml:space="preserve">Any competitive battlecards your sales team currently uses</w:t>
            </w:r>
          </w:p>
          <w:p>
            <w:pPr>
              <w:pStyle w:val="ListParagraph"/>
              <w:numPr>
                <w:ilvl w:val="0"/>
                <w:numId w:val="2"/>
              </w:numPr>
              <w:spacing w:after="40" w:before="40"/>
            </w:pPr>
            <w:r>
              <w:rPr>
                <w:rFonts w:ascii="Arial" w:cs="Arial" w:eastAsia="Arial" w:hAnsi="Arial"/>
                <w:color w:val="1A1A1A"/>
                <w:sz w:val="22"/>
                <w:szCs w:val="22"/>
              </w:rPr>
              <w:t xml:space="preserve">Customer-cited competitor pricing from recent sales conversations</w:t>
            </w:r>
          </w:p>
        </w:tc>
      </w:tr>
    </w:tbl>
    <w:p>
      <w:pPr>
        <w:spacing w:after="0" w:before="0"/>
      </w:pPr>
      <w:r>
        <w:rPr>
          <w:sz w:val="22"/>
          <w:szCs w:val="22"/>
        </w:rPr>
        <w:t xml:space="preserve"/>
      </w:r>
    </w:p>
    <w:p>
      <w:pPr>
        <w:pStyle w:val="Heading3"/>
        <w:spacing w:after="100" w:before="200"/>
      </w:pPr>
      <w:r>
        <w:rPr>
          <w:rFonts w:ascii="Arial" w:cs="Arial" w:eastAsia="Arial" w:hAnsi="Arial"/>
          <w:b/>
          <w:bCs/>
          <w:color w:val="444444"/>
          <w:sz w:val="22"/>
          <w:szCs w:val="22"/>
        </w:rPr>
        <w:t xml:space="preserve">4. Decision-Making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6B" w:val="clear"/>
            <w:tcMar>
              <w:top w:type="dxa" w:w="80"/>
              <w:left w:type="dxa" w:w="160"/>
              <w:bottom w:type="dxa" w:w="80"/>
              <w:right w:type="dxa" w:w="160"/>
            </w:tcMar>
          </w:tcPr>
          <w:p>
            <w:r>
              <w:rPr>
                <w:rFonts w:ascii="Arial" w:cs="Arial" w:eastAsia="Arial" w:hAnsi="Arial"/>
                <w:b/>
                <w:bCs/>
                <w:color w:val="FFFFFF"/>
                <w:sz w:val="24"/>
                <w:szCs w:val="24"/>
              </w:rPr>
              <w:t xml:space="preserve">Organizational Context to Provide</w:t>
            </w:r>
          </w:p>
        </w:tc>
      </w:tr>
      <w:tr>
        <w:tc>
          <w:tcPr>
            <w:tcW w:type="dxa" w:w="9360"/>
            <w:tcBorders>
              <w:top w:val="none" w:color="FFFFFF" w:sz="0"/>
              <w:left w:val="single" w:color="BFBFBF" w:sz="1"/>
              <w:bottom w:val="single" w:color="BFBFBF" w:sz="1"/>
              <w:right w:val="single" w:color="BFBFBF" w:sz="1"/>
            </w:tcBorders>
            <w:shd w:fill="EAF4FB"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color w:val="1A1A1A"/>
                <w:sz w:val="22"/>
                <w:szCs w:val="22"/>
              </w:rPr>
              <w:t xml:space="preserve">Who currently makes pricing exception decisions and at what thresholds</w:t>
            </w:r>
          </w:p>
          <w:p>
            <w:pPr>
              <w:pStyle w:val="ListParagraph"/>
              <w:numPr>
                <w:ilvl w:val="0"/>
                <w:numId w:val="2"/>
              </w:numPr>
              <w:spacing w:after="40" w:before="40"/>
            </w:pPr>
            <w:r>
              <w:rPr>
                <w:rFonts w:ascii="Arial" w:cs="Arial" w:eastAsia="Arial" w:hAnsi="Arial"/>
                <w:color w:val="1A1A1A"/>
                <w:sz w:val="22"/>
                <w:szCs w:val="22"/>
              </w:rPr>
              <w:t xml:space="preserve">Average time a rep waits for a pricing exception approval today</w:t>
            </w:r>
          </w:p>
          <w:p>
            <w:pPr>
              <w:pStyle w:val="ListParagraph"/>
              <w:numPr>
                <w:ilvl w:val="0"/>
                <w:numId w:val="2"/>
              </w:numPr>
              <w:spacing w:after="40" w:before="40"/>
            </w:pPr>
            <w:r>
              <w:rPr>
                <w:rFonts w:ascii="Arial" w:cs="Arial" w:eastAsia="Arial" w:hAnsi="Arial"/>
                <w:color w:val="1A1A1A"/>
                <w:sz w:val="22"/>
                <w:szCs w:val="22"/>
              </w:rPr>
              <w:t xml:space="preserve">Most common reasons pricing exceptions are requested</w:t>
            </w:r>
          </w:p>
          <w:p>
            <w:pPr>
              <w:pStyle w:val="ListParagraph"/>
              <w:numPr>
                <w:ilvl w:val="0"/>
                <w:numId w:val="2"/>
              </w:numPr>
              <w:spacing w:after="40" w:before="40"/>
            </w:pPr>
            <w:r>
              <w:rPr>
                <w:rFonts w:ascii="Arial" w:cs="Arial" w:eastAsia="Arial" w:hAnsi="Arial"/>
                <w:color w:val="1A1A1A"/>
                <w:sz w:val="22"/>
                <w:szCs w:val="22"/>
              </w:rPr>
              <w:t xml:space="preserve">Most common reasons pricing exceptions are denied</w:t>
            </w:r>
          </w:p>
          <w:p>
            <w:pPr>
              <w:pStyle w:val="ListParagraph"/>
              <w:numPr>
                <w:ilvl w:val="0"/>
                <w:numId w:val="2"/>
              </w:numPr>
              <w:spacing w:after="40" w:before="40"/>
            </w:pPr>
            <w:r>
              <w:rPr>
                <w:rFonts w:ascii="Arial" w:cs="Arial" w:eastAsia="Arial" w:hAnsi="Arial"/>
                <w:color w:val="1A1A1A"/>
                <w:sz w:val="22"/>
                <w:szCs w:val="22"/>
              </w:rPr>
              <w:t xml:space="preserve">Seasonal pricing patterns or known high-stakes periods (e.g., Q4 push)</w:t>
            </w:r>
          </w:p>
          <w:p>
            <w:pPr>
              <w:pStyle w:val="ListParagraph"/>
              <w:numPr>
                <w:ilvl w:val="0"/>
                <w:numId w:val="2"/>
              </w:numPr>
              <w:spacing w:after="40" w:before="40"/>
            </w:pPr>
            <w:r>
              <w:rPr>
                <w:rFonts w:ascii="Arial" w:cs="Arial" w:eastAsia="Arial" w:hAnsi="Arial"/>
                <w:color w:val="1A1A1A"/>
                <w:sz w:val="22"/>
                <w:szCs w:val="22"/>
              </w:rPr>
              <w:t xml:space="preserve">Any strategic accounts with special pricing relationships the assistant must know about</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Activities &amp; Deliverables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1 — Data Foundation (Weeks 1-2)</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Ingest cost data, historical pricing, and margin targets. Establish baseline model with guardrails. Define exception evaluation decision tree.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2 — Recommendation Engine (Weeks 3-4)</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Build pricing recommendation logic by segment and product. Integrate competitive context. Test with 20 historical deal scenarios.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3 — Exception Workflow (Week 5)</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Build structured exception intake form. Implement Approve / Escalate logic with justification output. Connect notification to approvers.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4 — Analytics Layer (Week 6)</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Add margin impact calculations, scenario modeling, and trend summaries. Build manager-facing insights view.</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Phase 5 — Pilot &amp; Rollout (Weeks 7-8)</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Pilot with select reps. Track recommendation acceptance rate. Tune logic. Full team rollout with training.</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Exception response time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Instant recommendation vs. current hours/days wait</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Margin on exception deals</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Maintain or improve average margin on approved exceptions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Exception escalation rate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20-30% reduction in deals needing manager review</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Rep pricing confidence score</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Measured via survey; target 4.0+ vs. current baseline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Margin leakage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Quantified reduction in below-floor deals quarter over quarter</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Shared Foundation &amp; Integration</w:t>
      </w:r>
    </w:p>
    <w:p>
      <w:pPr>
        <w:pBdr>
          <w:bottom w:val="single" w:color="2E75B6" w:sz="6" w:space="1"/>
        </w:pBdr>
        <w:spacing w:after="160" w:before="160"/>
      </w:pPr>
      <w:r>
        <w:rPr>
          <w:sz w:val="4"/>
          <w:szCs w:val="4"/>
        </w:rPr>
        <w:t xml:space="preserve"/>
      </w:r>
    </w:p>
    <w:p>
      <w:pPr>
        <w:spacing w:after="100" w:before="60"/>
      </w:pPr>
      <w:r>
        <w:rPr>
          <w:rFonts w:ascii="Arial" w:cs="Arial" w:eastAsia="Arial" w:hAnsi="Arial"/>
          <w:color w:val="1A1A1A"/>
          <w:sz w:val="22"/>
          <w:szCs w:val="22"/>
        </w:rPr>
        <w:t xml:space="preserve">All three assistants share a common knowledge base — product catalog, brand guidelines, customer data, and company policies. Building this once reduces overall effort and ensures consistency across all three tools.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Shared Component</w:t>
            </w:r>
          </w:p>
        </w:tc>
        <w:tc>
          <w:tcPr>
            <w:tcW w:type="dxa" w:w="4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Used By</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Product &amp; SKU catalog</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Quoting, Pricing</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Customer segment definitions</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Quoting, Pricing</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Brand voice &amp; approved language</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Quoting</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Approval authority matrix</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Quoting, Pricing</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CRM integration (Salesforce / HubSpot)</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Quoting, Pricing</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Compliance &amp; legal boilerplate</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RFP, Quoting</w:t>
            </w:r>
          </w:p>
        </w:tc>
      </w:tr>
    </w:tbl>
    <w:p>
      <w:pPr>
        <w:spacing w:after="0" w:before="0"/>
      </w:pPr>
      <w:r>
        <w:rPr>
          <w:sz w:val="22"/>
          <w:szCs w:val="22"/>
        </w:rPr>
        <w:t xml:space="preserve"/>
      </w:r>
    </w:p>
    <w:p>
      <w:pPr>
        <w:spacing w:after="0" w:before="0"/>
      </w:pPr>
      <w:r>
        <w:rPr>
          <w:sz w:val="22"/>
          <w:szCs w:val="22"/>
        </w:rPr>
        <w:t xml:space="preserve"/>
      </w:r>
    </w:p>
    <w:p>
      <w:pPr>
        <w:pStyle w:val="Heading1"/>
        <w:spacing w:after="160" w:before="360"/>
      </w:pPr>
      <w:r>
        <w:rPr>
          <w:rFonts w:ascii="Arial" w:cs="Arial" w:eastAsia="Arial" w:hAnsi="Arial"/>
          <w:b/>
          <w:bCs/>
          <w:color w:val="1F3864"/>
          <w:sz w:val="32"/>
          <w:szCs w:val="32"/>
        </w:rPr>
        <w:t xml:space="preserve">Recommended Next Steps</w:t>
      </w:r>
    </w:p>
    <w:p>
      <w:pPr>
        <w:pBdr>
          <w:bottom w:val="single" w:color="2E75B6" w:sz="6" w:space="1"/>
        </w:pBdr>
        <w:spacing w:after="160" w:before="160"/>
      </w:pPr>
      <w:r>
        <w:rPr>
          <w:sz w:val="4"/>
          <w:szCs w:val="4"/>
        </w:rPr>
        <w:t xml:space="preserve"/>
      </w:r>
    </w:p>
    <w:p>
      <w:pPr>
        <w:spacing w:after="100" w:before="60"/>
      </w:pPr>
      <w:r>
        <w:rPr>
          <w:rFonts w:ascii="Arial" w:cs="Arial" w:eastAsia="Arial" w:hAnsi="Arial"/>
          <w:color w:val="1A1A1A"/>
          <w:sz w:val="22"/>
          <w:szCs w:val="22"/>
        </w:rPr>
        <w:t xml:space="preserve">To kick off the build, we suggest the following sequence:</w:t>
      </w:r>
    </w:p>
    <w:p>
      <w:pPr>
        <w:spacing w:after="0" w:before="0"/>
      </w:pPr>
      <w:r>
        <w:rPr>
          <w:sz w:val="22"/>
          <w:szCs w:val="22"/>
        </w:rPr>
        <w:t xml:space="preserve"/>
      </w:r>
    </w:p>
    <w:p>
      <w:pPr>
        <w:pStyle w:val="ListParagraph"/>
        <w:numPr>
          <w:ilvl w:val="0"/>
          <w:numId w:val="3"/>
        </w:numPr>
        <w:spacing w:after="80" w:before="80"/>
      </w:pPr>
      <w:r>
        <w:rPr>
          <w:rFonts w:ascii="Arial" w:cs="Arial" w:eastAsia="Arial" w:hAnsi="Arial"/>
          <w:b/>
          <w:bCs/>
          <w:color w:val="1A1A1A"/>
          <w:sz w:val="22"/>
          <w:szCs w:val="22"/>
        </w:rPr>
        <w:t xml:space="preserve">Prioritize the assistants.</w:t>
      </w:r>
      <w:r>
        <w:rPr>
          <w:rFonts w:ascii="Arial" w:cs="Arial" w:eastAsia="Arial" w:hAnsi="Arial"/>
          <w:color w:val="1A1A1A"/>
          <w:sz w:val="22"/>
          <w:szCs w:val="22"/>
        </w:rPr>
        <w:t xml:space="preserve">  Which of the three has the highest pain / biggest time drain right now? We recommend starting with one, getting it right, then adding the next.</w:t>
      </w:r>
    </w:p>
    <w:p>
      <w:pPr>
        <w:pStyle w:val="ListParagraph"/>
        <w:numPr>
          <w:ilvl w:val="0"/>
          <w:numId w:val="3"/>
        </w:numPr>
        <w:spacing w:after="80" w:before="80"/>
      </w:pPr>
      <w:r>
        <w:rPr>
          <w:rFonts w:ascii="Arial" w:cs="Arial" w:eastAsia="Arial" w:hAnsi="Arial"/>
          <w:b/>
          <w:bCs/>
          <w:color w:val="1A1A1A"/>
          <w:sz w:val="22"/>
          <w:szCs w:val="22"/>
        </w:rPr>
        <w:t xml:space="preserve">Document access.</w:t>
      </w:r>
      <w:r>
        <w:rPr>
          <w:rFonts w:ascii="Arial" w:cs="Arial" w:eastAsia="Arial" w:hAnsi="Arial"/>
          <w:color w:val="1A1A1A"/>
          <w:sz w:val="22"/>
          <w:szCs w:val="22"/>
        </w:rPr>
        <w:t xml:space="preserve">  Pull the historical files listed in each section above (RFP responses, past quotes, pricing data). A Google Drive / SharePoint folder with 20-30 documents per assistant is enough to start.</w:t>
      </w:r>
    </w:p>
    <w:p>
      <w:pPr>
        <w:pStyle w:val="ListParagraph"/>
        <w:numPr>
          <w:ilvl w:val="0"/>
          <w:numId w:val="3"/>
        </w:numPr>
        <w:spacing w:after="80" w:before="80"/>
      </w:pPr>
      <w:r>
        <w:rPr>
          <w:rFonts w:ascii="Arial" w:cs="Arial" w:eastAsia="Arial" w:hAnsi="Arial"/>
          <w:b/>
          <w:bCs/>
          <w:color w:val="1A1A1A"/>
          <w:sz w:val="22"/>
          <w:szCs w:val="22"/>
        </w:rPr>
        <w:t xml:space="preserve">Schedule a working session.</w:t>
      </w:r>
      <w:r>
        <w:rPr>
          <w:rFonts w:ascii="Arial" w:cs="Arial" w:eastAsia="Arial" w:hAnsi="Arial"/>
          <w:color w:val="1A1A1A"/>
          <w:sz w:val="22"/>
          <w:szCs w:val="22"/>
        </w:rPr>
        <w:t xml:space="preserve">  1-2 hours with the most knowledgeable person on each workflow to walk through edge cases, exceptions, and the "tribal knowledge" that isn't written down.</w:t>
      </w:r>
    </w:p>
    <w:p>
      <w:pPr>
        <w:pStyle w:val="ListParagraph"/>
        <w:numPr>
          <w:ilvl w:val="0"/>
          <w:numId w:val="3"/>
        </w:numPr>
        <w:spacing w:after="80" w:before="80"/>
      </w:pPr>
      <w:r>
        <w:rPr>
          <w:rFonts w:ascii="Arial" w:cs="Arial" w:eastAsia="Arial" w:hAnsi="Arial"/>
          <w:b/>
          <w:bCs/>
          <w:color w:val="1A1A1A"/>
          <w:sz w:val="22"/>
          <w:szCs w:val="22"/>
        </w:rPr>
        <w:t xml:space="preserve">Confirm the quoting routing threshold.</w:t>
      </w:r>
      <w:r>
        <w:rPr>
          <w:rFonts w:ascii="Arial" w:cs="Arial" w:eastAsia="Arial" w:hAnsi="Arial"/>
          <w:color w:val="1A1A1A"/>
          <w:sz w:val="22"/>
          <w:szCs w:val="22"/>
        </w:rPr>
        <w:t xml:space="preserve">  Work with sales leadership to define the deal size, order type, or customer segment that splits individual orders (SuperQuoter) from custom/enterprise quotes. This decision gates the Quoting Assistant build.</w:t>
      </w:r>
    </w:p>
    <w:p>
      <w:pPr>
        <w:pStyle w:val="ListParagraph"/>
        <w:numPr>
          <w:ilvl w:val="0"/>
          <w:numId w:val="3"/>
        </w:numPr>
        <w:spacing w:after="80" w:before="80"/>
      </w:pPr>
      <w:r>
        <w:rPr>
          <w:rFonts w:ascii="Arial" w:cs="Arial" w:eastAsia="Arial" w:hAnsi="Arial"/>
          <w:b/>
          <w:bCs/>
          <w:color w:val="1A1A1A"/>
          <w:sz w:val="22"/>
          <w:szCs w:val="22"/>
        </w:rPr>
        <w:t xml:space="preserve">Schedule a SuperQuoter walkthrough.</w:t>
      </w:r>
      <w:r>
        <w:rPr>
          <w:rFonts w:ascii="Arial" w:cs="Arial" w:eastAsia="Arial" w:hAnsi="Arial"/>
          <w:color w:val="1A1A1A"/>
          <w:sz w:val="22"/>
          <w:szCs w:val="22"/>
        </w:rPr>
        <w:t xml:space="preserve">  Since SuperQuoter has no API, a 30-minute screen walkthrough of a typical order session is all we need to map every input field the bot must capture in Slack.</w:t>
      </w:r>
    </w:p>
    <w:p>
      <w:pPr>
        <w:pStyle w:val="ListParagraph"/>
        <w:numPr>
          <w:ilvl w:val="0"/>
          <w:numId w:val="3"/>
        </w:numPr>
        <w:spacing w:after="80" w:before="80"/>
      </w:pPr>
      <w:r>
        <w:rPr>
          <w:rFonts w:ascii="Arial" w:cs="Arial" w:eastAsia="Arial" w:hAnsi="Arial"/>
          <w:b/>
          <w:bCs/>
          <w:color w:val="1A1A1A"/>
          <w:sz w:val="22"/>
          <w:szCs w:val="22"/>
        </w:rPr>
        <w:t xml:space="preserve">Identify systems access.</w:t>
      </w:r>
      <w:r>
        <w:rPr>
          <w:rFonts w:ascii="Arial" w:cs="Arial" w:eastAsia="Arial" w:hAnsi="Arial"/>
          <w:color w:val="1A1A1A"/>
          <w:sz w:val="22"/>
          <w:szCs w:val="22"/>
        </w:rPr>
        <w:t xml:space="preserve">  Confirm Salesforce API access and the opportunity stage name that will trigger the RFP assistant. Identify who owns the margin calculator and can share the underlying cost data and formula.</w:t>
      </w:r>
    </w:p>
    <w:p>
      <w:pPr>
        <w:pStyle w:val="ListParagraph"/>
        <w:numPr>
          <w:ilvl w:val="0"/>
          <w:numId w:val="3"/>
        </w:numPr>
        <w:spacing w:after="80" w:before="80"/>
      </w:pPr>
      <w:r>
        <w:rPr>
          <w:rFonts w:ascii="Arial" w:cs="Arial" w:eastAsia="Arial" w:hAnsi="Arial"/>
          <w:b/>
          <w:bCs/>
          <w:color w:val="1A1A1A"/>
          <w:sz w:val="22"/>
          <w:szCs w:val="22"/>
        </w:rPr>
        <w:t xml:space="preserve">Define success jointly.</w:t>
      </w:r>
      <w:r>
        <w:rPr>
          <w:rFonts w:ascii="Arial" w:cs="Arial" w:eastAsia="Arial" w:hAnsi="Arial"/>
          <w:color w:val="1A1A1A"/>
          <w:sz w:val="22"/>
          <w:szCs w:val="22"/>
        </w:rPr>
        <w:t xml:space="preserve">  Agree on the 3-5 metrics per assistant that matter most to you, and establish a baseline measurement before we launch so we can prove ROI.</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Pr>
          <w:p>
            <w:r>
              <w:rPr>
                <w:sz w:val="22"/>
                <w:szCs w:val="22"/>
              </w:rPr>
              <w:t xml:space="preserve"/>
            </w:r>
          </w:p>
        </w:tc>
        <w:tc>
          <w:tcPr>
            <w:tcW w:type="dxa" w:w="908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The faster we can access historical documents and get 1-2 hours with a subject matter expert per workflow, the faster we can get to a working prototype. Most teams see a working first version within 3-4 weeks of kicking off.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CustomInk Revenue AI Assistants  |  Implementation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2026-03-29T18:37:34.419Z</dcterms:created>
  <dcterms:modified xsi:type="dcterms:W3CDTF">2026-03-29T18:37:34.420Z</dcterms:modified>
</cp:coreProperties>
</file>

<file path=docProps/custom.xml><?xml version="1.0" encoding="utf-8"?>
<Properties xmlns="http://schemas.openxmlformats.org/officeDocument/2006/custom-properties" xmlns:vt="http://schemas.openxmlformats.org/officeDocument/2006/docPropsVTypes"/>
</file>