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F7C25" w14:textId="71E18A72" w:rsidR="00B933FC" w:rsidRDefault="00177F34" w:rsidP="00177F34">
      <w:pPr>
        <w:pStyle w:val="Titre"/>
      </w:pPr>
      <w:r>
        <w:t>IMOTEP</w:t>
      </w:r>
    </w:p>
    <w:p w14:paraId="748937B0" w14:textId="08472ADF" w:rsidR="00177F34" w:rsidRDefault="00177F34" w:rsidP="00177F34">
      <w:pPr>
        <w:pStyle w:val="Titre"/>
      </w:pPr>
      <w:proofErr w:type="spellStart"/>
      <w:r>
        <w:t>TechSpecs</w:t>
      </w:r>
      <w:proofErr w:type="spellEnd"/>
    </w:p>
    <w:p w14:paraId="47CB1488" w14:textId="0DA547E0" w:rsidR="00177F34" w:rsidRDefault="00177F34">
      <w:pPr>
        <w:suppressAutoHyphens w:val="0"/>
        <w:spacing w:after="0" w:line="240" w:lineRule="auto"/>
        <w:jc w:val="left"/>
      </w:pPr>
      <w:r>
        <w:br w:type="page"/>
      </w:r>
    </w:p>
    <w:p w14:paraId="16361C6E" w14:textId="6DAA0540" w:rsidR="00C7408A" w:rsidRDefault="00C7408A" w:rsidP="00A231AF">
      <w:pPr>
        <w:pStyle w:val="Titre1"/>
      </w:pPr>
      <w:r>
        <w:lastRenderedPageBreak/>
        <w:t>Introduction</w:t>
      </w:r>
    </w:p>
    <w:p w14:paraId="2E984949" w14:textId="7EFF5152" w:rsidR="008B58B0" w:rsidRDefault="008B58B0" w:rsidP="008B58B0"/>
    <w:p w14:paraId="23DFC275" w14:textId="5A33CC28" w:rsidR="00C42D1A" w:rsidRDefault="00C42D1A" w:rsidP="008B58B0"/>
    <w:p w14:paraId="102C0994" w14:textId="04782D97" w:rsidR="00C42D1A" w:rsidRDefault="00C42D1A" w:rsidP="008B58B0"/>
    <w:p w14:paraId="11799D86" w14:textId="019CE2D8" w:rsidR="00C42D1A" w:rsidRDefault="00C42D1A" w:rsidP="008B58B0"/>
    <w:p w14:paraId="7AB71EAE" w14:textId="5E20EB7A" w:rsidR="00C42D1A" w:rsidRDefault="00C42D1A" w:rsidP="008B58B0"/>
    <w:p w14:paraId="2FF68CD9" w14:textId="20863F65" w:rsidR="00C42D1A" w:rsidRDefault="00C42D1A" w:rsidP="008B58B0"/>
    <w:p w14:paraId="593AC202" w14:textId="77777777" w:rsidR="00C42D1A" w:rsidRDefault="00C42D1A" w:rsidP="008B58B0"/>
    <w:p w14:paraId="70BF014E" w14:textId="6AA1FB67" w:rsidR="008B58B0" w:rsidRDefault="008B58B0" w:rsidP="008B58B0"/>
    <w:p w14:paraId="6336982D" w14:textId="4078D68E" w:rsidR="008B58B0" w:rsidRDefault="008B58B0" w:rsidP="008B58B0"/>
    <w:p w14:paraId="76CBE81D" w14:textId="77777777" w:rsidR="008B58B0" w:rsidRPr="008B58B0" w:rsidRDefault="008B58B0" w:rsidP="008B58B0"/>
    <w:p w14:paraId="157A340B" w14:textId="77777777" w:rsidR="00C7408A" w:rsidRDefault="00C7408A">
      <w:pPr>
        <w:suppressAutoHyphens w:val="0"/>
        <w:spacing w:after="0" w:line="240" w:lineRule="auto"/>
        <w:jc w:val="left"/>
      </w:pPr>
    </w:p>
    <w:p w14:paraId="75A7FCAD" w14:textId="77777777" w:rsidR="00C7408A" w:rsidRDefault="00C7408A">
      <w:pPr>
        <w:suppressAutoHyphens w:val="0"/>
        <w:spacing w:after="0" w:line="240" w:lineRule="auto"/>
        <w:jc w:val="left"/>
      </w:pPr>
    </w:p>
    <w:p w14:paraId="2528B96D" w14:textId="77777777" w:rsidR="00C7408A" w:rsidRDefault="00C7408A">
      <w:pPr>
        <w:suppressAutoHyphens w:val="0"/>
        <w:spacing w:after="0" w:line="240" w:lineRule="auto"/>
        <w:jc w:val="left"/>
      </w:pPr>
    </w:p>
    <w:p w14:paraId="11F63C8F" w14:textId="48955D4A" w:rsidR="00C7408A" w:rsidRDefault="00C7408A">
      <w:pPr>
        <w:suppressAutoHyphens w:val="0"/>
        <w:spacing w:after="0" w:line="240" w:lineRule="auto"/>
        <w:jc w:val="left"/>
      </w:pPr>
      <w:r>
        <w:br w:type="page"/>
      </w:r>
    </w:p>
    <w:p w14:paraId="676A73D4" w14:textId="36E1F9BA" w:rsidR="00FF3AA6" w:rsidRDefault="002E67C1" w:rsidP="00A231AF">
      <w:pPr>
        <w:pStyle w:val="Titre1"/>
      </w:pPr>
      <w:r>
        <w:lastRenderedPageBreak/>
        <w:t>Rayonnement</w:t>
      </w:r>
      <w:r w:rsidR="00FF3AA6">
        <w:t xml:space="preserve"> – </w:t>
      </w:r>
      <w:r w:rsidR="0055668F">
        <w:t>i</w:t>
      </w:r>
      <w:r w:rsidR="00FF3AA6">
        <w:t>ntroduction</w:t>
      </w:r>
    </w:p>
    <w:p w14:paraId="24CA0953" w14:textId="676517B9" w:rsidR="00D02ED7" w:rsidRDefault="00FF3AA6" w:rsidP="00FF3AA6">
      <w:r>
        <w:t>On considère la scène ci-dessous. Elle est composée de différents types de parois : ciel (</w:t>
      </w:r>
      <w:proofErr w:type="spellStart"/>
      <w:r>
        <w:t>Sk</w:t>
      </w:r>
      <w:proofErr w:type="spellEnd"/>
      <w:r>
        <w:t>), sol (g) ou parois de bâtiment (bs), toiture d’abris (s) ou canopée d’arbre (T). Toutes les parois sont maillées</w:t>
      </w:r>
      <w:r w:rsidR="00F53E1F">
        <w:t xml:space="preserve">, sauf le ciel </w:t>
      </w:r>
      <w:r w:rsidR="002E67C1">
        <w:t>(</w:t>
      </w:r>
      <w:r w:rsidR="00F53E1F">
        <w:t>qui occupe le champ de vision non couvert par les autres parois</w:t>
      </w:r>
      <w:r w:rsidR="002E67C1">
        <w:t>)</w:t>
      </w:r>
      <w:r>
        <w:t>.</w:t>
      </w:r>
      <w:r w:rsidR="002E67C1">
        <w:t xml:space="preserve"> Les parois de type abris ou canopée d’arbre peuvent être partiellement transparentes</w:t>
      </w:r>
      <w:r w:rsidR="00017A47">
        <w:t>, leurs deux faces interagissent avec le modèle radiatif.</w:t>
      </w:r>
    </w:p>
    <w:p w14:paraId="10465ABC" w14:textId="371B138E" w:rsidR="00FF3AA6" w:rsidRPr="00FF3AA6" w:rsidRDefault="00FF3AA6" w:rsidP="00FF3AA6">
      <w:r>
        <w:t>La scène inclut une ou plusieurs sondes (carré violet).</w:t>
      </w:r>
      <w:r w:rsidR="00F53E1F">
        <w:t xml:space="preserve"> Chaque sonde est composée de 6 facettes pointant </w:t>
      </w:r>
      <w:r w:rsidR="00D02ED7">
        <w:t>vers</w:t>
      </w:r>
      <w:r w:rsidR="00F53E1F">
        <w:t xml:space="preserve"> les 6 directions de l’espace.</w:t>
      </w:r>
    </w:p>
    <w:p w14:paraId="682B8CEE" w14:textId="5A5688D8" w:rsidR="00FF3AA6" w:rsidRDefault="00D02ED7" w:rsidP="00FF3AA6">
      <w:pPr>
        <w:suppressAutoHyphens w:val="0"/>
        <w:spacing w:after="0" w:line="240" w:lineRule="auto"/>
        <w:jc w:val="center"/>
      </w:pPr>
      <w:r>
        <w:rPr>
          <w:noProof/>
        </w:rPr>
        <w:drawing>
          <wp:inline distT="0" distB="0" distL="0" distR="0" wp14:anchorId="5D9326D6" wp14:editId="63B964A2">
            <wp:extent cx="3725545" cy="1466850"/>
            <wp:effectExtent l="0" t="0" r="825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5545" cy="1466850"/>
                    </a:xfrm>
                    <a:prstGeom prst="rect">
                      <a:avLst/>
                    </a:prstGeom>
                    <a:noFill/>
                    <a:ln>
                      <a:noFill/>
                    </a:ln>
                  </pic:spPr>
                </pic:pic>
              </a:graphicData>
            </a:graphic>
          </wp:inline>
        </w:drawing>
      </w:r>
    </w:p>
    <w:p w14:paraId="19637C05" w14:textId="77777777" w:rsidR="00FF3AA6" w:rsidRDefault="00FF3AA6">
      <w:pPr>
        <w:suppressAutoHyphens w:val="0"/>
        <w:spacing w:after="0" w:line="240" w:lineRule="auto"/>
        <w:jc w:val="left"/>
      </w:pPr>
    </w:p>
    <w:p w14:paraId="547E68DD" w14:textId="010E2D03" w:rsidR="00FF3AA6" w:rsidRDefault="00FF3AA6" w:rsidP="00FF3AA6">
      <w:r>
        <w:t>L’objectif est de calculer :</w:t>
      </w:r>
    </w:p>
    <w:p w14:paraId="17E16D49" w14:textId="7B948167" w:rsidR="00FF3AA6" w:rsidRDefault="00FF3AA6" w:rsidP="00FF3AA6">
      <w:pPr>
        <w:pStyle w:val="Paragraphedeliste"/>
        <w:numPr>
          <w:ilvl w:val="0"/>
          <w:numId w:val="19"/>
        </w:numPr>
      </w:pPr>
      <w:r>
        <w:t xml:space="preserve">Les flux nets radiatifs sur les différentes mailles des parois </w:t>
      </w:r>
      <m:oMath>
        <m:sSub>
          <m:sSubPr>
            <m:ctrlPr>
              <w:rPr>
                <w:rFonts w:ascii="Cambria Math" w:hAnsi="Cambria Math"/>
                <w:i/>
              </w:rPr>
            </m:ctrlPr>
          </m:sSubPr>
          <m:e>
            <m:r>
              <w:rPr>
                <w:rFonts w:ascii="Cambria Math" w:hAnsi="Cambria Math"/>
              </w:rPr>
              <m:t>φ</m:t>
            </m:r>
          </m:e>
          <m:sub>
            <m:r>
              <w:rPr>
                <w:rFonts w:ascii="Cambria Math" w:hAnsi="Cambria Math"/>
              </w:rPr>
              <m:t>net</m:t>
            </m:r>
          </m:sub>
        </m:sSub>
      </m:oMath>
    </w:p>
    <w:p w14:paraId="41F34FE9" w14:textId="69D9BF5E" w:rsidR="00FF3AA6" w:rsidRDefault="00FF3AA6" w:rsidP="00FF3AA6">
      <w:pPr>
        <w:pStyle w:val="Paragraphedeliste"/>
        <w:numPr>
          <w:ilvl w:val="0"/>
          <w:numId w:val="19"/>
        </w:numPr>
      </w:pPr>
      <w:r>
        <w:t xml:space="preserve">Les flux incidents solaire </w:t>
      </w:r>
      <m:oMath>
        <m:sSup>
          <m:sSupPr>
            <m:ctrlPr>
              <w:rPr>
                <w:rFonts w:ascii="Cambria Math" w:hAnsi="Cambria Math"/>
                <w:i/>
              </w:rPr>
            </m:ctrlPr>
          </m:sSupPr>
          <m:e>
            <m:r>
              <w:rPr>
                <w:rFonts w:ascii="Cambria Math" w:hAnsi="Cambria Math"/>
              </w:rPr>
              <m:t>S</m:t>
            </m:r>
          </m:e>
          <m:sup>
            <m:r>
              <w:rPr>
                <w:rFonts w:ascii="Cambria Math" w:hAnsi="Cambria Math"/>
              </w:rPr>
              <m:t>↓</m:t>
            </m:r>
          </m:sup>
        </m:sSup>
      </m:oMath>
      <w:r>
        <w:t xml:space="preserve"> et infrarouge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sur les 6 facettes des sondes.</w:t>
      </w:r>
    </w:p>
    <w:p w14:paraId="1CA6BAFC" w14:textId="2C0E104B" w:rsidR="00FF3AA6" w:rsidRDefault="00FF3AA6" w:rsidP="00FF3AA6">
      <w:r>
        <w:t>Dans les développements suivants, on distinguera les calculs</w:t>
      </w:r>
      <w:r w:rsidR="00F53E1F">
        <w:t xml:space="preserve"> </w:t>
      </w:r>
      <w:r>
        <w:t>pour le rayonnement solaire direct, le rayonnement solaire diffus, et le rayonnement infrarouge. On aura alors :</w:t>
      </w:r>
    </w:p>
    <w:p w14:paraId="69CFF43D" w14:textId="0593E611" w:rsidR="00FF3AA6" w:rsidRDefault="00C65424" w:rsidP="00FF3AA6">
      <m:oMathPara>
        <m:oMath>
          <m:sSub>
            <m:sSubPr>
              <m:ctrlPr>
                <w:rPr>
                  <w:rFonts w:ascii="Cambria Math" w:hAnsi="Cambria Math"/>
                  <w:i/>
                </w:rPr>
              </m:ctrlPr>
            </m:sSubPr>
            <m:e>
              <m:r>
                <w:rPr>
                  <w:rFonts w:ascii="Cambria Math" w:hAnsi="Cambria Math"/>
                </w:rPr>
                <m:t>φ</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net,dir</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net,diff</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net,IR</m:t>
              </m:r>
            </m:sub>
          </m:sSub>
        </m:oMath>
      </m:oMathPara>
    </w:p>
    <w:p w14:paraId="2596A94F" w14:textId="647AD43E" w:rsidR="00FF3AA6" w:rsidRDefault="00C65424" w:rsidP="00FF3AA6">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dir</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diff</m:t>
              </m:r>
            </m:sub>
            <m:sup>
              <m:r>
                <w:rPr>
                  <w:rFonts w:ascii="Cambria Math" w:hAnsi="Cambria Math"/>
                </w:rPr>
                <m:t>↓</m:t>
              </m:r>
            </m:sup>
          </m:sSubSup>
        </m:oMath>
      </m:oMathPara>
    </w:p>
    <w:p w14:paraId="1474FD10" w14:textId="4C2D923B" w:rsidR="00D02ED7" w:rsidRDefault="00D02ED7" w:rsidP="00FF3AA6">
      <w:r>
        <w:t>Hypothèses :</w:t>
      </w:r>
    </w:p>
    <w:p w14:paraId="2DE51DE0" w14:textId="500BF8AE" w:rsidR="00193EEB" w:rsidRDefault="002E67C1" w:rsidP="00D02ED7">
      <w:pPr>
        <w:pStyle w:val="Paragraphedeliste"/>
        <w:numPr>
          <w:ilvl w:val="0"/>
          <w:numId w:val="22"/>
        </w:numPr>
      </w:pPr>
      <w:r>
        <w:t xml:space="preserve">Lorsqu’une partiellement transparente est éclairée par un par un flux solaire direct, </w:t>
      </w:r>
      <w:r w:rsidR="00D02ED7">
        <w:t xml:space="preserve">100% de la composante transmise </w:t>
      </w:r>
      <w:r>
        <w:t xml:space="preserve">du flux est aussi directe. Autrement dit, il n’y a </w:t>
      </w:r>
      <w:r w:rsidR="00D02ED7">
        <w:t>pas de diffusion de la composante transmise lorsque le flux incident est direct</w:t>
      </w:r>
      <w:r>
        <w:t>.</w:t>
      </w:r>
    </w:p>
    <w:p w14:paraId="30D03746" w14:textId="753DFF38" w:rsidR="00193EEB" w:rsidRDefault="00193EEB" w:rsidP="00D02ED7">
      <w:pPr>
        <w:pStyle w:val="Paragraphedeliste"/>
        <w:numPr>
          <w:ilvl w:val="0"/>
          <w:numId w:val="22"/>
        </w:numPr>
      </w:pPr>
      <w:r>
        <w:t>Le coefficient de transmission ne dépend pas de l’angle d’incidence du rayonnement solaire</w:t>
      </w:r>
    </w:p>
    <w:p w14:paraId="64E99C20" w14:textId="49B7F21E" w:rsidR="00D02ED7" w:rsidRDefault="00D02ED7" w:rsidP="00D02ED7">
      <w:pPr>
        <w:pStyle w:val="Paragraphedeliste"/>
        <w:numPr>
          <w:ilvl w:val="0"/>
          <w:numId w:val="22"/>
        </w:numPr>
      </w:pPr>
      <w:r>
        <w:t>Les sondes (qui sont censées représenter des individus) n’ont aucun impact sur les bilans radiatifs aux parois.</w:t>
      </w:r>
    </w:p>
    <w:p w14:paraId="5F551DE6" w14:textId="4025FB59" w:rsidR="00D02ED7" w:rsidRDefault="00193EEB" w:rsidP="00FF3AA6">
      <w:r>
        <w:t>Toutes ces hypothèses pourraient être levées dans des évolutions futures du modèle IMOTEP.</w:t>
      </w:r>
    </w:p>
    <w:p w14:paraId="356B5984" w14:textId="6D04FE88" w:rsidR="001E3BA2" w:rsidRDefault="001E3BA2">
      <w:pPr>
        <w:suppressAutoHyphens w:val="0"/>
        <w:spacing w:after="0" w:line="240" w:lineRule="auto"/>
        <w:jc w:val="left"/>
      </w:pPr>
      <w:r>
        <w:br w:type="page"/>
      </w:r>
    </w:p>
    <w:p w14:paraId="1E2419EC" w14:textId="08EAB3F1" w:rsidR="00A231AF" w:rsidRDefault="0055668F" w:rsidP="00A231AF">
      <w:pPr>
        <w:pStyle w:val="Titre1"/>
      </w:pPr>
      <w:r>
        <w:lastRenderedPageBreak/>
        <w:t xml:space="preserve">Rayonnement </w:t>
      </w:r>
      <w:r w:rsidR="002D017E">
        <w:t xml:space="preserve">– développements théoriques </w:t>
      </w:r>
    </w:p>
    <w:p w14:paraId="0F7DA2F8" w14:textId="0498BF09" w:rsidR="00A231AF" w:rsidRDefault="0055668F" w:rsidP="00A231AF">
      <w:pPr>
        <w:pStyle w:val="Titre2"/>
      </w:pPr>
      <w:r>
        <w:t>B</w:t>
      </w:r>
      <w:r w:rsidR="00A231AF">
        <w:t>ilan sur une surface</w:t>
      </w:r>
      <w:r>
        <w:t xml:space="preserve"> pour un</w:t>
      </w:r>
      <w:r w:rsidR="00D432F4">
        <w:t xml:space="preserve"> rayonnement diffus</w:t>
      </w:r>
      <w:r>
        <w:t>, équation générale</w:t>
      </w:r>
    </w:p>
    <w:p w14:paraId="49EE2B4E" w14:textId="169C59A6" w:rsidR="00A231AF" w:rsidRDefault="00A231AF" w:rsidP="00A231AF">
      <w:r>
        <w:t>On se place dans le cas</w:t>
      </w:r>
      <w:r w:rsidR="00F53E1F">
        <w:t xml:space="preserve"> général</w:t>
      </w:r>
      <w:r>
        <w:t xml:space="preserve"> d’une surface semi transparence. La face « avant » est identifiée avec l’indice </w:t>
      </w:r>
      <m:oMath>
        <m:r>
          <w:rPr>
            <w:rFonts w:ascii="Cambria Math" w:hAnsi="Cambria Math"/>
          </w:rPr>
          <m:t>i</m:t>
        </m:r>
      </m:oMath>
      <w:r>
        <w:t xml:space="preserve">, la face arrière est identifiée avec l’indice </w:t>
      </w:r>
      <m:oMath>
        <m:r>
          <w:rPr>
            <w:rFonts w:ascii="Cambria Math" w:hAnsi="Cambria Math"/>
          </w:rPr>
          <m:t>io</m:t>
        </m:r>
      </m:oMath>
      <w:r w:rsidR="0074367C">
        <w:t xml:space="preserve"> (pour « </w:t>
      </w:r>
      <m:oMath>
        <m:r>
          <w:rPr>
            <w:rFonts w:ascii="Cambria Math" w:hAnsi="Cambria Math"/>
          </w:rPr>
          <m:t>i</m:t>
        </m:r>
      </m:oMath>
      <w:r w:rsidR="0074367C">
        <w:t xml:space="preserve"> opposé »)</w:t>
      </w:r>
      <w:r>
        <w:t>. Tous les flux sont diffus.</w:t>
      </w:r>
    </w:p>
    <w:p w14:paraId="2F3A02B4" w14:textId="33F7657F" w:rsidR="00A231AF" w:rsidRDefault="00A231AF" w:rsidP="00A231AF">
      <w:pPr>
        <w:jc w:val="center"/>
      </w:pPr>
      <w:r>
        <w:rPr>
          <w:noProof/>
        </w:rPr>
        <w:drawing>
          <wp:inline distT="0" distB="0" distL="0" distR="0" wp14:anchorId="4F367724" wp14:editId="60664179">
            <wp:extent cx="1989652" cy="1623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1933" cy="1633999"/>
                    </a:xfrm>
                    <a:prstGeom prst="rect">
                      <a:avLst/>
                    </a:prstGeom>
                    <a:noFill/>
                    <a:ln>
                      <a:noFill/>
                    </a:ln>
                  </pic:spPr>
                </pic:pic>
              </a:graphicData>
            </a:graphic>
          </wp:inline>
        </w:drawing>
      </w:r>
    </w:p>
    <w:p w14:paraId="4355D69D" w14:textId="382D9CEC" w:rsidR="00A231AF" w:rsidRDefault="00A231AF" w:rsidP="00A231AF">
      <w:r>
        <w:t>Les propriétés de la surface sont :</w:t>
      </w:r>
    </w:p>
    <w:tbl>
      <w:tblPr>
        <w:tblStyle w:val="Grilledutableau"/>
        <w:tblW w:w="0" w:type="auto"/>
        <w:tblLook w:val="04A0" w:firstRow="1" w:lastRow="0" w:firstColumn="1" w:lastColumn="0" w:noHBand="0" w:noVBand="1"/>
      </w:tblPr>
      <w:tblGrid>
        <w:gridCol w:w="1838"/>
        <w:gridCol w:w="7224"/>
      </w:tblGrid>
      <w:tr w:rsidR="00A231AF" w14:paraId="34C2E455" w14:textId="77777777" w:rsidTr="00A231AF">
        <w:tc>
          <w:tcPr>
            <w:tcW w:w="1838" w:type="dxa"/>
          </w:tcPr>
          <w:p w14:paraId="5F624E1F" w14:textId="5954D17D" w:rsidR="00A231AF" w:rsidRDefault="00C65424" w:rsidP="00A231AF">
            <w:pPr>
              <w:pStyle w:val="Tableau"/>
            </w:pPr>
            <m:oMath>
              <m:sSub>
                <m:sSubPr>
                  <m:ctrlPr>
                    <w:rPr>
                      <w:rFonts w:ascii="Cambria Math" w:hAnsi="Cambria Math"/>
                    </w:rPr>
                  </m:ctrlPr>
                </m:sSubPr>
                <m:e>
                  <m:r>
                    <w:rPr>
                      <w:rFonts w:ascii="Cambria Math" w:hAnsi="Cambria Math"/>
                    </w:rPr>
                    <m:t>ρ</m:t>
                  </m:r>
                </m:e>
                <m:sub>
                  <m:r>
                    <w:rPr>
                      <w:rFonts w:ascii="Cambria Math" w:hAnsi="Cambria Math"/>
                    </w:rPr>
                    <m:t>i</m:t>
                  </m:r>
                </m:sub>
              </m:sSub>
            </m:oMath>
            <w:r w:rsidR="00A231AF">
              <w:t xml:space="preserve"> </w:t>
            </w:r>
          </w:p>
        </w:tc>
        <w:tc>
          <w:tcPr>
            <w:tcW w:w="7224" w:type="dxa"/>
          </w:tcPr>
          <w:p w14:paraId="595BE090" w14:textId="76A0F35B" w:rsidR="00A231AF" w:rsidRDefault="00A231AF" w:rsidP="00A231AF">
            <w:pPr>
              <w:pStyle w:val="Tableau"/>
            </w:pPr>
            <w:r>
              <w:t>Coefficient de réflexion face avant</w:t>
            </w:r>
          </w:p>
        </w:tc>
      </w:tr>
      <w:tr w:rsidR="00A231AF" w14:paraId="1D6B7662" w14:textId="77777777" w:rsidTr="00A231AF">
        <w:tc>
          <w:tcPr>
            <w:tcW w:w="1838" w:type="dxa"/>
          </w:tcPr>
          <w:p w14:paraId="33BE598F" w14:textId="5168D946" w:rsidR="00A231AF" w:rsidRDefault="00C65424" w:rsidP="00A231AF">
            <w:pPr>
              <w:pStyle w:val="Tableau"/>
            </w:pPr>
            <m:oMath>
              <m:sSub>
                <m:sSubPr>
                  <m:ctrlPr>
                    <w:rPr>
                      <w:rFonts w:ascii="Cambria Math" w:hAnsi="Cambria Math"/>
                    </w:rPr>
                  </m:ctrlPr>
                </m:sSubPr>
                <m:e>
                  <m:r>
                    <w:rPr>
                      <w:rFonts w:ascii="Cambria Math" w:hAnsi="Cambria Math"/>
                    </w:rPr>
                    <m:t>τ</m:t>
                  </m:r>
                </m:e>
                <m:sub>
                  <m:r>
                    <w:rPr>
                      <w:rFonts w:ascii="Cambria Math" w:hAnsi="Cambria Math"/>
                    </w:rPr>
                    <m:t>i</m:t>
                  </m:r>
                </m:sub>
              </m:sSub>
            </m:oMath>
            <w:r w:rsidR="00A231AF">
              <w:t xml:space="preserve"> </w:t>
            </w:r>
          </w:p>
        </w:tc>
        <w:tc>
          <w:tcPr>
            <w:tcW w:w="7224" w:type="dxa"/>
          </w:tcPr>
          <w:p w14:paraId="287EA422" w14:textId="4B5CF7C4" w:rsidR="00A231AF" w:rsidRDefault="00A231AF" w:rsidP="00A231AF">
            <w:pPr>
              <w:pStyle w:val="Tableau"/>
            </w:pPr>
            <w:r>
              <w:t>Coefficient de transmission face avant vers face arrière</w:t>
            </w:r>
          </w:p>
        </w:tc>
      </w:tr>
      <w:tr w:rsidR="00A231AF" w14:paraId="189A07C7" w14:textId="77777777" w:rsidTr="00A231AF">
        <w:tc>
          <w:tcPr>
            <w:tcW w:w="1838" w:type="dxa"/>
          </w:tcPr>
          <w:p w14:paraId="3EA952C3" w14:textId="527D71F6" w:rsidR="00A231AF" w:rsidRDefault="00C65424" w:rsidP="00A231AF">
            <w:pPr>
              <w:pStyle w:val="Tableau"/>
            </w:pPr>
            <m:oMath>
              <m:sSub>
                <m:sSubPr>
                  <m:ctrlPr>
                    <w:rPr>
                      <w:rFonts w:ascii="Cambria Math" w:hAnsi="Cambria Math"/>
                    </w:rPr>
                  </m:ctrlPr>
                </m:sSubPr>
                <m:e>
                  <m:r>
                    <w:rPr>
                      <w:rFonts w:ascii="Cambria Math" w:hAnsi="Cambria Math"/>
                    </w:rPr>
                    <m:t>ρ</m:t>
                  </m:r>
                </m:e>
                <m:sub>
                  <m:r>
                    <w:rPr>
                      <w:rFonts w:ascii="Cambria Math" w:hAnsi="Cambria Math"/>
                    </w:rPr>
                    <m:t>io</m:t>
                  </m:r>
                </m:sub>
              </m:sSub>
            </m:oMath>
            <w:r w:rsidR="00A231AF">
              <w:t xml:space="preserve"> </w:t>
            </w:r>
          </w:p>
        </w:tc>
        <w:tc>
          <w:tcPr>
            <w:tcW w:w="7224" w:type="dxa"/>
          </w:tcPr>
          <w:p w14:paraId="00D8CF6C" w14:textId="0657165E" w:rsidR="00A231AF" w:rsidRDefault="00A231AF" w:rsidP="00A231AF">
            <w:pPr>
              <w:pStyle w:val="Tableau"/>
            </w:pPr>
            <w:r>
              <w:t>Coefficient de réflexion face arrière</w:t>
            </w:r>
          </w:p>
        </w:tc>
      </w:tr>
      <w:tr w:rsidR="00A231AF" w14:paraId="3B6ECEA0" w14:textId="77777777" w:rsidTr="00A231AF">
        <w:tc>
          <w:tcPr>
            <w:tcW w:w="1838" w:type="dxa"/>
          </w:tcPr>
          <w:p w14:paraId="682910D8" w14:textId="19FEA05A" w:rsidR="00A231AF" w:rsidRDefault="00C65424" w:rsidP="00A231AF">
            <w:pPr>
              <w:pStyle w:val="Tableau"/>
            </w:pPr>
            <m:oMath>
              <m:sSub>
                <m:sSubPr>
                  <m:ctrlPr>
                    <w:rPr>
                      <w:rFonts w:ascii="Cambria Math" w:hAnsi="Cambria Math"/>
                    </w:rPr>
                  </m:ctrlPr>
                </m:sSubPr>
                <m:e>
                  <m:r>
                    <w:rPr>
                      <w:rFonts w:ascii="Cambria Math" w:hAnsi="Cambria Math"/>
                    </w:rPr>
                    <m:t>τ</m:t>
                  </m:r>
                </m:e>
                <m:sub>
                  <m:r>
                    <w:rPr>
                      <w:rFonts w:ascii="Cambria Math" w:hAnsi="Cambria Math"/>
                    </w:rPr>
                    <m:t>io</m:t>
                  </m:r>
                </m:sub>
              </m:sSub>
            </m:oMath>
            <w:r w:rsidR="00A231AF">
              <w:t xml:space="preserve"> </w:t>
            </w:r>
          </w:p>
        </w:tc>
        <w:tc>
          <w:tcPr>
            <w:tcW w:w="7224" w:type="dxa"/>
          </w:tcPr>
          <w:p w14:paraId="0A78129D" w14:textId="2C0767EF" w:rsidR="00A231AF" w:rsidRDefault="00A231AF" w:rsidP="00A231AF">
            <w:pPr>
              <w:pStyle w:val="Tableau"/>
            </w:pPr>
            <w:r>
              <w:t>Coefficient de transmission face arrière vers face avant</w:t>
            </w:r>
          </w:p>
        </w:tc>
      </w:tr>
    </w:tbl>
    <w:p w14:paraId="719D4E51" w14:textId="759AA729" w:rsidR="00A231AF" w:rsidRDefault="00A231AF" w:rsidP="00A231AF">
      <w:r>
        <w:t>Sur chacune des faces, on définit :</w:t>
      </w:r>
    </w:p>
    <w:p w14:paraId="1F5D27E0" w14:textId="75D61E2B" w:rsidR="009D0EC9" w:rsidRDefault="00A231AF" w:rsidP="00A231AF">
      <w:pPr>
        <w:pStyle w:val="Paragraphedeliste"/>
        <w:numPr>
          <w:ilvl w:val="0"/>
          <w:numId w:val="11"/>
        </w:numPr>
      </w:pPr>
      <w:r>
        <w:t xml:space="preserve">L’émissivité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m:t>
        </m:r>
      </m:oMath>
      <w:r>
        <w:t xml:space="preserve">: </w:t>
      </w:r>
      <w:r w:rsidR="009D0EC9">
        <w:t>rayonnement</w:t>
      </w:r>
      <w:r w:rsidR="00EE27B2">
        <w:t xml:space="preserve"> diffus</w:t>
      </w:r>
      <w:r w:rsidR="009D0EC9">
        <w:t xml:space="preserve"> « produit » par la surface.</w:t>
      </w:r>
    </w:p>
    <w:p w14:paraId="44D82221" w14:textId="39E26E8A" w:rsidR="00A231AF" w:rsidRDefault="00A231AF" w:rsidP="00A231AF">
      <w:pPr>
        <w:pStyle w:val="Paragraphedeliste"/>
        <w:numPr>
          <w:ilvl w:val="0"/>
          <w:numId w:val="11"/>
        </w:numPr>
      </w:pPr>
      <w:r>
        <w:t xml:space="preserve">L’éclairement </w:t>
      </w:r>
      <m:oMath>
        <m:r>
          <w:rPr>
            <w:rFonts w:ascii="Cambria Math" w:hAnsi="Cambria Math"/>
          </w:rPr>
          <m:t>VFJ </m:t>
        </m:r>
      </m:oMath>
      <w:r>
        <w:t>: provenant des surfaces alentours.</w:t>
      </w:r>
    </w:p>
    <w:p w14:paraId="08CB60AA" w14:textId="13BD0B53" w:rsidR="00A231AF" w:rsidRDefault="00A231AF" w:rsidP="00A231AF">
      <w:pPr>
        <w:pStyle w:val="Paragraphedeliste"/>
        <w:numPr>
          <w:ilvl w:val="0"/>
          <w:numId w:val="11"/>
        </w:numPr>
      </w:pPr>
      <w:r>
        <w:t xml:space="preserve">La radiosité </w:t>
      </w:r>
      <m:oMath>
        <m:r>
          <w:rPr>
            <w:rFonts w:ascii="Cambria Math" w:hAnsi="Cambria Math"/>
          </w:rPr>
          <m:t>J </m:t>
        </m:r>
      </m:oMath>
      <w:r>
        <w:t>: rayonnement total issu de la surface, incluant le rayonnement émis, le rayonnement réfléchi, et le rayonnement transmis.</w:t>
      </w:r>
    </w:p>
    <w:p w14:paraId="190D68B7" w14:textId="7E9B9D4A" w:rsidR="00EE27B2" w:rsidRDefault="0074367C" w:rsidP="00ED6384">
      <w:r>
        <w:t>C</w:t>
      </w:r>
      <w:r w:rsidR="00ED6384">
        <w:t>ette équation de bilan est valable autant pour le rayonnement infrarouge</w:t>
      </w:r>
      <w:r w:rsidR="00EE27B2">
        <w:t xml:space="preserve"> que pour les composantes de rayonnement solaire directe et diffuse. Ce qui va distinguer ces trois cas sera la définition de l’émissivité</w:t>
      </w:r>
      <w:r>
        <w:t xml:space="preserve"> diffuse</w:t>
      </w:r>
      <w:r w:rsidR="00EE27B2">
        <w:t xml:space="preserve"> </w:t>
      </w:r>
      <m:oMath>
        <m:sSub>
          <m:sSubPr>
            <m:ctrlPr>
              <w:rPr>
                <w:rFonts w:ascii="Cambria Math" w:hAnsi="Cambria Math"/>
                <w:i/>
              </w:rPr>
            </m:ctrlPr>
          </m:sSubPr>
          <m:e>
            <m:r>
              <w:rPr>
                <w:rFonts w:ascii="Cambria Math" w:hAnsi="Cambria Math"/>
              </w:rPr>
              <m:t>E</m:t>
            </m:r>
          </m:e>
          <m:sub>
            <m:r>
              <w:rPr>
                <w:rFonts w:ascii="Cambria Math" w:hAnsi="Cambria Math"/>
              </w:rPr>
              <m:t>m</m:t>
            </m:r>
          </m:sub>
        </m:sSub>
      </m:oMath>
      <w:r w:rsidR="00EE27B2">
        <w:t> :</w:t>
      </w:r>
    </w:p>
    <w:tbl>
      <w:tblPr>
        <w:tblStyle w:val="Grilledutableau"/>
        <w:tblW w:w="0" w:type="auto"/>
        <w:tblLook w:val="04A0" w:firstRow="1" w:lastRow="0" w:firstColumn="1" w:lastColumn="0" w:noHBand="0" w:noVBand="1"/>
      </w:tblPr>
      <w:tblGrid>
        <w:gridCol w:w="2972"/>
        <w:gridCol w:w="6090"/>
      </w:tblGrid>
      <w:tr w:rsidR="0074367C" w14:paraId="3C33CE78" w14:textId="77777777" w:rsidTr="0074367C">
        <w:tc>
          <w:tcPr>
            <w:tcW w:w="2972" w:type="dxa"/>
            <w:shd w:val="clear" w:color="auto" w:fill="D0CECE" w:themeFill="background2" w:themeFillShade="E6"/>
          </w:tcPr>
          <w:p w14:paraId="6E35DEB0" w14:textId="4A5DD3C1" w:rsidR="0074367C" w:rsidRPr="0074367C" w:rsidRDefault="0074367C" w:rsidP="0074367C">
            <w:pPr>
              <w:pStyle w:val="Tableau"/>
              <w:rPr>
                <w:b/>
                <w:bCs/>
              </w:rPr>
            </w:pPr>
          </w:p>
        </w:tc>
        <w:tc>
          <w:tcPr>
            <w:tcW w:w="6090" w:type="dxa"/>
            <w:shd w:val="clear" w:color="auto" w:fill="D0CECE" w:themeFill="background2" w:themeFillShade="E6"/>
          </w:tcPr>
          <w:p w14:paraId="23ACEE04" w14:textId="33F47D36" w:rsidR="0074367C" w:rsidRPr="0074367C" w:rsidRDefault="00C65424" w:rsidP="0074367C">
            <w:pPr>
              <w:pStyle w:val="Tableau"/>
              <w:rPr>
                <w:b/>
                <w:bCs/>
              </w:rPr>
            </w:pP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m</m:t>
                  </m:r>
                </m:sub>
              </m:sSub>
            </m:oMath>
            <w:r w:rsidR="0074367C" w:rsidRPr="0074367C">
              <w:rPr>
                <w:b/>
                <w:bCs/>
              </w:rPr>
              <w:t xml:space="preserve"> </w:t>
            </w:r>
          </w:p>
        </w:tc>
      </w:tr>
      <w:tr w:rsidR="0074367C" w14:paraId="63066061" w14:textId="77777777" w:rsidTr="0074367C">
        <w:tc>
          <w:tcPr>
            <w:tcW w:w="2972" w:type="dxa"/>
          </w:tcPr>
          <w:p w14:paraId="4767569D" w14:textId="0198A6BD" w:rsidR="0074367C" w:rsidRDefault="0074367C" w:rsidP="0074367C">
            <w:pPr>
              <w:pStyle w:val="Tableau"/>
            </w:pPr>
            <w:r>
              <w:t>Rayonnement infrarouge </w:t>
            </w:r>
          </w:p>
        </w:tc>
        <w:tc>
          <w:tcPr>
            <w:tcW w:w="6090" w:type="dxa"/>
          </w:tcPr>
          <w:p w14:paraId="6272A3E5" w14:textId="58415A34" w:rsidR="0074367C" w:rsidRDefault="00C65424" w:rsidP="0074367C">
            <w:pPr>
              <w:pStyle w:val="Tableau"/>
            </w:pP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⋅σ⋅</m:t>
              </m:r>
              <m:sSup>
                <m:sSupPr>
                  <m:ctrlPr>
                    <w:rPr>
                      <w:rFonts w:ascii="Cambria Math" w:hAnsi="Cambria Math"/>
                      <w:i/>
                    </w:rPr>
                  </m:ctrlPr>
                </m:sSupPr>
                <m:e>
                  <m:r>
                    <w:rPr>
                      <w:rFonts w:ascii="Cambria Math" w:hAnsi="Cambria Math"/>
                    </w:rPr>
                    <m:t>T</m:t>
                  </m:r>
                </m:e>
                <m:sup>
                  <m:r>
                    <w:rPr>
                      <w:rFonts w:ascii="Cambria Math" w:hAnsi="Cambria Math"/>
                    </w:rPr>
                    <m:t>4</m:t>
                  </m:r>
                </m:sup>
              </m:sSup>
            </m:oMath>
            <w:r w:rsidR="0074367C">
              <w:t xml:space="preserve"> </w:t>
            </w:r>
          </w:p>
        </w:tc>
      </w:tr>
      <w:tr w:rsidR="0074367C" w14:paraId="418C397A" w14:textId="77777777" w:rsidTr="0074367C">
        <w:tc>
          <w:tcPr>
            <w:tcW w:w="2972" w:type="dxa"/>
          </w:tcPr>
          <w:p w14:paraId="2A84A238" w14:textId="7149E0AF" w:rsidR="0074367C" w:rsidRDefault="0074367C" w:rsidP="0074367C">
            <w:pPr>
              <w:pStyle w:val="Tableau"/>
            </w:pPr>
            <w:r>
              <w:t>Rayonnement solaire diffus </w:t>
            </w:r>
          </w:p>
        </w:tc>
        <w:tc>
          <w:tcPr>
            <w:tcW w:w="6090" w:type="dxa"/>
          </w:tcPr>
          <w:p w14:paraId="3D5002E7" w14:textId="7AD1D8C7" w:rsidR="0074367C" w:rsidRDefault="0074367C" w:rsidP="0074367C">
            <w:pPr>
              <w:pStyle w:val="Tableau"/>
            </w:pPr>
            <w:r>
              <w:t xml:space="preserve">Rayonnement diffus horizontal </w:t>
            </w:r>
            <m:oMath>
              <m:sSubSup>
                <m:sSubSupPr>
                  <m:ctrlPr>
                    <w:rPr>
                      <w:rFonts w:ascii="Cambria Math" w:hAnsi="Cambria Math"/>
                      <w:i/>
                    </w:rPr>
                  </m:ctrlPr>
                </m:sSubSupPr>
                <m:e>
                  <m:r>
                    <w:rPr>
                      <w:rFonts w:ascii="Cambria Math" w:hAnsi="Cambria Math"/>
                    </w:rPr>
                    <m:t>S</m:t>
                  </m:r>
                </m:e>
                <m:sub>
                  <m:r>
                    <w:rPr>
                      <w:rFonts w:ascii="Cambria Math" w:hAnsi="Cambria Math"/>
                    </w:rPr>
                    <m:t>0</m:t>
                  </m:r>
                </m:sub>
                <m:sup>
                  <m:r>
                    <w:rPr>
                      <w:rFonts w:ascii="Cambria Math" w:hAnsi="Cambria Math"/>
                    </w:rPr>
                    <m:t>diff</m:t>
                  </m:r>
                </m:sup>
              </m:sSubSup>
            </m:oMath>
            <w:r>
              <w:t xml:space="preserve"> appliqué uniquement à la voute céleste</w:t>
            </w:r>
          </w:p>
        </w:tc>
      </w:tr>
      <w:tr w:rsidR="0074367C" w14:paraId="13640947" w14:textId="77777777" w:rsidTr="0074367C">
        <w:tc>
          <w:tcPr>
            <w:tcW w:w="2972" w:type="dxa"/>
          </w:tcPr>
          <w:p w14:paraId="3B85C3D4" w14:textId="4A3CF108" w:rsidR="0074367C" w:rsidRDefault="0074367C" w:rsidP="0074367C">
            <w:pPr>
              <w:pStyle w:val="Tableau"/>
            </w:pPr>
            <w:r>
              <w:t>Rayonnement solaire direct </w:t>
            </w:r>
          </w:p>
        </w:tc>
        <w:tc>
          <w:tcPr>
            <w:tcW w:w="6090" w:type="dxa"/>
          </w:tcPr>
          <w:p w14:paraId="15B672EF" w14:textId="2F8A0ED5" w:rsidR="0074367C" w:rsidRDefault="0074367C" w:rsidP="0074367C">
            <w:pPr>
              <w:pStyle w:val="Tableau"/>
            </w:pPr>
            <w:r>
              <w:t>Première réflexion du rayonnement direct primaire intercepté (voir section dédiée)</w:t>
            </w:r>
          </w:p>
        </w:tc>
      </w:tr>
    </w:tbl>
    <w:p w14:paraId="3B84E667" w14:textId="61906322" w:rsidR="00AB48BC" w:rsidRDefault="00FE28B6" w:rsidP="00AB48BC">
      <w:pPr>
        <w:pStyle w:val="Paragraphe"/>
      </w:pPr>
      <w:r>
        <w:t>Calcul</w:t>
      </w:r>
      <w:r w:rsidR="00AB48BC">
        <w:t xml:space="preserve"> des radiosités</w:t>
      </w:r>
    </w:p>
    <w:p w14:paraId="3CC06195" w14:textId="55BF3ED6" w:rsidR="00AB48BC" w:rsidRDefault="00AB48BC" w:rsidP="00A231AF">
      <w:r>
        <w:t>Sur la face avant, on a :</w:t>
      </w:r>
    </w:p>
    <w:p w14:paraId="5109DE90" w14:textId="12C88081" w:rsidR="00AB48BC" w:rsidRDefault="00C65424" w:rsidP="00A231AF">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io</m:t>
              </m:r>
            </m:sub>
          </m:sSub>
        </m:oMath>
      </m:oMathPara>
    </w:p>
    <w:p w14:paraId="6B6E1C19" w14:textId="4AC9E202" w:rsidR="00AB48BC" w:rsidRDefault="00AB48BC" w:rsidP="00AB48BC">
      <w:r>
        <w:t>Tous les rayonnements</w:t>
      </w:r>
      <w:r w:rsidR="00EE27B2">
        <w:t xml:space="preserve"> qui composent la radiosité</w:t>
      </w:r>
      <w:r>
        <w:t xml:space="preserve"> étant diffus, l’éclairement des faces s’expriment comme suit :</w:t>
      </w:r>
    </w:p>
    <w:p w14:paraId="7A38E01E" w14:textId="77777777" w:rsidR="00AB48BC" w:rsidRPr="00AB48BC" w:rsidRDefault="00AB48BC" w:rsidP="00AB48BC">
      <m:oMathPara>
        <m:oMath>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72FAD49C" w14:textId="77777777" w:rsidR="00AB48BC" w:rsidRDefault="00AB48BC" w:rsidP="00AB48BC">
      <m:oMathPara>
        <m:oMath>
          <m:r>
            <w:rPr>
              <w:rFonts w:ascii="Cambria Math" w:hAnsi="Cambria Math"/>
            </w:rPr>
            <w:lastRenderedPageBreak/>
            <m:t>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1BBB4C4D" w14:textId="0C5DB512" w:rsidR="00AB48BC" w:rsidRDefault="00AB48BC" w:rsidP="00AB48BC">
      <w:r>
        <w:t xml:space="preserve">Avec </w:t>
      </w:r>
      <m:oMath>
        <m:r>
          <w:rPr>
            <w:rFonts w:ascii="Cambria Math" w:hAnsi="Cambria Math"/>
          </w:rPr>
          <m:t>VF</m:t>
        </m:r>
      </m:oMath>
      <w:r>
        <w:t xml:space="preserve"> </w:t>
      </w:r>
      <w:r w:rsidR="00231317">
        <w:t>les termes de la</w:t>
      </w:r>
      <w:r>
        <w:t xml:space="preserve"> matrice des facteurs de forme. L’équation précédente devient :</w:t>
      </w:r>
    </w:p>
    <w:p w14:paraId="068BCD6A" w14:textId="69E0A782" w:rsidR="00AB48BC" w:rsidRPr="00AB48BC" w:rsidRDefault="00C65424" w:rsidP="00AB48BC">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6A8720E2" w14:textId="37021DA8" w:rsidR="00AB48BC" w:rsidRDefault="00AB48BC" w:rsidP="00AB48BC">
      <w:r>
        <w:t>Cette équation peut être écrite sous la forme matricielle :</w:t>
      </w:r>
    </w:p>
    <w:p w14:paraId="559145C2" w14:textId="2806D89B" w:rsidR="00AB48BC" w:rsidRPr="00AB48BC" w:rsidRDefault="00C65424" w:rsidP="00AB48BC">
      <m:oMathPara>
        <m:oMath>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m</m:t>
                  </m:r>
                </m:sub>
              </m:sSub>
            </m:e>
          </m:acc>
          <m:r>
            <w:rPr>
              <w:rFonts w:ascii="Cambria Math" w:hAnsi="Cambria Math"/>
            </w:rPr>
            <m:t>+</m:t>
          </m:r>
          <m:d>
            <m:dPr>
              <m:begChr m:val="["/>
              <m:endChr m:val="]"/>
              <m:ctrlPr>
                <w:rPr>
                  <w:rFonts w:ascii="Cambria Math" w:hAnsi="Cambria Math"/>
                  <w:i/>
                </w:rPr>
              </m:ctrlPr>
            </m:dPr>
            <m:e>
              <m:r>
                <w:rPr>
                  <w:rFonts w:ascii="Cambria Math" w:hAnsi="Cambria Math"/>
                </w:rPr>
                <m:t>JJ</m:t>
              </m:r>
            </m:e>
          </m:d>
          <m:r>
            <w:rPr>
              <w:rFonts w:ascii="Cambria Math" w:hAnsi="Cambria Math"/>
            </w:rPr>
            <m:t>×</m:t>
          </m:r>
          <m:acc>
            <m:accPr>
              <m:chr m:val="⃗"/>
              <m:ctrlPr>
                <w:rPr>
                  <w:rFonts w:ascii="Cambria Math" w:hAnsi="Cambria Math"/>
                  <w:i/>
                </w:rPr>
              </m:ctrlPr>
            </m:accPr>
            <m:e>
              <m:r>
                <w:rPr>
                  <w:rFonts w:ascii="Cambria Math" w:hAnsi="Cambria Math"/>
                </w:rPr>
                <m:t>J</m:t>
              </m:r>
            </m:e>
          </m:acc>
        </m:oMath>
      </m:oMathPara>
    </w:p>
    <w:p w14:paraId="3CAD96AE" w14:textId="6A8A66C5" w:rsidR="00AB48BC" w:rsidRDefault="00D20F69" w:rsidP="00AB48BC">
      <w:r>
        <w:t xml:space="preserve">Avec la matrice </w:t>
      </w:r>
      <m:oMath>
        <m:d>
          <m:dPr>
            <m:begChr m:val="["/>
            <m:endChr m:val="]"/>
            <m:ctrlPr>
              <w:rPr>
                <w:rFonts w:ascii="Cambria Math" w:hAnsi="Cambria Math"/>
                <w:i/>
              </w:rPr>
            </m:ctrlPr>
          </m:dPr>
          <m:e>
            <m:r>
              <w:rPr>
                <w:rFonts w:ascii="Cambria Math" w:hAnsi="Cambria Math"/>
              </w:rPr>
              <m:t>JJ</m:t>
            </m:r>
          </m:e>
        </m:d>
      </m:oMath>
      <w:r>
        <w:t xml:space="preserve"> définie comme suit</w:t>
      </w:r>
      <w:r w:rsidR="00FE28B6">
        <w:t> :</w:t>
      </w:r>
    </w:p>
    <w:p w14:paraId="0B03C340" w14:textId="72BE7957" w:rsidR="00FE28B6" w:rsidRPr="007A1E2F" w:rsidRDefault="00C65424" w:rsidP="00AB48BC">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JJ</m:t>
                  </m:r>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oMath>
      </m:oMathPara>
    </w:p>
    <w:p w14:paraId="1C13C504" w14:textId="3DC96E40" w:rsidR="00AB48BC" w:rsidRDefault="00FE28B6" w:rsidP="00AB48BC">
      <w:r>
        <w:t>Le second terme est spécifique aux surfaces transparentes. Il comprend la ligne de facteurs de forme de la face opposée, multipliée par le coefficient de transmission.</w:t>
      </w:r>
    </w:p>
    <w:p w14:paraId="3611A783" w14:textId="2E04020D" w:rsidR="00FE28B6" w:rsidRDefault="00FE28B6" w:rsidP="00FE28B6">
      <w:pPr>
        <w:pStyle w:val="Paragraphe"/>
      </w:pPr>
      <w:r>
        <w:t>Calcul du flux net</w:t>
      </w:r>
    </w:p>
    <w:p w14:paraId="3238CA67" w14:textId="52DF38E2" w:rsidR="00FE28B6" w:rsidRDefault="00E21D04" w:rsidP="00AB48BC">
      <w:r>
        <w:t>La densité de flux</w:t>
      </w:r>
      <w:r w:rsidR="00231317">
        <w:t xml:space="preserve"> net, sur la face avant,</w:t>
      </w:r>
      <w:r>
        <w:t xml:space="preserve"> s’obtient en soustrayant les flux incidents et les radiosités :</w:t>
      </w:r>
    </w:p>
    <w:p w14:paraId="17896A6B" w14:textId="73593F92" w:rsidR="00E21D04" w:rsidRDefault="00C65424" w:rsidP="00AB48BC">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oMath>
      </m:oMathPara>
    </w:p>
    <w:p w14:paraId="3D560867" w14:textId="0AA712A2" w:rsidR="00A231AF" w:rsidRDefault="00E21D04" w:rsidP="00A231AF">
      <w:r>
        <w:t>Ce qui revient à :</w:t>
      </w:r>
    </w:p>
    <w:p w14:paraId="51BE3BBF" w14:textId="5322A413" w:rsidR="00E21D04" w:rsidRDefault="00C65424" w:rsidP="00E21D04">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oMath>
      </m:oMathPara>
    </w:p>
    <w:p w14:paraId="46827C63" w14:textId="2AE8A004" w:rsidR="00E21D04" w:rsidRDefault="00E21D04" w:rsidP="00A231AF">
      <w:r>
        <w:t>Ou avec la forme matricielle :</w:t>
      </w:r>
    </w:p>
    <w:p w14:paraId="394F9385" w14:textId="3FFADD51" w:rsidR="00E21D04" w:rsidRDefault="00C65424" w:rsidP="00A231AF">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net</m:t>
                  </m:r>
                </m:sub>
              </m:sSub>
            </m:e>
          </m:acc>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VF</m:t>
                  </m:r>
                </m:e>
              </m:d>
              <m:r>
                <w:rPr>
                  <w:rFonts w:ascii="Cambria Math" w:hAnsi="Cambria Math"/>
                </w:rPr>
                <m:t>-I</m:t>
              </m:r>
            </m:e>
          </m:d>
          <m:r>
            <w:rPr>
              <w:rFonts w:ascii="Cambria Math" w:hAnsi="Cambria Math"/>
            </w:rPr>
            <m:t>×</m:t>
          </m:r>
          <m:acc>
            <m:accPr>
              <m:chr m:val="⃗"/>
              <m:ctrlPr>
                <w:rPr>
                  <w:rFonts w:ascii="Cambria Math" w:hAnsi="Cambria Math"/>
                  <w:i/>
                </w:rPr>
              </m:ctrlPr>
            </m:accPr>
            <m:e>
              <m:r>
                <w:rPr>
                  <w:rFonts w:ascii="Cambria Math" w:hAnsi="Cambria Math"/>
                </w:rPr>
                <m:t>J</m:t>
              </m:r>
            </m:e>
          </m:acc>
        </m:oMath>
      </m:oMathPara>
    </w:p>
    <w:p w14:paraId="70D0477E" w14:textId="77777777" w:rsidR="00302424" w:rsidRDefault="00302424" w:rsidP="00302424">
      <w:r>
        <w:t>Cette équation n’est pas exactement celle qui est implémentée dans IMOTEP. Pour comprendre pourquoi, voir section suivante sur le problème de la composante transmise dans le flux net</w:t>
      </w:r>
    </w:p>
    <w:p w14:paraId="17DFC648" w14:textId="51016D56" w:rsidR="00E21D04" w:rsidRDefault="00E21D04" w:rsidP="00E21D04">
      <w:pPr>
        <w:pStyle w:val="Titre2"/>
      </w:pPr>
      <w:r>
        <w:t>Flux net issu d’un rayonnement solaire direct</w:t>
      </w:r>
    </w:p>
    <w:p w14:paraId="2A26FAE7" w14:textId="608C3920" w:rsidR="00A231AF" w:rsidRDefault="00D062E4" w:rsidP="00A231AF">
      <w:r>
        <w:t xml:space="preserve">Prenons maintenant </w:t>
      </w:r>
      <w:r w:rsidR="00936192">
        <w:t>le cas d’</w:t>
      </w:r>
      <w:r>
        <w:t>une surface semi-transparente éclairée par un rayonnement solaire direct.</w:t>
      </w:r>
    </w:p>
    <w:p w14:paraId="6BEDECC4" w14:textId="1C461A34" w:rsidR="00A231AF" w:rsidRDefault="00D062E4" w:rsidP="00D062E4">
      <w:pPr>
        <w:jc w:val="center"/>
      </w:pPr>
      <w:r>
        <w:rPr>
          <w:noProof/>
        </w:rPr>
        <w:drawing>
          <wp:inline distT="0" distB="0" distL="0" distR="0" wp14:anchorId="159F4BAA" wp14:editId="7C34A5C7">
            <wp:extent cx="3463046" cy="1466490"/>
            <wp:effectExtent l="0" t="0" r="4445"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0392" cy="1478070"/>
                    </a:xfrm>
                    <a:prstGeom prst="rect">
                      <a:avLst/>
                    </a:prstGeom>
                    <a:noFill/>
                    <a:ln>
                      <a:noFill/>
                    </a:ln>
                  </pic:spPr>
                </pic:pic>
              </a:graphicData>
            </a:graphic>
          </wp:inline>
        </w:drawing>
      </w:r>
    </w:p>
    <w:p w14:paraId="670EE569" w14:textId="44B5EA5D" w:rsidR="00936192" w:rsidRDefault="00936192" w:rsidP="00D062E4">
      <w:r>
        <w:t xml:space="preserve">La stratégie adoptée pour modéliser la réaction d’une face de la paroi à un rayonnement solaire incident </w:t>
      </w:r>
      <m:oMath>
        <m:r>
          <w:rPr>
            <w:rFonts w:ascii="Cambria Math" w:hAnsi="Cambria Math"/>
          </w:rPr>
          <m:t>S</m:t>
        </m:r>
      </m:oMath>
      <w:r w:rsidR="00DA00EA">
        <w:t xml:space="preserve"> </w:t>
      </w:r>
      <w:r w:rsidR="006311FA">
        <w:t xml:space="preserve">(en </w:t>
      </w:r>
      <m:oMath>
        <m:r>
          <w:rPr>
            <w:rFonts w:ascii="Cambria Math" w:hAnsi="Cambria Math"/>
          </w:rPr>
          <m:t>W/</m:t>
        </m:r>
        <m:sSup>
          <m:sSupPr>
            <m:ctrlPr>
              <w:rPr>
                <w:rFonts w:ascii="Cambria Math" w:hAnsi="Cambria Math"/>
                <w:i/>
              </w:rPr>
            </m:ctrlPr>
          </m:sSupPr>
          <m:e>
            <m:r>
              <w:rPr>
                <w:rFonts w:ascii="Cambria Math" w:hAnsi="Cambria Math"/>
              </w:rPr>
              <m:t>m</m:t>
            </m:r>
          </m:e>
          <m:sup>
            <m:r>
              <w:rPr>
                <w:rFonts w:ascii="Cambria Math" w:hAnsi="Cambria Math"/>
              </w:rPr>
              <m:t>2</m:t>
            </m:r>
          </m:sup>
        </m:sSup>
      </m:oMath>
      <w:r w:rsidR="006311FA">
        <w:t xml:space="preserve">) </w:t>
      </w:r>
      <w:r w:rsidR="00DA00EA">
        <w:t xml:space="preserve">est décrite dans le tableau ci-dessous. </w:t>
      </w:r>
      <w:r w:rsidR="0025184E" w:rsidRPr="0074367C">
        <w:rPr>
          <w:b/>
          <w:bCs/>
        </w:rPr>
        <w:t>La composante transmise du rayonnement incident direct est 100</w:t>
      </w:r>
      <w:r w:rsidR="006311FA" w:rsidRPr="0074367C">
        <w:rPr>
          <w:b/>
          <w:bCs/>
        </w:rPr>
        <w:t>%</w:t>
      </w:r>
      <w:r w:rsidR="0025184E" w:rsidRPr="0074367C">
        <w:rPr>
          <w:b/>
          <w:bCs/>
        </w:rPr>
        <w:t xml:space="preserve"> directe</w:t>
      </w:r>
      <w:r w:rsidR="0025184E">
        <w:t>. Les coefficients de transmission sont identiques pour les rayonnements</w:t>
      </w:r>
      <w:r w:rsidR="006311FA">
        <w:t xml:space="preserve"> incidents</w:t>
      </w:r>
      <w:r w:rsidR="0025184E">
        <w:t xml:space="preserve"> direct et diffus.</w:t>
      </w:r>
    </w:p>
    <w:tbl>
      <w:tblPr>
        <w:tblStyle w:val="Grilledutableau"/>
        <w:tblW w:w="0" w:type="auto"/>
        <w:tblLook w:val="04A0" w:firstRow="1" w:lastRow="0" w:firstColumn="1" w:lastColumn="0" w:noHBand="0" w:noVBand="1"/>
      </w:tblPr>
      <w:tblGrid>
        <w:gridCol w:w="2122"/>
        <w:gridCol w:w="2409"/>
        <w:gridCol w:w="1061"/>
        <w:gridCol w:w="2483"/>
        <w:gridCol w:w="987"/>
      </w:tblGrid>
      <w:tr w:rsidR="00DA00EA" w14:paraId="450B1CC2" w14:textId="77777777" w:rsidTr="00DA00EA">
        <w:tc>
          <w:tcPr>
            <w:tcW w:w="2122" w:type="dxa"/>
            <w:shd w:val="clear" w:color="auto" w:fill="EDEDED" w:themeFill="accent3" w:themeFillTint="33"/>
          </w:tcPr>
          <w:p w14:paraId="6462FA5E" w14:textId="77777777" w:rsidR="00DA00EA" w:rsidRPr="00DA00EA" w:rsidRDefault="00DA00EA" w:rsidP="00DA00EA">
            <w:pPr>
              <w:pStyle w:val="Tableau"/>
              <w:rPr>
                <w:b/>
                <w:bCs/>
              </w:rPr>
            </w:pPr>
          </w:p>
        </w:tc>
        <w:tc>
          <w:tcPr>
            <w:tcW w:w="3470" w:type="dxa"/>
            <w:gridSpan w:val="2"/>
            <w:shd w:val="clear" w:color="auto" w:fill="EDEDED" w:themeFill="accent3" w:themeFillTint="33"/>
          </w:tcPr>
          <w:p w14:paraId="6086B882" w14:textId="3EE34920" w:rsidR="00DA00EA" w:rsidRPr="00DA00EA" w:rsidRDefault="00DA00EA" w:rsidP="00DA00EA">
            <w:pPr>
              <w:pStyle w:val="Tableau"/>
              <w:jc w:val="center"/>
              <w:rPr>
                <w:b/>
                <w:bCs/>
              </w:rPr>
            </w:pPr>
            <w:r w:rsidRPr="00DA00EA">
              <w:rPr>
                <w:b/>
                <w:bCs/>
              </w:rPr>
              <w:t>Rayonnement incident direct</w:t>
            </w:r>
          </w:p>
        </w:tc>
        <w:tc>
          <w:tcPr>
            <w:tcW w:w="3470" w:type="dxa"/>
            <w:gridSpan w:val="2"/>
            <w:shd w:val="clear" w:color="auto" w:fill="EDEDED" w:themeFill="accent3" w:themeFillTint="33"/>
          </w:tcPr>
          <w:p w14:paraId="4C0A5FD4" w14:textId="45E31172" w:rsidR="00DA00EA" w:rsidRPr="00DA00EA" w:rsidRDefault="00DA00EA" w:rsidP="00DA00EA">
            <w:pPr>
              <w:pStyle w:val="Tableau"/>
              <w:jc w:val="center"/>
              <w:rPr>
                <w:b/>
                <w:bCs/>
              </w:rPr>
            </w:pPr>
            <w:r w:rsidRPr="00DA00EA">
              <w:rPr>
                <w:b/>
                <w:bCs/>
              </w:rPr>
              <w:t>Rayonnement incident diffus</w:t>
            </w:r>
          </w:p>
        </w:tc>
      </w:tr>
      <w:tr w:rsidR="00DA00EA" w14:paraId="6221B46D" w14:textId="77777777" w:rsidTr="00DA00EA">
        <w:tc>
          <w:tcPr>
            <w:tcW w:w="2122" w:type="dxa"/>
            <w:shd w:val="clear" w:color="auto" w:fill="DEEAF6" w:themeFill="accent5" w:themeFillTint="33"/>
          </w:tcPr>
          <w:p w14:paraId="565B2906" w14:textId="17850CB1" w:rsidR="00DA00EA" w:rsidRDefault="00DA00EA" w:rsidP="00DA00EA">
            <w:pPr>
              <w:pStyle w:val="Tableau"/>
            </w:pPr>
            <w:r>
              <w:t>Composante transmise</w:t>
            </w:r>
          </w:p>
        </w:tc>
        <w:tc>
          <w:tcPr>
            <w:tcW w:w="2409" w:type="dxa"/>
          </w:tcPr>
          <w:p w14:paraId="0241B043" w14:textId="754EE3C0" w:rsidR="00DA00EA" w:rsidRDefault="00DA00EA" w:rsidP="00DA00EA">
            <w:pPr>
              <w:pStyle w:val="Tableau"/>
              <w:jc w:val="center"/>
            </w:pPr>
            <w:r>
              <w:t>Directe</w:t>
            </w:r>
          </w:p>
        </w:tc>
        <w:tc>
          <w:tcPr>
            <w:tcW w:w="1061" w:type="dxa"/>
          </w:tcPr>
          <w:p w14:paraId="2D13AF17" w14:textId="34EFAD30" w:rsidR="00DA00EA" w:rsidRDefault="00C65424" w:rsidP="00DA00EA">
            <w:pPr>
              <w:pStyle w:val="Tableau"/>
            </w:pP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⋅S</m:t>
              </m:r>
            </m:oMath>
            <w:r w:rsidR="00DA00EA">
              <w:t xml:space="preserve"> </w:t>
            </w:r>
          </w:p>
        </w:tc>
        <w:tc>
          <w:tcPr>
            <w:tcW w:w="2483" w:type="dxa"/>
          </w:tcPr>
          <w:p w14:paraId="6730DA66" w14:textId="087500F9" w:rsidR="00DA00EA" w:rsidRDefault="00DA00EA" w:rsidP="00DA00EA">
            <w:pPr>
              <w:pStyle w:val="Tableau"/>
              <w:jc w:val="center"/>
            </w:pPr>
            <w:r>
              <w:t>Diffuse</w:t>
            </w:r>
          </w:p>
        </w:tc>
        <w:tc>
          <w:tcPr>
            <w:tcW w:w="987" w:type="dxa"/>
          </w:tcPr>
          <w:p w14:paraId="5837721D" w14:textId="78E644F0" w:rsidR="00DA00EA" w:rsidRDefault="00C65424" w:rsidP="00DA00EA">
            <w:pPr>
              <w:pStyle w:val="Tableau"/>
            </w:pP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⋅S</m:t>
              </m:r>
            </m:oMath>
            <w:r w:rsidR="00DA00EA">
              <w:t xml:space="preserve"> </w:t>
            </w:r>
          </w:p>
        </w:tc>
      </w:tr>
      <w:tr w:rsidR="00DA00EA" w14:paraId="230E3F34" w14:textId="77777777" w:rsidTr="00DA00EA">
        <w:tc>
          <w:tcPr>
            <w:tcW w:w="2122" w:type="dxa"/>
            <w:shd w:val="clear" w:color="auto" w:fill="DEEAF6" w:themeFill="accent5" w:themeFillTint="33"/>
          </w:tcPr>
          <w:p w14:paraId="42139709" w14:textId="4393AB04" w:rsidR="00DA00EA" w:rsidRDefault="00DA00EA" w:rsidP="00DA00EA">
            <w:pPr>
              <w:pStyle w:val="Tableau"/>
            </w:pPr>
            <w:r>
              <w:t>Composante réfléchie</w:t>
            </w:r>
          </w:p>
        </w:tc>
        <w:tc>
          <w:tcPr>
            <w:tcW w:w="2409" w:type="dxa"/>
          </w:tcPr>
          <w:p w14:paraId="0495FB28" w14:textId="2B3AB23C" w:rsidR="00DA00EA" w:rsidRDefault="00DA00EA" w:rsidP="00DA00EA">
            <w:pPr>
              <w:pStyle w:val="Tableau"/>
              <w:jc w:val="center"/>
            </w:pPr>
            <w:r>
              <w:t>Diffuse</w:t>
            </w:r>
          </w:p>
        </w:tc>
        <w:tc>
          <w:tcPr>
            <w:tcW w:w="1061" w:type="dxa"/>
          </w:tcPr>
          <w:p w14:paraId="08D0DA91" w14:textId="66D4F866" w:rsidR="00DA00EA" w:rsidRDefault="00C65424" w:rsidP="00DA00EA">
            <w:pPr>
              <w:pStyle w:val="Tableau"/>
            </w:pPr>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⋅S</m:t>
              </m:r>
            </m:oMath>
            <w:r w:rsidR="00DA00EA">
              <w:t xml:space="preserve"> </w:t>
            </w:r>
          </w:p>
        </w:tc>
        <w:tc>
          <w:tcPr>
            <w:tcW w:w="2483" w:type="dxa"/>
          </w:tcPr>
          <w:p w14:paraId="4F5DA685" w14:textId="0BB3116C" w:rsidR="00DA00EA" w:rsidRDefault="00DA00EA" w:rsidP="00DA00EA">
            <w:pPr>
              <w:pStyle w:val="Tableau"/>
              <w:jc w:val="center"/>
            </w:pPr>
            <w:r>
              <w:t>Diffuse</w:t>
            </w:r>
          </w:p>
        </w:tc>
        <w:tc>
          <w:tcPr>
            <w:tcW w:w="987" w:type="dxa"/>
          </w:tcPr>
          <w:p w14:paraId="56CA1ED9" w14:textId="2B6F54A3" w:rsidR="00DA00EA" w:rsidRDefault="00C65424" w:rsidP="00DA00EA">
            <w:pPr>
              <w:pStyle w:val="Tableau"/>
            </w:pPr>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⋅S</m:t>
              </m:r>
            </m:oMath>
            <w:r w:rsidR="00DA00EA">
              <w:t xml:space="preserve"> </w:t>
            </w:r>
          </w:p>
        </w:tc>
      </w:tr>
    </w:tbl>
    <w:p w14:paraId="2B70870B" w14:textId="4960C364" w:rsidR="008B6A28" w:rsidRDefault="008B6A28" w:rsidP="008B6A28">
      <w:pPr>
        <w:pStyle w:val="Paragraphe"/>
      </w:pPr>
      <w:r>
        <w:t>Calcul de l’éclairement primaire</w:t>
      </w:r>
    </w:p>
    <w:p w14:paraId="5819ED2E" w14:textId="589612C9" w:rsidR="006311FA" w:rsidRDefault="0032153A" w:rsidP="00DA00EA">
      <w:r>
        <w:t xml:space="preserve">Un rayonnement solaire direct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t xml:space="preserve"> qui entre dans une scène de simulation va éventuellement passer au travers d’une ou plusieurs paroi</w:t>
      </w:r>
      <w:r w:rsidR="006311FA">
        <w:t>s</w:t>
      </w:r>
      <w:r>
        <w:t xml:space="preserve"> transparente</w:t>
      </w:r>
      <w:r w:rsidR="006311FA">
        <w:t>s</w:t>
      </w:r>
      <w:r>
        <w:t>, avant de se heurter à une paroi opaque.</w:t>
      </w:r>
      <w:r w:rsidR="006311FA">
        <w:t xml:space="preserve"> A chaque passage au travers d’une paroi transparente, le rayonnement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6311FA">
        <w:t xml:space="preserve"> perd une partie de son énergie.</w:t>
      </w:r>
    </w:p>
    <w:p w14:paraId="5192C4FC" w14:textId="59908C53" w:rsidR="0032153A" w:rsidRDefault="006311FA" w:rsidP="006311FA">
      <w:pPr>
        <w:jc w:val="center"/>
      </w:pPr>
      <w:r>
        <w:rPr>
          <w:noProof/>
        </w:rPr>
        <w:drawing>
          <wp:inline distT="0" distB="0" distL="0" distR="0" wp14:anchorId="19642BFD" wp14:editId="4520C73B">
            <wp:extent cx="2757830" cy="1322431"/>
            <wp:effectExtent l="0" t="0" r="444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2580" cy="1329504"/>
                    </a:xfrm>
                    <a:prstGeom prst="rect">
                      <a:avLst/>
                    </a:prstGeom>
                    <a:noFill/>
                    <a:ln>
                      <a:noFill/>
                    </a:ln>
                  </pic:spPr>
                </pic:pic>
              </a:graphicData>
            </a:graphic>
          </wp:inline>
        </w:drawing>
      </w:r>
    </w:p>
    <w:p w14:paraId="3B0D0610" w14:textId="19713F50" w:rsidR="006311FA" w:rsidRDefault="006311FA" w:rsidP="00DA00EA">
      <w:r>
        <w:t xml:space="preserve">Le rayonnement ainsi atténué doit ensuite être projeté sur chaque face pour </w:t>
      </w:r>
      <w:r w:rsidR="00231317">
        <w:t>obtenir</w:t>
      </w:r>
      <w:r>
        <w:t xml:space="preserve"> </w:t>
      </w:r>
      <w:r w:rsidRPr="006311FA">
        <w:rPr>
          <w:b/>
          <w:bCs/>
        </w:rPr>
        <w:t>l’éclairement primaire</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p0,i</m:t>
            </m:r>
          </m:sub>
        </m:sSub>
      </m:oMath>
      <w:r>
        <w:t xml:space="preserve"> de chacune des faces. On a donc :</w:t>
      </w:r>
    </w:p>
    <w:p w14:paraId="4361B3D3" w14:textId="77777777" w:rsidR="00DA00EA" w:rsidRPr="00D062E4" w:rsidRDefault="00C65424" w:rsidP="00DA00EA">
      <m:oMathPara>
        <m:oMath>
          <m:sSub>
            <m:sSubPr>
              <m:ctrlPr>
                <w:rPr>
                  <w:rFonts w:ascii="Cambria Math" w:hAnsi="Cambria Math"/>
                  <w:i/>
                </w:rPr>
              </m:ctrlPr>
            </m:sSubPr>
            <m:e>
              <m:r>
                <w:rPr>
                  <w:rFonts w:ascii="Cambria Math" w:hAnsi="Cambria Math"/>
                </w:rPr>
                <m:t>S</m:t>
              </m:r>
            </m:e>
            <m:sub>
              <m:r>
                <w:rPr>
                  <w:rFonts w:ascii="Cambria Math" w:hAnsi="Cambria Math"/>
                </w:rPr>
                <m:t>p0,i</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w:rPr>
                      <w:rFonts w:ascii="Cambria Math" w:hAnsi="Cambria Math"/>
                    </w:rPr>
                    <m:t>up,i</m:t>
                  </m:r>
                </m:sub>
              </m:sSub>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p,i</m:t>
              </m:r>
            </m:sub>
          </m:sSub>
        </m:oMath>
      </m:oMathPara>
    </w:p>
    <w:p w14:paraId="163C7E5F" w14:textId="77777777" w:rsidR="00DA00EA" w:rsidRDefault="00DA00EA" w:rsidP="00DA00EA">
      <w:r>
        <w:t>Avec :</w:t>
      </w:r>
    </w:p>
    <w:p w14:paraId="29C8B863" w14:textId="66B7CD50" w:rsidR="00DA00EA" w:rsidRDefault="00C65424" w:rsidP="00DA00EA">
      <w:pPr>
        <w:pStyle w:val="Paragraphedeliste"/>
        <w:numPr>
          <w:ilvl w:val="0"/>
          <w:numId w:val="12"/>
        </w:numPr>
      </w:pPr>
      <m:oMath>
        <m:sSub>
          <m:sSubPr>
            <m:ctrlPr>
              <w:rPr>
                <w:rFonts w:ascii="Cambria Math" w:hAnsi="Cambria Math"/>
                <w:i/>
              </w:rPr>
            </m:ctrlPr>
          </m:sSubPr>
          <m:e>
            <m:r>
              <w:rPr>
                <w:rFonts w:ascii="Cambria Math" w:hAnsi="Cambria Math"/>
              </w:rPr>
              <m:t>S</m:t>
            </m:r>
          </m:e>
          <m:sub>
            <m:r>
              <w:rPr>
                <w:rFonts w:ascii="Cambria Math" w:hAnsi="Cambria Math"/>
              </w:rPr>
              <m:t>p,i</m:t>
            </m:r>
          </m:sub>
        </m:sSub>
      </m:oMath>
      <w:r w:rsidR="00DA00EA">
        <w:t> : la projection du rayonnement solaire direct</w:t>
      </w:r>
      <w:r w:rsidR="00281B64">
        <w:t xml:space="preserv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DA00EA">
        <w:t xml:space="preserve"> sur la face, et qui dépend de l’orientation de la face par rapport à </w:t>
      </w:r>
      <w:r w:rsidR="00231317">
        <w:t xml:space="preserve">la direction du </w:t>
      </w:r>
      <w:r w:rsidR="00DA00EA">
        <w:t>rayonnement solaire</w:t>
      </w:r>
    </w:p>
    <w:p w14:paraId="14567872" w14:textId="5FC63A5D" w:rsidR="00DA00EA" w:rsidRDefault="00C65424" w:rsidP="00DA00EA">
      <w:pPr>
        <w:pStyle w:val="Paragraphedeliste"/>
        <w:numPr>
          <w:ilvl w:val="0"/>
          <w:numId w:val="12"/>
        </w:numPr>
      </w:pP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w:rPr>
                    <w:rFonts w:ascii="Cambria Math" w:hAnsi="Cambria Math"/>
                  </w:rPr>
                  <m:t>up,i</m:t>
                </m:r>
              </m:sub>
            </m:sSub>
            <m:r>
              <w:rPr>
                <w:rFonts w:ascii="Cambria Math" w:hAnsi="Cambria Math"/>
              </w:rPr>
              <m:t>⋅τ</m:t>
            </m:r>
          </m:e>
        </m:d>
        <m:r>
          <w:rPr>
            <w:rFonts w:ascii="Cambria Math" w:hAnsi="Cambria Math"/>
          </w:rPr>
          <m:t> </m:t>
        </m:r>
      </m:oMath>
      <w:r w:rsidR="00DA00EA">
        <w:t xml:space="preserve">: le produit des coefficients de transmissions des surfaces qui se trouvent en amont de la face d’intérêt, dans le sens </w:t>
      </w:r>
      <w:r w:rsidR="0025184E">
        <w:t>du rayonnement solaire direct</w:t>
      </w:r>
      <w:r w:rsidR="00DA00EA">
        <w:t>. S</w:t>
      </w:r>
      <w:r w:rsidR="0025184E">
        <w:t>’il n’y a aucune</w:t>
      </w:r>
      <w:r w:rsidR="00DA00EA">
        <w:t xml:space="preserve"> surface entre la face d’intérêt et le soleil, ce coefficient vaut 1. Si au moins une surface opaque sur ce chemin, le coefficient vaut zéro. Le calcul de ce coefficient </w:t>
      </w:r>
      <w:r w:rsidR="006311FA">
        <w:t xml:space="preserve">doit aussi </w:t>
      </w:r>
      <w:r w:rsidR="00DA00EA">
        <w:t>comprend</w:t>
      </w:r>
      <w:r w:rsidR="006311FA">
        <w:t>re</w:t>
      </w:r>
      <w:r w:rsidR="00DA00EA">
        <w:t xml:space="preserve"> le cas de masquages partiels.</w:t>
      </w:r>
    </w:p>
    <w:p w14:paraId="54577605" w14:textId="20349D22" w:rsidR="00DA00EA" w:rsidRDefault="0025184E" w:rsidP="00DA00EA">
      <w:r>
        <w:t xml:space="preserve">Note : </w:t>
      </w:r>
      <w:r w:rsidR="00DA00EA">
        <w:t xml:space="preserve">Le schéma </w:t>
      </w:r>
      <w:r w:rsidR="006311FA">
        <w:t>au début de cette section</w:t>
      </w:r>
      <w:r w:rsidR="00DA00EA">
        <w:t xml:space="preserve"> montre </w:t>
      </w:r>
      <w:r w:rsidR="006311FA">
        <w:t>le cas d’une paroi qui reçoit du rayonnement direct sur ses deux faces. Ce cas est hautement improbable avec des surfaces planes, mais c’est un cas général sur lequel se base le raisonnent qui suit.</w:t>
      </w:r>
    </w:p>
    <w:p w14:paraId="1D7CF7F9" w14:textId="1249E249" w:rsidR="008B6A28" w:rsidRDefault="008B6A28" w:rsidP="008B6A28">
      <w:pPr>
        <w:pStyle w:val="Paragraphe"/>
      </w:pPr>
      <w:r>
        <w:t>Calcul des radiosités</w:t>
      </w:r>
    </w:p>
    <w:p w14:paraId="1D293FCA" w14:textId="66E0626C" w:rsidR="00C45FE8" w:rsidRDefault="00281B64" w:rsidP="00D062E4">
      <w:r>
        <w:t>Revenons à l’échelle d’une face de la paroi. L’éclairement primaire se décompose en</w:t>
      </w:r>
      <w:r w:rsidR="00C45FE8">
        <w:t xml:space="preserve"> une composante transmise directe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rsidR="00C45FE8">
        <w:t xml:space="preserve"> et une composante réfléchie diffuse </w:t>
      </w:r>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rsidR="00C45FE8">
        <w:t>.</w:t>
      </w:r>
    </w:p>
    <w:p w14:paraId="492CAF49" w14:textId="492CF68E" w:rsidR="00C45FE8" w:rsidRDefault="00C45FE8" w:rsidP="00D062E4">
      <w:r>
        <w:t xml:space="preserve">La composante transmise directe </w:t>
      </w:r>
      <w:r w:rsidR="008B6A28">
        <w:t>se propagera dans la</w:t>
      </w:r>
      <w:r>
        <w:t xml:space="preserve"> scène</w:t>
      </w:r>
      <w:r w:rsidR="008B6A28">
        <w:t xml:space="preserve"> jusqu’à être interceptée par une autre paroi dont elle constituera l’éclairement primaire.</w:t>
      </w:r>
    </w:p>
    <w:p w14:paraId="42E3FB34" w14:textId="6D620F2C" w:rsidR="006C0BDC" w:rsidRDefault="00C45FE8" w:rsidP="00D062E4">
      <w:r>
        <w:t xml:space="preserve">La composante réfléchie diffuse va, à l’échelle de la scène simulée, jouer un rôle </w:t>
      </w:r>
      <w:r w:rsidR="008B6A28">
        <w:t>similaire</w:t>
      </w:r>
      <w:r>
        <w:t xml:space="preserve"> à l’émittance </w:t>
      </w:r>
      <m:oMath>
        <m:sSub>
          <m:sSubPr>
            <m:ctrlPr>
              <w:rPr>
                <w:rFonts w:ascii="Cambria Math" w:hAnsi="Cambria Math"/>
                <w:i/>
              </w:rPr>
            </m:ctrlPr>
          </m:sSubPr>
          <m:e>
            <m:r>
              <w:rPr>
                <w:rFonts w:ascii="Cambria Math" w:hAnsi="Cambria Math"/>
              </w:rPr>
              <m:t>E</m:t>
            </m:r>
          </m:e>
          <m:sub>
            <m:r>
              <w:rPr>
                <w:rFonts w:ascii="Cambria Math" w:hAnsi="Cambria Math"/>
              </w:rPr>
              <m:t>m,i</m:t>
            </m:r>
          </m:sub>
        </m:sSub>
      </m:oMath>
      <w:r>
        <w:t xml:space="preserve"> dans le raisonnement de la section précédente</w:t>
      </w:r>
      <w:r w:rsidR="006C0BDC">
        <w:t> :</w:t>
      </w:r>
    </w:p>
    <w:p w14:paraId="65ED0005" w14:textId="02662E12" w:rsidR="006C0BDC" w:rsidRDefault="00C65424" w:rsidP="00D062E4">
      <m:oMathPara>
        <m:oMath>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m:oMathPara>
    </w:p>
    <w:p w14:paraId="7F4809F7" w14:textId="2502187F" w:rsidR="00C45FE8" w:rsidRDefault="008B6A28" w:rsidP="00D062E4">
      <w:r>
        <w:t>C’est une source de rayonnement qui va se propager dans la scène pour être successivement réfléchie/transmise : c’est la multi-réflexion. On peut alors calculer une radiosité en résolvant l’équation :</w:t>
      </w:r>
    </w:p>
    <w:p w14:paraId="0B463261" w14:textId="4C57287B" w:rsidR="008B6A28" w:rsidRPr="00AB48BC" w:rsidRDefault="00C65424" w:rsidP="008B6A28">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3A4E0800" w14:textId="4F87CDFC" w:rsidR="008B6A28" w:rsidRDefault="008B6A28" w:rsidP="008B6A28">
      <w:pPr>
        <w:pStyle w:val="Paragraphe"/>
      </w:pPr>
      <w:r>
        <w:t>Calcul du flux net</w:t>
      </w:r>
    </w:p>
    <w:p w14:paraId="0ADB0F7F" w14:textId="55D67DF2" w:rsidR="008B6A28" w:rsidRDefault="005079FF" w:rsidP="00D062E4">
      <w:r>
        <w:t>Une traduction en équation rigoureuse du schéma en début de section donnerait :</w:t>
      </w:r>
    </w:p>
    <w:p w14:paraId="5D5FEB7A" w14:textId="5C565ABB" w:rsidR="00940AED" w:rsidRDefault="00C65424" w:rsidP="00D062E4">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&amp;=</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m:t>
                  </m:r>
                  <m:sSub>
                    <m:sSubPr>
                      <m:ctrlPr>
                        <w:rPr>
                          <w:rFonts w:ascii="Cambria Math" w:hAnsi="Cambria Math"/>
                          <w:i/>
                          <w:color w:val="2E74B5" w:themeColor="accent5" w:themeShade="BF"/>
                        </w:rPr>
                      </m:ctrlPr>
                    </m:sSubPr>
                    <m:e>
                      <m:r>
                        <w:rPr>
                          <w:rFonts w:ascii="Cambria Math" w:hAnsi="Cambria Math"/>
                          <w:color w:val="2E74B5" w:themeColor="accent5" w:themeShade="BF"/>
                        </w:rPr>
                        <m:t>τ</m:t>
                      </m:r>
                    </m:e>
                    <m:sub>
                      <m:r>
                        <w:rPr>
                          <w:rFonts w:ascii="Cambria Math" w:hAnsi="Cambria Math"/>
                          <w:color w:val="2E74B5" w:themeColor="accent5" w:themeShade="BF"/>
                        </w:rPr>
                        <m:t>io</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S</m:t>
                      </m:r>
                    </m:e>
                    <m:sub>
                      <m:r>
                        <w:rPr>
                          <w:rFonts w:ascii="Cambria Math" w:hAnsi="Cambria Math"/>
                          <w:color w:val="2E74B5" w:themeColor="accent5" w:themeShade="BF"/>
                        </w:rPr>
                        <m:t>p0,io</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net,io</m:t>
                      </m:r>
                    </m:sub>
                  </m:sSub>
                  <m:r>
                    <w:rPr>
                      <w:rFonts w:ascii="Cambria Math" w:hAnsi="Cambria Math"/>
                    </w:rPr>
                    <m:t>&amp;=</m:t>
                  </m:r>
                  <m:sSub>
                    <m:sSubPr>
                      <m:ctrlPr>
                        <w:rPr>
                          <w:rFonts w:ascii="Cambria Math" w:hAnsi="Cambria Math"/>
                          <w:i/>
                          <w:color w:val="2E74B5" w:themeColor="accent5" w:themeShade="BF"/>
                        </w:rPr>
                      </m:ctrlPr>
                    </m:sSubPr>
                    <m:e>
                      <m:r>
                        <w:rPr>
                          <w:rFonts w:ascii="Cambria Math" w:hAnsi="Cambria Math"/>
                          <w:color w:val="2E74B5" w:themeColor="accent5" w:themeShade="BF"/>
                        </w:rPr>
                        <m:t>S</m:t>
                      </m:r>
                    </m:e>
                    <m:sub>
                      <m:r>
                        <w:rPr>
                          <w:rFonts w:ascii="Cambria Math" w:hAnsi="Cambria Math"/>
                          <w:color w:val="2E74B5" w:themeColor="accent5" w:themeShade="BF"/>
                        </w:rPr>
                        <m:t>p0,io</m:t>
                      </m:r>
                    </m:sub>
                  </m:sSub>
                  <m:r>
                    <w:rPr>
                      <w:rFonts w:ascii="Cambria Math" w:hAnsi="Cambria Math"/>
                    </w:rPr>
                    <m:t>&amp;&amp;-</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io</m:t>
                      </m:r>
                    </m:sub>
                  </m:sSub>
                </m:e>
              </m:eqArr>
            </m:e>
          </m:d>
        </m:oMath>
      </m:oMathPara>
    </w:p>
    <w:p w14:paraId="2E7D07C2" w14:textId="1A17B614" w:rsidR="00385126" w:rsidRDefault="00385126" w:rsidP="00DA00EA">
      <w:r>
        <w:t>Cette équation n’est pas exactement celle qui est implémentée dans IMOTEP. Pour comprendre pourquoi, voir section suivante sur le problème de la composante transmise dans le flux net</w:t>
      </w:r>
    </w:p>
    <w:p w14:paraId="40E7088B" w14:textId="093BA865" w:rsidR="00385126" w:rsidRDefault="00385126" w:rsidP="00385126">
      <w:pPr>
        <w:pStyle w:val="Titre2"/>
      </w:pPr>
      <w:r>
        <w:t>P</w:t>
      </w:r>
      <w:r w:rsidR="0074367C">
        <w:t>roblème</w:t>
      </w:r>
      <w:r>
        <w:t xml:space="preserve"> de la composante transmise </w:t>
      </w:r>
      <w:r w:rsidR="0074367C">
        <w:t>lors du calcul du</w:t>
      </w:r>
      <w:r>
        <w:t xml:space="preserve"> flux net</w:t>
      </w:r>
    </w:p>
    <w:p w14:paraId="38AE7BBD" w14:textId="228590F4" w:rsidR="00385126" w:rsidRDefault="00385126" w:rsidP="00385126">
      <w:pPr>
        <w:pStyle w:val="Titre3"/>
      </w:pPr>
      <w:r>
        <w:t>Raisonnement sur l</w:t>
      </w:r>
      <w:r w:rsidR="00EE27B2">
        <w:t xml:space="preserve">a </w:t>
      </w:r>
      <w:r w:rsidR="008D078C">
        <w:t>première décomposition du flux solaire direct</w:t>
      </w:r>
    </w:p>
    <w:p w14:paraId="61A07D6A" w14:textId="6EB384CF" w:rsidR="00385126" w:rsidRDefault="00385126" w:rsidP="00385126">
      <w:r>
        <w:t>Pour comprendre le problème de la composante transmise dans le flux net, on considère le schéma suivant dans lequel on a mis en valeur les composantes de flux qui correspondent à la première répartition d</w:t>
      </w:r>
      <w:r w:rsidR="00CD4096">
        <w:t xml:space="preserve">’un éclairement </w:t>
      </w:r>
      <w:r>
        <w:t>solaire</w:t>
      </w:r>
      <w:r w:rsidR="00CD4096">
        <w:t xml:space="preserve"> primaire</w:t>
      </w:r>
      <w:r>
        <w:t xml:space="preserve"> direct</w:t>
      </w:r>
      <w:r w:rsidR="00D432F4">
        <w:t xml:space="preserve"> qui éclaire</w:t>
      </w:r>
      <w:r w:rsidR="00CD4096">
        <w:t xml:space="preserve"> la face avant (pas d’éclairement solaire primaire direct sur la face arrière).</w:t>
      </w:r>
    </w:p>
    <w:p w14:paraId="61131584" w14:textId="7B2ED4A1" w:rsidR="00385126" w:rsidRDefault="00385126" w:rsidP="00385126">
      <w:pPr>
        <w:jc w:val="center"/>
      </w:pPr>
      <w:r>
        <w:rPr>
          <w:noProof/>
        </w:rPr>
        <w:drawing>
          <wp:inline distT="0" distB="0" distL="0" distR="0" wp14:anchorId="2EE18833" wp14:editId="5C3F336F">
            <wp:extent cx="3057525" cy="1170305"/>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1170305"/>
                    </a:xfrm>
                    <a:prstGeom prst="rect">
                      <a:avLst/>
                    </a:prstGeom>
                    <a:noFill/>
                    <a:ln>
                      <a:noFill/>
                    </a:ln>
                  </pic:spPr>
                </pic:pic>
              </a:graphicData>
            </a:graphic>
          </wp:inline>
        </w:drawing>
      </w:r>
    </w:p>
    <w:p w14:paraId="0422F331" w14:textId="5336A087" w:rsidR="00DC247A" w:rsidRDefault="00DC247A" w:rsidP="00385126">
      <w:r>
        <w:t>Si on appliqu</w:t>
      </w:r>
      <w:r w:rsidR="008D078C">
        <w:t>e</w:t>
      </w:r>
      <w:r>
        <w:t xml:space="preserve"> directement les équations développées précédemment pour le calcul du flux net, on </w:t>
      </w:r>
      <w:r w:rsidR="008D078C">
        <w:t>obtient</w:t>
      </w:r>
      <w:r>
        <w:t> :</w:t>
      </w:r>
    </w:p>
    <w:p w14:paraId="783D8BB2" w14:textId="10D0930F" w:rsidR="00DC247A" w:rsidRDefault="00C65424" w:rsidP="00DC247A">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&amp;=</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m:t>
                  </m:r>
                  <m:r>
                    <w:rPr>
                      <w:rFonts w:ascii="Cambria Math" w:hAnsi="Cambria Math"/>
                      <w:color w:val="2E74B5" w:themeColor="accent5" w:themeShade="BF"/>
                    </w:rPr>
                    <m:t>0</m:t>
                  </m:r>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net,io</m:t>
                      </m:r>
                    </m:sub>
                  </m:sSub>
                  <m:r>
                    <w:rPr>
                      <w:rFonts w:ascii="Cambria Math" w:hAnsi="Cambria Math"/>
                    </w:rPr>
                    <m:t>&amp;=</m:t>
                  </m:r>
                  <m:r>
                    <w:rPr>
                      <w:rFonts w:ascii="Cambria Math" w:hAnsi="Cambria Math"/>
                      <w:color w:val="2E74B5" w:themeColor="accent5" w:themeShade="BF"/>
                    </w:rPr>
                    <m:t>0</m:t>
                  </m:r>
                  <m:r>
                    <w:rPr>
                      <w:rFonts w:ascii="Cambria Math" w:hAnsi="Cambria Math"/>
                    </w:rPr>
                    <m:t>&amp;&amp;-</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io</m:t>
                      </m:r>
                    </m:sub>
                  </m:sSub>
                </m:e>
              </m:eqArr>
            </m:e>
          </m:d>
        </m:oMath>
      </m:oMathPara>
    </w:p>
    <w:p w14:paraId="3F98C640" w14:textId="4F4CADF5" w:rsidR="006C0BDC" w:rsidRDefault="006C0BDC" w:rsidP="00385126">
      <w:r>
        <w:t xml:space="preserve">On développe </w:t>
      </w:r>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 </m:t>
        </m:r>
      </m:oMath>
      <w:r w:rsidR="008D078C">
        <w:t>pour faire apparaitre la composante réfléchie du rayonnement direct intercepté :</w:t>
      </w:r>
    </w:p>
    <w:p w14:paraId="1C61B3C4" w14:textId="15CD5250" w:rsidR="006C0BDC" w:rsidRDefault="00C65424" w:rsidP="006C0BDC">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&amp;=</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m:t>
                  </m:r>
                  <m:r>
                    <w:rPr>
                      <w:rFonts w:ascii="Cambria Math" w:hAnsi="Cambria Math"/>
                      <w:color w:val="2E74B5" w:themeColor="accent5" w:themeShade="BF"/>
                    </w:rPr>
                    <m:t>0</m:t>
                  </m:r>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color w:val="833C0B" w:themeColor="accent2" w:themeShade="80"/>
                        </w:rPr>
                      </m:ctrlPr>
                    </m:sSubPr>
                    <m:e>
                      <m:r>
                        <w:rPr>
                          <w:rFonts w:ascii="Cambria Math" w:hAnsi="Cambria Math"/>
                          <w:color w:val="833C0B" w:themeColor="accent2" w:themeShade="80"/>
                        </w:rPr>
                        <m:t>ρ</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e>
                <m:e>
                  <m:sSub>
                    <m:sSubPr>
                      <m:ctrlPr>
                        <w:rPr>
                          <w:rFonts w:ascii="Cambria Math" w:hAnsi="Cambria Math"/>
                          <w:i/>
                        </w:rPr>
                      </m:ctrlPr>
                    </m:sSubPr>
                    <m:e>
                      <m:r>
                        <w:rPr>
                          <w:rFonts w:ascii="Cambria Math" w:hAnsi="Cambria Math"/>
                        </w:rPr>
                        <m:t>φ</m:t>
                      </m:r>
                    </m:e>
                    <m:sub>
                      <m:r>
                        <w:rPr>
                          <w:rFonts w:ascii="Cambria Math" w:hAnsi="Cambria Math"/>
                        </w:rPr>
                        <m:t>net,io</m:t>
                      </m:r>
                    </m:sub>
                  </m:sSub>
                  <m:r>
                    <w:rPr>
                      <w:rFonts w:ascii="Cambria Math" w:hAnsi="Cambria Math"/>
                    </w:rPr>
                    <m:t>&amp;=</m:t>
                  </m:r>
                  <m:r>
                    <w:rPr>
                      <w:rFonts w:ascii="Cambria Math" w:hAnsi="Cambria Math"/>
                      <w:color w:val="2E74B5" w:themeColor="accent5" w:themeShade="BF"/>
                    </w:rPr>
                    <m:t>0</m:t>
                  </m:r>
                  <m:r>
                    <w:rPr>
                      <w:rFonts w:ascii="Cambria Math" w:hAnsi="Cambria Math"/>
                    </w:rPr>
                    <m:t>&amp;&amp;-</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r>
                    <w:rPr>
                      <w:rFonts w:ascii="Cambria Math" w:hAnsi="Cambria Math"/>
                      <w:color w:val="2F5496" w:themeColor="accent1" w:themeShade="BF"/>
                    </w:rPr>
                    <m:t>0</m:t>
                  </m:r>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io</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e>
              </m:eqArr>
            </m:e>
          </m:d>
        </m:oMath>
      </m:oMathPara>
    </w:p>
    <w:p w14:paraId="721A9CDC" w14:textId="6AA2EC24" w:rsidR="00C03E7D" w:rsidRDefault="00C03E7D" w:rsidP="00C03E7D">
      <w:r>
        <w:t>Si on calcule le flux net global sur l</w:t>
      </w:r>
      <w:r w:rsidR="00D432F4">
        <w:t>es deux faces</w:t>
      </w:r>
      <w:r>
        <w:t xml:space="preserve"> de la paroi</w:t>
      </w:r>
      <w:r w:rsidR="00D432F4">
        <w:t xml:space="preserve">, </w:t>
      </w:r>
      <w:r>
        <w:t>on a bien une absorption qui vaut</w:t>
      </w:r>
      <w:r w:rsidR="00D432F4">
        <w:t xml:space="preserve"> </w:t>
      </w:r>
      <m:oMath>
        <m:d>
          <m:dPr>
            <m:ctrlPr>
              <w:rPr>
                <w:rFonts w:ascii="Cambria Math" w:hAnsi="Cambria Math"/>
                <w:i/>
              </w:rPr>
            </m:ctrlPr>
          </m:dPr>
          <m:e>
            <m:r>
              <w:rPr>
                <w:rFonts w:ascii="Cambria Math" w:hAnsi="Cambria Math"/>
                <w:color w:val="833C0B" w:themeColor="accent2" w:themeShade="80"/>
              </w:rPr>
              <m:t>1-</m:t>
            </m:r>
            <m:sSub>
              <m:sSubPr>
                <m:ctrlPr>
                  <w:rPr>
                    <w:rFonts w:ascii="Cambria Math" w:hAnsi="Cambria Math"/>
                    <w:i/>
                    <w:color w:val="833C0B" w:themeColor="accent2" w:themeShade="80"/>
                  </w:rPr>
                </m:ctrlPr>
              </m:sSubPr>
              <m:e>
                <m:r>
                  <w:rPr>
                    <w:rFonts w:ascii="Cambria Math" w:hAnsi="Cambria Math"/>
                    <w:color w:val="833C0B" w:themeColor="accent2" w:themeShade="80"/>
                  </w:rPr>
                  <m:t>ρ</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ctrlPr>
              <w:rPr>
                <w:rFonts w:ascii="Cambria Math" w:hAnsi="Cambria Math"/>
                <w:i/>
                <w:color w:val="833C0B" w:themeColor="accent2" w:themeShade="80"/>
              </w:rPr>
            </m:ctrlPr>
          </m:e>
        </m:d>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α</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oMath>
      <w:r w:rsidR="00D432F4">
        <w:t>. Le problème, c’est que</w:t>
      </w:r>
      <w:r>
        <w:t xml:space="preserve"> la paroi</w:t>
      </w:r>
      <w:r w:rsidR="00D432F4">
        <w:t xml:space="preserve"> absorbe </w:t>
      </w:r>
      <m:oMath>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ρ</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oMath>
      <w:r>
        <w:t xml:space="preserve"> sur sa face avant, et réémet </w:t>
      </w:r>
      <m:oMath>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oMath>
      <w:r>
        <w:t xml:space="preserve"> sur sa face arrière. Le transit de la composante transmise </w:t>
      </w:r>
      <m:oMath>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oMath>
      <w:r>
        <w:t xml:space="preserve">, d’une face à l’autre de la paroi, se fait donc par conduction. </w:t>
      </w:r>
    </w:p>
    <w:p w14:paraId="074A03FD" w14:textId="3D87AB65" w:rsidR="00C03E7D" w:rsidRDefault="00C03E7D" w:rsidP="00C03E7D">
      <w:pPr>
        <w:jc w:val="center"/>
      </w:pPr>
      <w:r>
        <w:rPr>
          <w:noProof/>
        </w:rPr>
        <w:drawing>
          <wp:inline distT="0" distB="0" distL="0" distR="0" wp14:anchorId="18C71B29" wp14:editId="2969A2BA">
            <wp:extent cx="1294790" cy="968679"/>
            <wp:effectExtent l="0" t="0" r="635"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2049" cy="974110"/>
                    </a:xfrm>
                    <a:prstGeom prst="rect">
                      <a:avLst/>
                    </a:prstGeom>
                    <a:noFill/>
                    <a:ln>
                      <a:noFill/>
                    </a:ln>
                  </pic:spPr>
                </pic:pic>
              </a:graphicData>
            </a:graphic>
          </wp:inline>
        </w:drawing>
      </w:r>
    </w:p>
    <w:p w14:paraId="4BB74D53" w14:textId="687606F2" w:rsidR="00C03E7D" w:rsidRDefault="00C03E7D" w:rsidP="00C03E7D">
      <w:r>
        <w:t>Le mode de résolution</w:t>
      </w:r>
      <w:r w:rsidRPr="00C03E7D">
        <w:t xml:space="preserve"> </w:t>
      </w:r>
      <w:r>
        <w:t xml:space="preserve">génère donc artificiellement un flux conductif frauduleux d’amplitude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t xml:space="preserve"> au travers de la paroi. Ce flux conductif n’a aucun sens physique. Il peut générer une différence de </w:t>
      </w:r>
      <w:r>
        <w:lastRenderedPageBreak/>
        <w:t xml:space="preserve">température artificielle entre les deux faces de la paroi. Plus la paroi est transparente, plus le flux conductif est grand. Plus elle est résistive, plus la différence de température </w:t>
      </w:r>
      <w:r w:rsidR="00D05A58">
        <w:t>dû</w:t>
      </w:r>
      <w:r>
        <w:t xml:space="preserve"> à ce flux sera grande.</w:t>
      </w:r>
    </w:p>
    <w:p w14:paraId="0D754859" w14:textId="522EF096" w:rsidR="00385126" w:rsidRDefault="008D078C" w:rsidP="00385126">
      <w:r>
        <w:t xml:space="preserve">Le problème vient du fait qu’on ait comptabilité la composante réfléchie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t xml:space="preserve"> de l’éclairement de la face avant, sur la face arrière de la paroi.</w:t>
      </w:r>
      <w:r w:rsidR="00343694">
        <w:t xml:space="preserve"> </w:t>
      </w:r>
      <w:r w:rsidR="00DE4F60">
        <w:t xml:space="preserve">Pour remédier à ce problème, la stratégie adoptée dans IMOTEP </w:t>
      </w:r>
      <w:r w:rsidR="00343694">
        <w:t>est</w:t>
      </w:r>
      <w:r w:rsidR="00DE4F60">
        <w:t xml:space="preserve"> de rapporter </w:t>
      </w:r>
      <w:r w:rsidR="00343694">
        <w:t>cette</w:t>
      </w:r>
      <w:r w:rsidR="00DE4F60">
        <w:t xml:space="preserve"> composante de flux transmise au bilan de flux sur la face avant</w:t>
      </w:r>
      <w:r w:rsidR="00D3545E">
        <w:t>. Cette stratégie ne modifie pas le bilan à l’échelle de la paroi (face avant + face arrière). Elle permet d’éliminer l</w:t>
      </w:r>
      <w:r w:rsidR="00DE4F60">
        <w:t xml:space="preserve">e flux conductif frauduleux au travers de la paroi. La composante absorbée de la chaleur </w:t>
      </w:r>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rsidR="00DE4F60">
        <w:t xml:space="preserve"> se concentre alors maintenant exclusivement sur la face avant de la paroi.</w:t>
      </w:r>
    </w:p>
    <w:p w14:paraId="2E68B891" w14:textId="3F5065EC" w:rsidR="00385126" w:rsidRDefault="00DE4F60" w:rsidP="00DE4F60">
      <w:pPr>
        <w:jc w:val="center"/>
      </w:pPr>
      <w:r>
        <w:rPr>
          <w:noProof/>
        </w:rPr>
        <w:drawing>
          <wp:inline distT="0" distB="0" distL="0" distR="0" wp14:anchorId="1CC2563C" wp14:editId="3219605D">
            <wp:extent cx="1473426" cy="76809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0430" cy="776960"/>
                    </a:xfrm>
                    <a:prstGeom prst="rect">
                      <a:avLst/>
                    </a:prstGeom>
                    <a:noFill/>
                    <a:ln>
                      <a:noFill/>
                    </a:ln>
                  </pic:spPr>
                </pic:pic>
              </a:graphicData>
            </a:graphic>
          </wp:inline>
        </w:drawing>
      </w:r>
    </w:p>
    <w:p w14:paraId="1BFBCC34" w14:textId="7E624250" w:rsidR="00385126" w:rsidRDefault="00DE4F60" w:rsidP="00385126">
      <w:r>
        <w:t xml:space="preserve">Cette stratégie de modélisation est parfaitement cohérente avec le cas où la transparence de la paroi serait due à une répartition entre des </w:t>
      </w:r>
      <w:r w:rsidR="00343694">
        <w:t>portions</w:t>
      </w:r>
      <w:r>
        <w:t xml:space="preserve"> parfaitement opaques (fraction couverte </w:t>
      </w:r>
      <m:oMath>
        <m:r>
          <w:rPr>
            <w:rFonts w:ascii="Cambria Math" w:hAnsi="Cambria Math"/>
          </w:rPr>
          <m:t>f</m:t>
        </m:r>
      </m:oMath>
      <w:r>
        <w:t xml:space="preserve">) et des </w:t>
      </w:r>
      <w:r w:rsidR="00343694">
        <w:t>portions parfaitement</w:t>
      </w:r>
      <w:r>
        <w:t xml:space="preserve"> </w:t>
      </w:r>
      <w:r w:rsidR="00D05A58">
        <w:t>transparentes</w:t>
      </w:r>
      <w:r>
        <w:t xml:space="preserve"> (fraction</w:t>
      </w:r>
      <w:r w:rsidR="00D05A58">
        <w:t xml:space="preserve"> ouverte</w:t>
      </w:r>
      <w:r>
        <w:t xml:space="preserve"> </w:t>
      </w:r>
      <m:oMath>
        <m:r>
          <w:rPr>
            <w:rFonts w:ascii="Cambria Math" w:hAnsi="Cambria Math"/>
          </w:rPr>
          <m:t>1-f</m:t>
        </m:r>
      </m:oMath>
      <w:r>
        <w:t>). Dans ce cas, il est logique de considérer que la composante absorbée du flux serait concentrée sur la face avant de la paroi.</w:t>
      </w:r>
    </w:p>
    <w:p w14:paraId="10675B9E" w14:textId="3420CE1B" w:rsidR="00385126" w:rsidRDefault="00DE4F60" w:rsidP="00385126">
      <w:r>
        <w:t xml:space="preserve">Cette stratégie de modélisation </w:t>
      </w:r>
      <w:r w:rsidR="00343694">
        <w:t>pourrait être</w:t>
      </w:r>
      <w:r>
        <w:t xml:space="preserve"> un peu plus contestable pour des parois semi-transparentes, </w:t>
      </w:r>
      <w:r w:rsidR="00C03E7D">
        <w:t>pour lesquelles l’absorption du</w:t>
      </w:r>
      <w:r>
        <w:t xml:space="preserve"> flux</w:t>
      </w:r>
      <w:r w:rsidR="00C03E7D">
        <w:t xml:space="preserve"> se fait</w:t>
      </w:r>
      <w:r>
        <w:t xml:space="preserve"> dans la masse. </w:t>
      </w:r>
      <w:r w:rsidR="00AE1F39">
        <w:t xml:space="preserve">Les parois </w:t>
      </w:r>
      <w:r w:rsidR="00343694">
        <w:t>semi-transparentes</w:t>
      </w:r>
      <w:r w:rsidR="00AE1F39">
        <w:t xml:space="preserve"> étant généralement des parois fines (vitrage</w:t>
      </w:r>
      <w:r w:rsidR="00D05A58">
        <w:t xml:space="preserve">, tissus, </w:t>
      </w:r>
      <w:proofErr w:type="spellStart"/>
      <w:r w:rsidR="00D05A58">
        <w:t>etc</w:t>
      </w:r>
      <w:proofErr w:type="spellEnd"/>
      <w:r w:rsidR="00AE1F39">
        <w:t>),</w:t>
      </w:r>
      <w:r w:rsidR="00D05A58">
        <w:t xml:space="preserve"> répartir le flux dans la masse n’apporterait qu’un gain de précision limité</w:t>
      </w:r>
      <w:r w:rsidR="00AE1F39">
        <w:t>.</w:t>
      </w:r>
    </w:p>
    <w:p w14:paraId="72C10D1F" w14:textId="19461099" w:rsidR="00385126" w:rsidRPr="00385126" w:rsidRDefault="00DE4F60" w:rsidP="00DE4F60">
      <w:pPr>
        <w:jc w:val="center"/>
      </w:pPr>
      <w:r>
        <w:rPr>
          <w:noProof/>
        </w:rPr>
        <w:drawing>
          <wp:inline distT="0" distB="0" distL="0" distR="0" wp14:anchorId="2FF78152" wp14:editId="5CFB51F3">
            <wp:extent cx="3877327" cy="111191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7102" cy="1114713"/>
                    </a:xfrm>
                    <a:prstGeom prst="rect">
                      <a:avLst/>
                    </a:prstGeom>
                    <a:noFill/>
                    <a:ln>
                      <a:noFill/>
                    </a:ln>
                  </pic:spPr>
                </pic:pic>
              </a:graphicData>
            </a:graphic>
          </wp:inline>
        </w:drawing>
      </w:r>
    </w:p>
    <w:p w14:paraId="79F1E03B" w14:textId="1E109975" w:rsidR="00AE1F39" w:rsidRDefault="00AE1F39" w:rsidP="00DA00EA">
      <w:r>
        <w:t xml:space="preserve">Ci-dessous la traduction de cette stratégie de modélisation dans l’expression du flux net. On voit bien maintenant que </w:t>
      </w:r>
      <w:r w:rsidR="00AC3F71">
        <w:t>chaque</w:t>
      </w:r>
      <w:r>
        <w:t xml:space="preserve"> composante transmise du flux solaire</w:t>
      </w:r>
      <w:r w:rsidR="00AC3F71">
        <w:t xml:space="preserve"> est</w:t>
      </w:r>
      <w:r>
        <w:t xml:space="preserve"> </w:t>
      </w:r>
      <w:r w:rsidR="00AC3F71">
        <w:t>affectée</w:t>
      </w:r>
      <w:r>
        <w:t xml:space="preserve"> </w:t>
      </w:r>
      <w:r w:rsidR="00AC3F71">
        <w:t>la</w:t>
      </w:r>
      <w:r>
        <w:t xml:space="preserve"> face éclairée</w:t>
      </w:r>
      <w:r w:rsidR="00AC3F71">
        <w:t xml:space="preserve"> correspondante</w:t>
      </w:r>
      <w:r>
        <w:t>.</w:t>
      </w:r>
    </w:p>
    <w:p w14:paraId="32B83AD7" w14:textId="77777777" w:rsidR="00AE1F39" w:rsidRDefault="00C65424" w:rsidP="00AE1F39">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&amp;=</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e>
                <m:e>
                  <m:sSub>
                    <m:sSubPr>
                      <m:ctrlPr>
                        <w:rPr>
                          <w:rFonts w:ascii="Cambria Math" w:hAnsi="Cambria Math"/>
                          <w:i/>
                        </w:rPr>
                      </m:ctrlPr>
                    </m:sSubPr>
                    <m:e>
                      <m:r>
                        <w:rPr>
                          <w:rFonts w:ascii="Cambria Math" w:hAnsi="Cambria Math"/>
                        </w:rPr>
                        <m:t>φ</m:t>
                      </m:r>
                    </m:e>
                    <m:sub>
                      <m:r>
                        <w:rPr>
                          <w:rFonts w:ascii="Cambria Math" w:hAnsi="Cambria Math"/>
                        </w:rPr>
                        <m:t>net,io</m:t>
                      </m:r>
                    </m:sub>
                  </m:sSub>
                  <m:r>
                    <w:rPr>
                      <w:rFonts w:ascii="Cambria Math" w:hAnsi="Cambria Math"/>
                    </w:rPr>
                    <m:t>&amp;=</m:t>
                  </m:r>
                  <m:sSub>
                    <m:sSubPr>
                      <m:ctrlPr>
                        <w:rPr>
                          <w:rFonts w:ascii="Cambria Math" w:hAnsi="Cambria Math"/>
                          <w:i/>
                          <w:color w:val="2E74B5" w:themeColor="accent5" w:themeShade="BF"/>
                        </w:rPr>
                      </m:ctrlPr>
                    </m:sSubPr>
                    <m:e>
                      <m:r>
                        <w:rPr>
                          <w:rFonts w:ascii="Cambria Math" w:hAnsi="Cambria Math"/>
                          <w:color w:val="2E74B5" w:themeColor="accent5" w:themeShade="BF"/>
                        </w:rPr>
                        <m:t>S</m:t>
                      </m:r>
                    </m:e>
                    <m:sub>
                      <m:r>
                        <w:rPr>
                          <w:rFonts w:ascii="Cambria Math" w:hAnsi="Cambria Math"/>
                          <w:color w:val="2E74B5" w:themeColor="accent5" w:themeShade="BF"/>
                        </w:rPr>
                        <m:t>p0,io</m:t>
                      </m:r>
                    </m:sub>
                  </m:sSub>
                  <m:r>
                    <w:rPr>
                      <w:rFonts w:ascii="Cambria Math" w:hAnsi="Cambria Math"/>
                    </w:rPr>
                    <m:t>&amp;&amp;-</m:t>
                  </m:r>
                  <m:sSub>
                    <m:sSubPr>
                      <m:ctrlPr>
                        <w:rPr>
                          <w:rFonts w:ascii="Cambria Math" w:hAnsi="Cambria Math"/>
                          <w:i/>
                          <w:color w:val="2E74B5" w:themeColor="accent5" w:themeShade="BF"/>
                        </w:rPr>
                      </m:ctrlPr>
                    </m:sSubPr>
                    <m:e>
                      <m:r>
                        <w:rPr>
                          <w:rFonts w:ascii="Cambria Math" w:hAnsi="Cambria Math"/>
                          <w:color w:val="2E74B5" w:themeColor="accent5" w:themeShade="BF"/>
                        </w:rPr>
                        <m:t>τ</m:t>
                      </m:r>
                    </m:e>
                    <m:sub>
                      <m:r>
                        <w:rPr>
                          <w:rFonts w:ascii="Cambria Math" w:hAnsi="Cambria Math"/>
                          <w:color w:val="2E74B5" w:themeColor="accent5" w:themeShade="BF"/>
                        </w:rPr>
                        <m:t>io</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S</m:t>
                      </m:r>
                    </m:e>
                    <m:sub>
                      <m:r>
                        <w:rPr>
                          <w:rFonts w:ascii="Cambria Math" w:hAnsi="Cambria Math"/>
                          <w:color w:val="2E74B5" w:themeColor="accent5" w:themeShade="BF"/>
                        </w:rPr>
                        <m:t>p0,io</m:t>
                      </m:r>
                    </m:sub>
                  </m:sSub>
                  <m:r>
                    <w:rPr>
                      <w:rFonts w:ascii="Cambria Math" w:hAnsi="Cambria Math"/>
                    </w:rPr>
                    <m:t>&amp;&amp;+VF</m:t>
                  </m:r>
                  <m:sSub>
                    <m:sSubPr>
                      <m:ctrlPr>
                        <w:rPr>
                          <w:rFonts w:ascii="Cambria Math" w:hAnsi="Cambria Math"/>
                          <w:i/>
                        </w:rPr>
                      </m:ctrlPr>
                    </m:sSubPr>
                    <m:e>
                      <m:r>
                        <w:rPr>
                          <w:rFonts w:ascii="Cambria Math" w:hAnsi="Cambria Math"/>
                        </w:rPr>
                        <m:t>J</m:t>
                      </m:r>
                    </m:e>
                    <m:sub>
                      <m:r>
                        <w:rPr>
                          <w:rFonts w:ascii="Cambria Math" w:hAnsi="Cambria Math"/>
                        </w:rPr>
                        <m:t>io</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io</m:t>
                      </m:r>
                    </m:sub>
                  </m:sSub>
                </m:e>
              </m:eqArr>
            </m:e>
          </m:d>
        </m:oMath>
      </m:oMathPara>
    </w:p>
    <w:p w14:paraId="18234D5C" w14:textId="68C7CAB2" w:rsidR="00AE1F39" w:rsidRDefault="00AE1F39" w:rsidP="00AE1F39">
      <w:pPr>
        <w:pStyle w:val="Titre3"/>
      </w:pPr>
      <w:r>
        <w:t>Raisonnement</w:t>
      </w:r>
      <w:r w:rsidR="00177F34">
        <w:t xml:space="preserve"> similaire</w:t>
      </w:r>
      <w:r>
        <w:t xml:space="preserve"> sur le flux</w:t>
      </w:r>
      <w:r w:rsidR="008C2328">
        <w:t xml:space="preserve"> (solaire et</w:t>
      </w:r>
      <w:r w:rsidR="00343694">
        <w:t>/ou</w:t>
      </w:r>
      <w:r w:rsidR="008C2328">
        <w:t xml:space="preserve"> thermique)</w:t>
      </w:r>
      <w:r>
        <w:t xml:space="preserve"> diffus transmis</w:t>
      </w:r>
      <w:r w:rsidR="00D05A58">
        <w:t xml:space="preserve"> lors des multi réflexions</w:t>
      </w:r>
    </w:p>
    <w:p w14:paraId="58AFF5DF" w14:textId="7987EC31" w:rsidR="00AE1F39" w:rsidRPr="00AE1F39" w:rsidRDefault="007A1E2F" w:rsidP="00AE1F39">
      <w:r>
        <w:t>Appliquons maintenant le même raisonnement pour la transmission du flux lors des multi-réflexions. Ci-dessous un schéma avec une mise en valeur des composantes incidente, réfléchie, et transmise d’un éclairement diffus.</w:t>
      </w:r>
    </w:p>
    <w:p w14:paraId="6D02BB54" w14:textId="2C3F4FDA" w:rsidR="00AE1F39" w:rsidRDefault="007A1E2F" w:rsidP="007A1E2F">
      <w:pPr>
        <w:jc w:val="center"/>
      </w:pPr>
      <w:r>
        <w:rPr>
          <w:noProof/>
        </w:rPr>
        <w:lastRenderedPageBreak/>
        <w:drawing>
          <wp:inline distT="0" distB="0" distL="0" distR="0" wp14:anchorId="5F51A464" wp14:editId="378226F1">
            <wp:extent cx="1916582" cy="1564332"/>
            <wp:effectExtent l="0" t="0" r="762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2187" cy="1568907"/>
                    </a:xfrm>
                    <a:prstGeom prst="rect">
                      <a:avLst/>
                    </a:prstGeom>
                    <a:noFill/>
                    <a:ln>
                      <a:noFill/>
                    </a:ln>
                  </pic:spPr>
                </pic:pic>
              </a:graphicData>
            </a:graphic>
          </wp:inline>
        </w:drawing>
      </w:r>
    </w:p>
    <w:p w14:paraId="2D42D19D" w14:textId="7A46B80C" w:rsidR="00AE1F39" w:rsidRDefault="007A1E2F" w:rsidP="00DA00EA">
      <w:r>
        <w:t xml:space="preserve">Si, comme c’est fait dans la section précédent, la composante transmise est comptabilisée dans le bilan de la face arrière, le calcul du bilan implique un flux frauduleux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oMath>
      <w:r>
        <w:t xml:space="preserve"> par conduction au travers de la paroi.</w:t>
      </w:r>
    </w:p>
    <w:p w14:paraId="5C5F2790" w14:textId="4EC76120" w:rsidR="007A1E2F" w:rsidRDefault="007A1E2F" w:rsidP="007A1E2F">
      <w:pPr>
        <w:jc w:val="center"/>
      </w:pPr>
      <w:r>
        <w:rPr>
          <w:noProof/>
        </w:rPr>
        <w:drawing>
          <wp:inline distT="0" distB="0" distL="0" distR="0" wp14:anchorId="6A1B647D" wp14:editId="1E0CAB73">
            <wp:extent cx="1748332" cy="1039876"/>
            <wp:effectExtent l="0" t="0" r="4445"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5216" cy="1043971"/>
                    </a:xfrm>
                    <a:prstGeom prst="rect">
                      <a:avLst/>
                    </a:prstGeom>
                    <a:noFill/>
                    <a:ln>
                      <a:noFill/>
                    </a:ln>
                  </pic:spPr>
                </pic:pic>
              </a:graphicData>
            </a:graphic>
          </wp:inline>
        </w:drawing>
      </w:r>
    </w:p>
    <w:p w14:paraId="74A5451A" w14:textId="7B8F3203" w:rsidR="007A1E2F" w:rsidRDefault="007A1E2F" w:rsidP="00DA00EA">
      <w:r>
        <w:t xml:space="preserve">Pour remédier à ce problème, on peut encore une fois attribuer la composante transmise du flux au bilan de la face avant. Dans ce cas, la partie absorbée est concentrée sur la face éclairée, avec toutes les vertus que cette configuration peut avoir (voir sous-section précédente). </w:t>
      </w:r>
    </w:p>
    <w:p w14:paraId="417E997B" w14:textId="11CEA946" w:rsidR="007A1E2F" w:rsidRDefault="007A1E2F" w:rsidP="007A1E2F">
      <w:pPr>
        <w:jc w:val="center"/>
      </w:pPr>
      <w:r>
        <w:rPr>
          <w:noProof/>
        </w:rPr>
        <w:drawing>
          <wp:inline distT="0" distB="0" distL="0" distR="0" wp14:anchorId="674F1ED9" wp14:editId="013ACC03">
            <wp:extent cx="1804057" cy="665683"/>
            <wp:effectExtent l="0" t="0" r="5715"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2510" cy="668802"/>
                    </a:xfrm>
                    <a:prstGeom prst="rect">
                      <a:avLst/>
                    </a:prstGeom>
                    <a:noFill/>
                    <a:ln>
                      <a:noFill/>
                    </a:ln>
                  </pic:spPr>
                </pic:pic>
              </a:graphicData>
            </a:graphic>
          </wp:inline>
        </w:drawing>
      </w:r>
    </w:p>
    <w:p w14:paraId="3BBD4AF6" w14:textId="445EAFB6" w:rsidR="007A1E2F" w:rsidRDefault="00D3545E" w:rsidP="00DA00EA">
      <w:r>
        <w:t>On rappelle ci-dessous les équations du flux net obtenues dans la section précédente :</w:t>
      </w:r>
    </w:p>
    <w:p w14:paraId="71B52F1E" w14:textId="77777777" w:rsidR="007A1E2F" w:rsidRDefault="00C65424" w:rsidP="007A1E2F">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i</m:t>
              </m:r>
            </m:sub>
          </m:sSub>
        </m:oMath>
      </m:oMathPara>
    </w:p>
    <w:p w14:paraId="7F249A01" w14:textId="77777777" w:rsidR="00D3545E" w:rsidRPr="00AB48BC" w:rsidRDefault="00C65424" w:rsidP="00D3545E">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τ</m:t>
              </m:r>
            </m:e>
            <m:sub>
              <m:r>
                <w:rPr>
                  <w:rFonts w:ascii="Cambria Math" w:hAnsi="Cambria Math"/>
                  <w:color w:val="2E74B5" w:themeColor="accent5" w:themeShade="BF"/>
                </w:rPr>
                <m:t>io</m:t>
              </m:r>
            </m:sub>
          </m:sSub>
          <m:r>
            <w:rPr>
              <w:rFonts w:ascii="Cambria Math" w:hAnsi="Cambria Math"/>
              <w:color w:val="2E74B5" w:themeColor="accent5" w:themeShade="BF"/>
            </w:rPr>
            <m:t>⋅</m:t>
          </m:r>
          <m:nary>
            <m:naryPr>
              <m:chr m:val="∑"/>
              <m:supHide m:val="1"/>
              <m:ctrlPr>
                <w:rPr>
                  <w:rFonts w:ascii="Cambria Math" w:hAnsi="Cambria Math"/>
                  <w:i/>
                  <w:color w:val="2E74B5" w:themeColor="accent5" w:themeShade="BF"/>
                </w:rPr>
              </m:ctrlPr>
            </m:naryPr>
            <m:sub>
              <m:r>
                <w:rPr>
                  <w:rFonts w:ascii="Cambria Math" w:hAnsi="Cambria Math"/>
                  <w:color w:val="2E74B5" w:themeColor="accent5" w:themeShade="BF"/>
                </w:rPr>
                <m:t>j</m:t>
              </m:r>
            </m:sub>
            <m:sup/>
            <m:e>
              <m:r>
                <w:rPr>
                  <w:rFonts w:ascii="Cambria Math" w:hAnsi="Cambria Math"/>
                  <w:color w:val="2E74B5" w:themeColor="accent5" w:themeShade="BF"/>
                </w:rPr>
                <m:t>V</m:t>
              </m:r>
              <m:sSub>
                <m:sSubPr>
                  <m:ctrlPr>
                    <w:rPr>
                      <w:rFonts w:ascii="Cambria Math" w:hAnsi="Cambria Math"/>
                      <w:i/>
                      <w:color w:val="2E74B5" w:themeColor="accent5" w:themeShade="BF"/>
                    </w:rPr>
                  </m:ctrlPr>
                </m:sSubPr>
                <m:e>
                  <m:r>
                    <w:rPr>
                      <w:rFonts w:ascii="Cambria Math" w:hAnsi="Cambria Math"/>
                      <w:color w:val="2E74B5" w:themeColor="accent5" w:themeShade="BF"/>
                    </w:rPr>
                    <m:t>F</m:t>
                  </m:r>
                </m:e>
                <m:sub>
                  <m:r>
                    <w:rPr>
                      <w:rFonts w:ascii="Cambria Math" w:hAnsi="Cambria Math"/>
                      <w:color w:val="2E74B5" w:themeColor="accent5" w:themeShade="BF"/>
                    </w:rPr>
                    <m:t>io,j</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J</m:t>
                  </m:r>
                </m:e>
                <m:sub>
                  <m:r>
                    <w:rPr>
                      <w:rFonts w:ascii="Cambria Math" w:hAnsi="Cambria Math"/>
                      <w:color w:val="2E74B5" w:themeColor="accent5" w:themeShade="BF"/>
                    </w:rPr>
                    <m:t>j</m:t>
                  </m:r>
                </m:sub>
              </m:sSub>
            </m:e>
          </m:nary>
        </m:oMath>
      </m:oMathPara>
    </w:p>
    <w:p w14:paraId="7F80F5D1" w14:textId="7843B383" w:rsidR="00D3545E" w:rsidRDefault="00D3545E" w:rsidP="00DA00EA">
      <w:r>
        <w:t>Pour appliquer la nouvelle stratégie de modélisation, il faut</w:t>
      </w:r>
      <w:r w:rsidR="00400AB4">
        <w:t xml:space="preserve"> modifier</w:t>
      </w:r>
      <w:r>
        <w:t xml:space="preserve"> la composante de flux réfléchi dans la seconde équation (</w:t>
      </w:r>
      <w:r w:rsidRPr="00AC3F71">
        <w:rPr>
          <w:b/>
          <w:bCs/>
        </w:rPr>
        <w:t>qui ne correspond donc plus à la radiosité</w:t>
      </w:r>
      <w:r>
        <w:t>) :</w:t>
      </w:r>
    </w:p>
    <w:p w14:paraId="386770C2" w14:textId="4F8EBD23" w:rsidR="007A1E2F" w:rsidRDefault="00C65424" w:rsidP="00DA00EA">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color w:val="806000" w:themeColor="accent4" w:themeShade="80"/>
                </w:rPr>
                <m:t>⋅</m:t>
              </m:r>
              <m:nary>
                <m:naryPr>
                  <m:chr m:val="∑"/>
                  <m:supHide m:val="1"/>
                  <m:ctrlPr>
                    <w:rPr>
                      <w:rFonts w:ascii="Cambria Math" w:hAnsi="Cambria Math"/>
                      <w:i/>
                      <w:color w:val="806000" w:themeColor="accent4" w:themeShade="80"/>
                    </w:rPr>
                  </m:ctrlPr>
                </m:naryPr>
                <m:sub>
                  <m:r>
                    <w:rPr>
                      <w:rFonts w:ascii="Cambria Math" w:hAnsi="Cambria Math"/>
                      <w:color w:val="806000" w:themeColor="accent4" w:themeShade="80"/>
                    </w:rPr>
                    <m:t>j</m:t>
                  </m:r>
                </m:sub>
                <m:sup/>
                <m:e>
                  <m:r>
                    <w:rPr>
                      <w:rFonts w:ascii="Cambria Math" w:hAnsi="Cambria Math"/>
                      <w:color w:val="806000" w:themeColor="accent4" w:themeShade="80"/>
                    </w:rPr>
                    <m:t>V</m:t>
                  </m:r>
                  <m:sSub>
                    <m:sSubPr>
                      <m:ctrlPr>
                        <w:rPr>
                          <w:rFonts w:ascii="Cambria Math" w:hAnsi="Cambria Math"/>
                          <w:i/>
                          <w:color w:val="806000" w:themeColor="accent4" w:themeShade="80"/>
                        </w:rPr>
                      </m:ctrlPr>
                    </m:sSubPr>
                    <m:e>
                      <m:r>
                        <w:rPr>
                          <w:rFonts w:ascii="Cambria Math" w:hAnsi="Cambria Math"/>
                          <w:color w:val="806000" w:themeColor="accent4" w:themeShade="80"/>
                        </w:rPr>
                        <m:t>F</m:t>
                      </m:r>
                    </m:e>
                    <m:sub>
                      <m:r>
                        <w:rPr>
                          <w:rFonts w:ascii="Cambria Math" w:hAnsi="Cambria Math"/>
                          <w:color w:val="806000" w:themeColor="accent4" w:themeShade="80"/>
                        </w:rPr>
                        <m:t>i,j</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J</m:t>
                      </m:r>
                    </m:e>
                    <m:sub>
                      <m:r>
                        <w:rPr>
                          <w:rFonts w:ascii="Cambria Math" w:hAnsi="Cambria Math"/>
                          <w:color w:val="806000" w:themeColor="accent4" w:themeShade="80"/>
                        </w:rPr>
                        <m:t>j</m:t>
                      </m:r>
                    </m:sub>
                  </m:sSub>
                </m:e>
              </m:nary>
            </m:e>
          </m:d>
        </m:oMath>
      </m:oMathPara>
    </w:p>
    <w:p w14:paraId="67097AB4" w14:textId="2AF6CE4B" w:rsidR="007A1E2F" w:rsidRPr="00400AB4" w:rsidRDefault="00C65424" w:rsidP="00DA00EA">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e>
          </m:d>
        </m:oMath>
      </m:oMathPara>
    </w:p>
    <w:p w14:paraId="447290D7" w14:textId="5A95902C" w:rsidR="00400AB4" w:rsidRPr="00D20F69" w:rsidRDefault="00C65424" w:rsidP="00DA00EA">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rPr>
                <m:t>)</m:t>
              </m:r>
            </m:e>
          </m:d>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oMath>
      </m:oMathPara>
    </w:p>
    <w:p w14:paraId="5F9AFCB7" w14:textId="3047299D" w:rsidR="00D20F69" w:rsidRPr="0055668F" w:rsidRDefault="00C65424" w:rsidP="00D20F69">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rPr>
                <m:t>)</m:t>
              </m:r>
            </m:e>
          </m:d>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oMath>
      </m:oMathPara>
    </w:p>
    <w:p w14:paraId="4AF1C3F3" w14:textId="6B9AA2DF" w:rsidR="0055668F" w:rsidRDefault="0055668F" w:rsidP="0055668F">
      <w:pPr>
        <w:pStyle w:val="Titre2"/>
      </w:pPr>
      <w:r>
        <w:lastRenderedPageBreak/>
        <w:t>Calcul du rayonnement flux indicent sur les faces des sondes</w:t>
      </w:r>
    </w:p>
    <w:p w14:paraId="6165869D" w14:textId="465BCDC4" w:rsidR="0055668F" w:rsidRDefault="0055668F" w:rsidP="0055668F">
      <w:r>
        <w:t xml:space="preserve">Les schémas ci-dessous illustrent le calcul du rayonnement incident sur une face </w:t>
      </w:r>
      <m:oMath>
        <m:r>
          <w:rPr>
            <w:rFonts w:ascii="Cambria Math" w:hAnsi="Cambria Math"/>
          </w:rPr>
          <m:t>i</m:t>
        </m:r>
      </m:oMath>
      <w:r>
        <w:t xml:space="preserve"> d’une sonde.</w:t>
      </w:r>
    </w:p>
    <w:p w14:paraId="0EEA0E81" w14:textId="77777777" w:rsidR="0055668F" w:rsidRDefault="0055668F" w:rsidP="0055668F">
      <w:pPr>
        <w:suppressAutoHyphens w:val="0"/>
        <w:spacing w:after="0" w:line="240" w:lineRule="auto"/>
        <w:jc w:val="center"/>
      </w:pPr>
      <w:r>
        <w:rPr>
          <w:noProof/>
        </w:rPr>
        <w:drawing>
          <wp:inline distT="0" distB="0" distL="0" distR="0" wp14:anchorId="57C147AE" wp14:editId="2CE7C324">
            <wp:extent cx="1938020" cy="716280"/>
            <wp:effectExtent l="0" t="0" r="508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8020" cy="716280"/>
                    </a:xfrm>
                    <a:prstGeom prst="rect">
                      <a:avLst/>
                    </a:prstGeom>
                    <a:noFill/>
                    <a:ln>
                      <a:noFill/>
                    </a:ln>
                  </pic:spPr>
                </pic:pic>
              </a:graphicData>
            </a:graphic>
          </wp:inline>
        </w:drawing>
      </w:r>
    </w:p>
    <w:p w14:paraId="443B19B2" w14:textId="77777777" w:rsidR="0055668F" w:rsidRDefault="0055668F" w:rsidP="0055668F">
      <w:pPr>
        <w:suppressAutoHyphens w:val="0"/>
        <w:spacing w:after="0" w:line="240" w:lineRule="auto"/>
        <w:jc w:val="left"/>
      </w:pPr>
    </w:p>
    <w:p w14:paraId="2A55894C" w14:textId="77777777" w:rsidR="0055668F" w:rsidRDefault="0055668F" w:rsidP="0055668F">
      <w:pPr>
        <w:suppressAutoHyphens w:val="0"/>
        <w:spacing w:after="0" w:line="240" w:lineRule="auto"/>
        <w:jc w:val="left"/>
      </w:pPr>
      <w:r>
        <w:t>Pour le rayonnement infrarouge, le rayonnement incident est directement issu des radiosités calculées sur les surfaces de la scène :</w:t>
      </w:r>
    </w:p>
    <w:p w14:paraId="2E80F4F6" w14:textId="77777777" w:rsidR="0055668F" w:rsidRDefault="00C65424" w:rsidP="0055668F">
      <w:pPr>
        <w:suppressAutoHyphens w:val="0"/>
        <w:spacing w:after="0" w:line="240" w:lineRule="auto"/>
        <w:jc w:val="left"/>
      </w:pPr>
      <m:oMathPara>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
              </m:r>
            </m:sup>
          </m:sSubSup>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24425EBB" w14:textId="1B3860E7" w:rsidR="0055668F" w:rsidRDefault="0055668F" w:rsidP="0055668F">
      <w:pPr>
        <w:suppressAutoHyphens w:val="0"/>
        <w:spacing w:after="0" w:line="240" w:lineRule="auto"/>
        <w:jc w:val="left"/>
      </w:pPr>
      <w:r>
        <w:t xml:space="preserve">Pour le rayonnement solaire diffus, c’est exactement la même chose avec les radiosités issues du calcul de rayonnement diffus (on notera que la source de rayonnement diffus de la voute céleste est </w:t>
      </w:r>
      <w:r w:rsidR="006213EC">
        <w:t>incluse</w:t>
      </w:r>
      <w:r>
        <w:t xml:space="preserve"> dans la radiosité </w:t>
      </w:r>
      <m:oMath>
        <m:sSub>
          <m:sSubPr>
            <m:ctrlPr>
              <w:rPr>
                <w:rFonts w:ascii="Cambria Math" w:hAnsi="Cambria Math"/>
                <w:i/>
              </w:rPr>
            </m:ctrlPr>
          </m:sSubPr>
          <m:e>
            <m:r>
              <w:rPr>
                <w:rFonts w:ascii="Cambria Math" w:hAnsi="Cambria Math"/>
              </w:rPr>
              <m:t>J</m:t>
            </m:r>
          </m:e>
          <m:sub>
            <m:r>
              <w:rPr>
                <w:rFonts w:ascii="Cambria Math" w:hAnsi="Cambria Math"/>
              </w:rPr>
              <m:t>sk</m:t>
            </m:r>
          </m:sub>
        </m:sSub>
      </m:oMath>
      <w:r>
        <w:t>) :</w:t>
      </w:r>
    </w:p>
    <w:p w14:paraId="2138EBDA" w14:textId="77777777" w:rsidR="0055668F" w:rsidRDefault="0055668F" w:rsidP="0055668F">
      <w:pPr>
        <w:suppressAutoHyphens w:val="0"/>
        <w:spacing w:after="0" w:line="240" w:lineRule="auto"/>
        <w:jc w:val="left"/>
      </w:pPr>
    </w:p>
    <w:p w14:paraId="1FBCBB5A" w14:textId="77777777" w:rsidR="0055668F" w:rsidRDefault="00C65424" w:rsidP="0055668F">
      <w:pPr>
        <w:suppressAutoHyphens w:val="0"/>
        <w:spacing w:after="0" w:line="240" w:lineRule="auto"/>
        <w:jc w:val="left"/>
      </w:pPr>
      <m:oMathPara>
        <m:oMath>
          <m:sSubSup>
            <m:sSubSupPr>
              <m:ctrlPr>
                <w:rPr>
                  <w:rFonts w:ascii="Cambria Math" w:hAnsi="Cambria Math"/>
                  <w:i/>
                </w:rPr>
              </m:ctrlPr>
            </m:sSubSupPr>
            <m:e>
              <m:r>
                <w:rPr>
                  <w:rFonts w:ascii="Cambria Math" w:hAnsi="Cambria Math"/>
                </w:rPr>
                <m:t>S</m:t>
              </m:r>
            </m:e>
            <m:sub>
              <m:r>
                <w:rPr>
                  <w:rFonts w:ascii="Cambria Math" w:hAnsi="Cambria Math"/>
                </w:rPr>
                <m:t>diff,i</m:t>
              </m:r>
            </m:sub>
            <m:sup>
              <m:r>
                <w:rPr>
                  <w:rFonts w:ascii="Cambria Math" w:hAnsi="Cambria Math"/>
                </w:rPr>
                <m:t>↓</m:t>
              </m:r>
            </m:sup>
          </m:sSubSup>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oMath>
      </m:oMathPara>
    </w:p>
    <w:p w14:paraId="266C252B" w14:textId="77777777" w:rsidR="0055668F" w:rsidRDefault="0055668F" w:rsidP="0055668F">
      <w:pPr>
        <w:suppressAutoHyphens w:val="0"/>
        <w:spacing w:after="0" w:line="240" w:lineRule="auto"/>
        <w:jc w:val="left"/>
      </w:pPr>
      <w:r>
        <w:t>Pour le rayonnement solaire direct, il faut, en plus des radiosités issues du calcul des multi-réflexions diffuses, prendre en compte le rayonnement solaire incident sur la facette :</w:t>
      </w:r>
    </w:p>
    <w:p w14:paraId="1DDAA250" w14:textId="77777777" w:rsidR="0055668F" w:rsidRDefault="0055668F" w:rsidP="0055668F">
      <w:pPr>
        <w:suppressAutoHyphens w:val="0"/>
        <w:spacing w:after="0" w:line="240" w:lineRule="auto"/>
        <w:jc w:val="left"/>
      </w:pPr>
    </w:p>
    <w:p w14:paraId="679199AC" w14:textId="77777777" w:rsidR="0055668F" w:rsidRDefault="00C65424" w:rsidP="0055668F">
      <w:pPr>
        <w:suppressAutoHyphens w:val="0"/>
        <w:spacing w:after="0" w:line="240" w:lineRule="auto"/>
        <w:jc w:val="left"/>
      </w:pPr>
      <m:oMathPara>
        <m:oMath>
          <m:sSubSup>
            <m:sSubSupPr>
              <m:ctrlPr>
                <w:rPr>
                  <w:rFonts w:ascii="Cambria Math" w:hAnsi="Cambria Math"/>
                  <w:i/>
                </w:rPr>
              </m:ctrlPr>
            </m:sSubSupPr>
            <m:e>
              <m:r>
                <w:rPr>
                  <w:rFonts w:ascii="Cambria Math" w:hAnsi="Cambria Math"/>
                </w:rPr>
                <m:t>S</m:t>
              </m:r>
            </m:e>
            <m:sub>
              <m:r>
                <w:rPr>
                  <w:rFonts w:ascii="Cambria Math" w:hAnsi="Cambria Math"/>
                </w:rPr>
                <m:t>dir,i</m:t>
              </m:r>
            </m:sub>
            <m:sup>
              <m:r>
                <w:rPr>
                  <w:rFonts w:ascii="Cambria Math" w:hAnsi="Cambria Math"/>
                </w:rPr>
                <m:t>↓</m:t>
              </m:r>
            </m:sup>
          </m:sSubSup>
          <m:r>
            <w:rPr>
              <w:rFonts w:ascii="Cambria Math" w:hAnsi="Cambria Math"/>
            </w:rPr>
            <m:t>=VF</m:t>
          </m:r>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w:rPr>
                      <w:rFonts w:ascii="Cambria Math" w:hAnsi="Cambria Math"/>
                    </w:rPr>
                    <m:t>up,i</m:t>
                  </m:r>
                </m:sub>
              </m:sSub>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p,i</m:t>
              </m:r>
            </m:sub>
          </m:sSub>
        </m:oMath>
      </m:oMathPara>
    </w:p>
    <w:p w14:paraId="35142894" w14:textId="77777777" w:rsidR="0055668F" w:rsidRPr="0055668F" w:rsidRDefault="0055668F" w:rsidP="00D20F69"/>
    <w:p w14:paraId="1FEFA83C" w14:textId="4815BB98" w:rsidR="0055668F" w:rsidRDefault="0055668F">
      <w:pPr>
        <w:suppressAutoHyphens w:val="0"/>
        <w:spacing w:after="0" w:line="240" w:lineRule="auto"/>
        <w:jc w:val="left"/>
      </w:pPr>
      <w:r>
        <w:br w:type="page"/>
      </w:r>
    </w:p>
    <w:p w14:paraId="04CAA019" w14:textId="74F2CBE1" w:rsidR="0055668F" w:rsidRDefault="0055668F" w:rsidP="0055668F">
      <w:pPr>
        <w:pStyle w:val="Titre1"/>
      </w:pPr>
      <w:r>
        <w:lastRenderedPageBreak/>
        <w:t>Rayonnement – Synthèse du modèle physique</w:t>
      </w:r>
    </w:p>
    <w:p w14:paraId="21846183" w14:textId="67107087" w:rsidR="000E0AC3" w:rsidRPr="000E0AC3" w:rsidRDefault="000E0AC3" w:rsidP="000E0AC3">
      <w:pPr>
        <w:pStyle w:val="Titre2"/>
      </w:pPr>
      <w:r>
        <w:t>Flux net sur les parois</w:t>
      </w:r>
    </w:p>
    <w:p w14:paraId="56266A7C" w14:textId="08F713DA" w:rsidR="0055668F" w:rsidRDefault="0055668F" w:rsidP="0055668F">
      <w:r>
        <w:t>Le schéma ci-dessous résume les différentes étapes du calcul du flux net sur les parois, en distinguant les calculs pour les flux solaires direct et diffus, et pour le flux infrarouge.</w:t>
      </w:r>
    </w:p>
    <w:p w14:paraId="1ACFEA39" w14:textId="77777777" w:rsidR="0055668F" w:rsidRDefault="0055668F" w:rsidP="0055668F">
      <w:pPr>
        <w:jc w:val="center"/>
      </w:pPr>
      <w:r>
        <w:rPr>
          <w:noProof/>
        </w:rPr>
        <w:drawing>
          <wp:inline distT="0" distB="0" distL="0" distR="0" wp14:anchorId="5E0E406A" wp14:editId="050B9E4E">
            <wp:extent cx="5760720" cy="4831533"/>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988"/>
                    <a:stretch/>
                  </pic:blipFill>
                  <pic:spPr bwMode="auto">
                    <a:xfrm>
                      <a:off x="0" y="0"/>
                      <a:ext cx="5760720" cy="4831533"/>
                    </a:xfrm>
                    <a:prstGeom prst="rect">
                      <a:avLst/>
                    </a:prstGeom>
                    <a:noFill/>
                    <a:ln>
                      <a:noFill/>
                    </a:ln>
                    <a:extLst>
                      <a:ext uri="{53640926-AAD7-44D8-BBD7-CCE9431645EC}">
                        <a14:shadowObscured xmlns:a14="http://schemas.microsoft.com/office/drawing/2010/main"/>
                      </a:ext>
                    </a:extLst>
                  </pic:spPr>
                </pic:pic>
              </a:graphicData>
            </a:graphic>
          </wp:inline>
        </w:drawing>
      </w:r>
    </w:p>
    <w:p w14:paraId="7716E074" w14:textId="010FD1A9" w:rsidR="00081FCD" w:rsidRDefault="00081FCD" w:rsidP="00081FCD">
      <w:r>
        <w:t>Les données d’entrée des calculs sont :</w:t>
      </w:r>
    </w:p>
    <w:tbl>
      <w:tblPr>
        <w:tblStyle w:val="Grilledutableau"/>
        <w:tblW w:w="0" w:type="auto"/>
        <w:tblLook w:val="04A0" w:firstRow="1" w:lastRow="0" w:firstColumn="1" w:lastColumn="0" w:noHBand="0" w:noVBand="1"/>
      </w:tblPr>
      <w:tblGrid>
        <w:gridCol w:w="2972"/>
        <w:gridCol w:w="6090"/>
      </w:tblGrid>
      <w:tr w:rsidR="00081FCD" w:rsidRPr="0074367C" w14:paraId="4C561E10" w14:textId="77777777" w:rsidTr="00534191">
        <w:tc>
          <w:tcPr>
            <w:tcW w:w="2972" w:type="dxa"/>
            <w:shd w:val="clear" w:color="auto" w:fill="D0CECE" w:themeFill="background2" w:themeFillShade="E6"/>
          </w:tcPr>
          <w:p w14:paraId="43ADB9E0" w14:textId="77777777" w:rsidR="00081FCD" w:rsidRPr="0074367C" w:rsidRDefault="00081FCD" w:rsidP="00534191">
            <w:pPr>
              <w:pStyle w:val="Tableau"/>
              <w:rPr>
                <w:b/>
                <w:bCs/>
              </w:rPr>
            </w:pPr>
          </w:p>
        </w:tc>
        <w:tc>
          <w:tcPr>
            <w:tcW w:w="6090" w:type="dxa"/>
            <w:shd w:val="clear" w:color="auto" w:fill="D0CECE" w:themeFill="background2" w:themeFillShade="E6"/>
          </w:tcPr>
          <w:p w14:paraId="7AC0AA67" w14:textId="2FE4A9EF" w:rsidR="00081FCD" w:rsidRPr="0074367C" w:rsidRDefault="00081FCD" w:rsidP="00534191">
            <w:pPr>
              <w:pStyle w:val="Tableau"/>
              <w:rPr>
                <w:b/>
                <w:bCs/>
              </w:rPr>
            </w:pPr>
            <w:r>
              <w:rPr>
                <w:b/>
                <w:bCs/>
              </w:rPr>
              <w:t>Données d’entrée</w:t>
            </w:r>
          </w:p>
        </w:tc>
      </w:tr>
      <w:tr w:rsidR="00081FCD" w14:paraId="046C7A92" w14:textId="77777777" w:rsidTr="00534191">
        <w:tc>
          <w:tcPr>
            <w:tcW w:w="2972" w:type="dxa"/>
          </w:tcPr>
          <w:p w14:paraId="1ECC3457" w14:textId="77777777" w:rsidR="00081FCD" w:rsidRDefault="00081FCD" w:rsidP="00534191">
            <w:pPr>
              <w:pStyle w:val="Tableau"/>
            </w:pPr>
            <w:r>
              <w:t>Rayonnement infrarouge </w:t>
            </w:r>
          </w:p>
        </w:tc>
        <w:tc>
          <w:tcPr>
            <w:tcW w:w="6090" w:type="dxa"/>
          </w:tcPr>
          <w:p w14:paraId="1B00AFFF" w14:textId="77777777" w:rsidR="00081FCD" w:rsidRDefault="00081FCD" w:rsidP="00534191">
            <w:pPr>
              <w:pStyle w:val="Tableau"/>
            </w:pPr>
            <w:r>
              <w:t xml:space="preserve">Les températures des surfaces </w:t>
            </w:r>
            <m:oMath>
              <m:r>
                <w:rPr>
                  <w:rFonts w:ascii="Cambria Math" w:hAnsi="Cambria Math"/>
                </w:rPr>
                <m:t>T</m:t>
              </m:r>
            </m:oMath>
            <w:r>
              <w:t xml:space="preserve"> (en degrés Kelvin) </w:t>
            </w:r>
          </w:p>
        </w:tc>
      </w:tr>
      <w:tr w:rsidR="00081FCD" w14:paraId="38CEAE46" w14:textId="77777777" w:rsidTr="00534191">
        <w:tc>
          <w:tcPr>
            <w:tcW w:w="2972" w:type="dxa"/>
          </w:tcPr>
          <w:p w14:paraId="50A6D79A" w14:textId="77777777" w:rsidR="00081FCD" w:rsidRDefault="00081FCD" w:rsidP="00534191">
            <w:pPr>
              <w:pStyle w:val="Tableau"/>
            </w:pPr>
            <w:r>
              <w:t>Rayonnement solaire diffus </w:t>
            </w:r>
          </w:p>
        </w:tc>
        <w:tc>
          <w:tcPr>
            <w:tcW w:w="6090" w:type="dxa"/>
          </w:tcPr>
          <w:p w14:paraId="2BAA215D" w14:textId="77777777" w:rsidR="00081FCD" w:rsidRDefault="00081FCD" w:rsidP="00534191">
            <w:pPr>
              <w:pStyle w:val="Tableau"/>
            </w:pPr>
            <w:r>
              <w:t xml:space="preserve">Le rayonnement diffus horizontal </w:t>
            </w:r>
            <m:oMath>
              <m:sSub>
                <m:sSubPr>
                  <m:ctrlPr>
                    <w:rPr>
                      <w:rFonts w:ascii="Cambria Math" w:hAnsi="Cambria Math"/>
                      <w:i/>
                    </w:rPr>
                  </m:ctrlPr>
                </m:sSubPr>
                <m:e>
                  <m:r>
                    <w:rPr>
                      <w:rFonts w:ascii="Cambria Math" w:hAnsi="Cambria Math"/>
                    </w:rPr>
                    <m:t>S</m:t>
                  </m:r>
                </m:e>
                <m:sub>
                  <m:r>
                    <w:rPr>
                      <w:rFonts w:ascii="Cambria Math" w:hAnsi="Cambria Math"/>
                    </w:rPr>
                    <m:t>diff0</m:t>
                  </m:r>
                </m:sub>
              </m:sSub>
            </m:oMath>
            <w:r>
              <w:t xml:space="preserve"> (station météo)</w:t>
            </w:r>
          </w:p>
        </w:tc>
      </w:tr>
      <w:tr w:rsidR="00081FCD" w14:paraId="03624AD5" w14:textId="77777777" w:rsidTr="00534191">
        <w:tc>
          <w:tcPr>
            <w:tcW w:w="2972" w:type="dxa"/>
          </w:tcPr>
          <w:p w14:paraId="6C0083D3" w14:textId="77777777" w:rsidR="00081FCD" w:rsidRDefault="00081FCD" w:rsidP="00534191">
            <w:pPr>
              <w:pStyle w:val="Tableau"/>
            </w:pPr>
            <w:r>
              <w:t>Rayonnement solaire direct </w:t>
            </w:r>
          </w:p>
        </w:tc>
        <w:tc>
          <w:tcPr>
            <w:tcW w:w="6090" w:type="dxa"/>
          </w:tcPr>
          <w:p w14:paraId="6ACE3208" w14:textId="02141CCF" w:rsidR="00081FCD" w:rsidRDefault="00081FCD" w:rsidP="00534191">
            <w:pPr>
              <w:pStyle w:val="Tableau"/>
            </w:pPr>
            <w:r>
              <w:t>Le rayonnement direct normal  </w:t>
            </w:r>
            <m:oMath>
              <m:sSub>
                <m:sSubPr>
                  <m:ctrlPr>
                    <w:rPr>
                      <w:rFonts w:ascii="Cambria Math" w:hAnsi="Cambria Math"/>
                      <w:i/>
                    </w:rPr>
                  </m:ctrlPr>
                </m:sSubPr>
                <m:e>
                  <m:r>
                    <w:rPr>
                      <w:rFonts w:ascii="Cambria Math" w:hAnsi="Cambria Math"/>
                    </w:rPr>
                    <m:t>S</m:t>
                  </m:r>
                </m:e>
                <m:sub>
                  <m:r>
                    <w:rPr>
                      <w:rFonts w:ascii="Cambria Math" w:hAnsi="Cambria Math"/>
                    </w:rPr>
                    <m:t>dir0</m:t>
                  </m:r>
                </m:sub>
              </m:sSub>
            </m:oMath>
            <w:r>
              <w:t xml:space="preserve"> (station météo) et la direction du soleil </w:t>
            </w:r>
            <m:oMath>
              <m:sSub>
                <m:sSubPr>
                  <m:ctrlPr>
                    <w:rPr>
                      <w:rFonts w:ascii="Cambria Math" w:hAnsi="Cambria Math"/>
                      <w:i/>
                    </w:rPr>
                  </m:ctrlPr>
                </m:sSubPr>
                <m:e>
                  <m:r>
                    <w:rPr>
                      <w:rFonts w:ascii="Cambria Math" w:hAnsi="Cambria Math"/>
                    </w:rPr>
                    <m:t>e</m:t>
                  </m:r>
                </m:e>
                <m:sub>
                  <m:r>
                    <w:rPr>
                      <w:rFonts w:ascii="Cambria Math" w:hAnsi="Cambria Math"/>
                    </w:rPr>
                    <m:t>sun</m:t>
                  </m:r>
                </m:sub>
              </m:sSub>
            </m:oMath>
            <w:r>
              <w:t>.</w:t>
            </w:r>
          </w:p>
        </w:tc>
      </w:tr>
    </w:tbl>
    <w:p w14:paraId="35593D1D" w14:textId="08745FB8" w:rsidR="0055668F" w:rsidRDefault="0055668F" w:rsidP="0055668F">
      <w:r>
        <w:t xml:space="preserve">On note que les principes de calculs sont similaires pour les trois types de flux : </w:t>
      </w:r>
    </w:p>
    <w:p w14:paraId="3B8A420D" w14:textId="6EF422D8" w:rsidR="0055668F" w:rsidRDefault="0055668F" w:rsidP="0055668F">
      <w:pPr>
        <w:pStyle w:val="Paragraphedeliste"/>
        <w:numPr>
          <w:ilvl w:val="0"/>
          <w:numId w:val="20"/>
        </w:numPr>
      </w:pPr>
      <w:r>
        <w:t>Un calcul d</w:t>
      </w:r>
      <w:r w:rsidR="001F5F4B">
        <w:t xml:space="preserve">es </w:t>
      </w:r>
      <w:r>
        <w:t>émittance</w:t>
      </w:r>
      <w:r w:rsidR="001F5F4B">
        <w:t>s</w:t>
      </w:r>
      <w:r>
        <w:t xml:space="preserve"> diffuse</w:t>
      </w:r>
      <w:r w:rsidR="001F5F4B">
        <w:t>s</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m:t>
            </m:r>
          </m:sub>
        </m:sSub>
      </m:oMath>
      <w:r>
        <w:t xml:space="preserve"> (ligne 2)</w:t>
      </w:r>
    </w:p>
    <w:p w14:paraId="4214AF42" w14:textId="77777777" w:rsidR="0055668F" w:rsidRDefault="0055668F" w:rsidP="0055668F">
      <w:pPr>
        <w:pStyle w:val="Paragraphedeliste"/>
        <w:numPr>
          <w:ilvl w:val="0"/>
          <w:numId w:val="20"/>
        </w:numPr>
      </w:pPr>
      <w:r>
        <w:t xml:space="preserve">Une multi-réflexion des flux diffus pour obtenir les radiosités </w:t>
      </w:r>
      <m:oMath>
        <m:r>
          <w:rPr>
            <w:rFonts w:ascii="Cambria Math" w:hAnsi="Cambria Math"/>
          </w:rPr>
          <m:t>J</m:t>
        </m:r>
      </m:oMath>
    </w:p>
    <w:p w14:paraId="66AC47AD" w14:textId="26E9BC6B" w:rsidR="0055668F" w:rsidRDefault="0055668F" w:rsidP="00D20F69">
      <w:pPr>
        <w:pStyle w:val="Paragraphedeliste"/>
        <w:numPr>
          <w:ilvl w:val="0"/>
          <w:numId w:val="20"/>
        </w:numPr>
      </w:pPr>
      <w:r>
        <w:t xml:space="preserve">Un calcul du flux net </w:t>
      </w:r>
      <m:oMath>
        <m:sSub>
          <m:sSubPr>
            <m:ctrlPr>
              <w:rPr>
                <w:rFonts w:ascii="Cambria Math" w:hAnsi="Cambria Math"/>
                <w:i/>
              </w:rPr>
            </m:ctrlPr>
          </m:sSubPr>
          <m:e>
            <m:r>
              <w:rPr>
                <w:rFonts w:ascii="Cambria Math" w:hAnsi="Cambria Math"/>
              </w:rPr>
              <m:t>φ</m:t>
            </m:r>
          </m:e>
          <m:sub>
            <m:r>
              <w:rPr>
                <w:rFonts w:ascii="Cambria Math" w:hAnsi="Cambria Math"/>
              </w:rPr>
              <m:t>net</m:t>
            </m:r>
          </m:sub>
        </m:sSub>
      </m:oMath>
    </w:p>
    <w:p w14:paraId="6FEE29C3" w14:textId="47AA4B99" w:rsidR="001F5F4B" w:rsidRDefault="001F5F4B" w:rsidP="001F5F4B">
      <w:r>
        <w:t>Le calcul du rayonnement solaire direct nécessite au préalable un calcul du rayonnement solaire intercepté et projeté sur chaque paroi :</w:t>
      </w:r>
    </w:p>
    <w:p w14:paraId="6C87FAC9" w14:textId="0D974956" w:rsidR="001F5F4B" w:rsidRPr="001F5F4B" w:rsidRDefault="00C65424" w:rsidP="001F5F4B">
      <m:oMathPara>
        <m:oMath>
          <m:sSub>
            <m:sSubPr>
              <m:ctrlPr>
                <w:rPr>
                  <w:rFonts w:ascii="Cambria Math" w:hAnsi="Cambria Math"/>
                  <w:i/>
                </w:rPr>
              </m:ctrlPr>
            </m:sSubPr>
            <m:e>
              <m:r>
                <w:rPr>
                  <w:rFonts w:ascii="Cambria Math" w:hAnsi="Cambria Math"/>
                </w:rPr>
                <m:t>S</m:t>
              </m:r>
            </m:e>
            <m:sub>
              <m:r>
                <w:rPr>
                  <w:rFonts w:ascii="Cambria Math" w:hAnsi="Cambria Math"/>
                </w:rPr>
                <m:t>p0,i</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Π</m:t>
                  </m:r>
                </m:e>
                <m:sub>
                  <m:r>
                    <w:rPr>
                      <w:rFonts w:ascii="Cambria Math" w:hAnsi="Cambria Math"/>
                    </w:rPr>
                    <m:t>up,i</m:t>
                  </m:r>
                </m:sub>
              </m:sSub>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p,i</m:t>
              </m:r>
            </m:sub>
          </m:sSub>
        </m:oMath>
      </m:oMathPara>
    </w:p>
    <w:p w14:paraId="24985B4B" w14:textId="0CCE97C5" w:rsidR="000E0AC3" w:rsidRDefault="000E0AC3" w:rsidP="000E0AC3">
      <w:pPr>
        <w:pStyle w:val="Paragraphe"/>
      </w:pPr>
      <w:r>
        <w:lastRenderedPageBreak/>
        <w:t xml:space="preserve">Calcul des émittances diffuses </w:t>
      </w:r>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m</m:t>
            </m:r>
          </m:sub>
        </m:sSub>
      </m:oMath>
    </w:p>
    <w:p w14:paraId="3AE3E9CA" w14:textId="1ED17C8E" w:rsidR="000E0AC3" w:rsidRDefault="00081FCD" w:rsidP="000E0AC3">
      <w:r>
        <w:t xml:space="preserve">La définition de l’émittance diffuse </w:t>
      </w:r>
      <m:oMath>
        <m:sSub>
          <m:sSubPr>
            <m:ctrlPr>
              <w:rPr>
                <w:rFonts w:ascii="Cambria Math" w:hAnsi="Cambria Math"/>
                <w:i/>
              </w:rPr>
            </m:ctrlPr>
          </m:sSubPr>
          <m:e>
            <m:r>
              <w:rPr>
                <w:rFonts w:ascii="Cambria Math" w:hAnsi="Cambria Math"/>
              </w:rPr>
              <m:t>E</m:t>
            </m:r>
          </m:e>
          <m:sub>
            <m:r>
              <w:rPr>
                <w:rFonts w:ascii="Cambria Math" w:hAnsi="Cambria Math"/>
              </w:rPr>
              <m:t>m</m:t>
            </m:r>
          </m:sub>
        </m:sSub>
      </m:oMath>
      <w:r>
        <w:t xml:space="preserve"> dépend du type de rayonnement étudié.</w:t>
      </w:r>
    </w:p>
    <w:tbl>
      <w:tblPr>
        <w:tblStyle w:val="Grilledutableau"/>
        <w:tblW w:w="0" w:type="auto"/>
        <w:tblLook w:val="04A0" w:firstRow="1" w:lastRow="0" w:firstColumn="1" w:lastColumn="0" w:noHBand="0" w:noVBand="1"/>
      </w:tblPr>
      <w:tblGrid>
        <w:gridCol w:w="2972"/>
        <w:gridCol w:w="6090"/>
      </w:tblGrid>
      <w:tr w:rsidR="000E0AC3" w14:paraId="34A57F71" w14:textId="77777777" w:rsidTr="00534191">
        <w:tc>
          <w:tcPr>
            <w:tcW w:w="2972" w:type="dxa"/>
            <w:shd w:val="clear" w:color="auto" w:fill="D0CECE" w:themeFill="background2" w:themeFillShade="E6"/>
          </w:tcPr>
          <w:p w14:paraId="548CC0ED" w14:textId="77777777" w:rsidR="000E0AC3" w:rsidRPr="0074367C" w:rsidRDefault="000E0AC3" w:rsidP="00534191">
            <w:pPr>
              <w:pStyle w:val="Tableau"/>
              <w:rPr>
                <w:b/>
                <w:bCs/>
              </w:rPr>
            </w:pPr>
          </w:p>
        </w:tc>
        <w:tc>
          <w:tcPr>
            <w:tcW w:w="6090" w:type="dxa"/>
            <w:shd w:val="clear" w:color="auto" w:fill="D0CECE" w:themeFill="background2" w:themeFillShade="E6"/>
          </w:tcPr>
          <w:p w14:paraId="36D21612" w14:textId="77777777" w:rsidR="000E0AC3" w:rsidRPr="0074367C" w:rsidRDefault="00C65424" w:rsidP="00534191">
            <w:pPr>
              <w:pStyle w:val="Tableau"/>
              <w:rPr>
                <w:b/>
                <w:bCs/>
              </w:rPr>
            </w:pP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m</m:t>
                  </m:r>
                </m:sub>
              </m:sSub>
            </m:oMath>
            <w:r w:rsidR="000E0AC3" w:rsidRPr="0074367C">
              <w:rPr>
                <w:b/>
                <w:bCs/>
              </w:rPr>
              <w:t xml:space="preserve"> </w:t>
            </w:r>
          </w:p>
        </w:tc>
      </w:tr>
      <w:tr w:rsidR="000E0AC3" w14:paraId="69F1F9E3" w14:textId="77777777" w:rsidTr="00534191">
        <w:tc>
          <w:tcPr>
            <w:tcW w:w="2972" w:type="dxa"/>
          </w:tcPr>
          <w:p w14:paraId="4C16CFCB" w14:textId="77777777" w:rsidR="000E0AC3" w:rsidRDefault="000E0AC3" w:rsidP="00534191">
            <w:pPr>
              <w:pStyle w:val="Tableau"/>
            </w:pPr>
            <w:r>
              <w:t>Rayonnement infrarouge </w:t>
            </w:r>
          </w:p>
        </w:tc>
        <w:tc>
          <w:tcPr>
            <w:tcW w:w="6090" w:type="dxa"/>
          </w:tcPr>
          <w:p w14:paraId="222E6C00" w14:textId="77777777" w:rsidR="000E0AC3" w:rsidRDefault="00C65424" w:rsidP="00534191">
            <w:pPr>
              <w:pStyle w:val="Tableau"/>
            </w:pP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⋅σ⋅</m:t>
              </m:r>
              <m:sSup>
                <m:sSupPr>
                  <m:ctrlPr>
                    <w:rPr>
                      <w:rFonts w:ascii="Cambria Math" w:hAnsi="Cambria Math"/>
                      <w:i/>
                    </w:rPr>
                  </m:ctrlPr>
                </m:sSupPr>
                <m:e>
                  <m:r>
                    <w:rPr>
                      <w:rFonts w:ascii="Cambria Math" w:hAnsi="Cambria Math"/>
                    </w:rPr>
                    <m:t>T</m:t>
                  </m:r>
                </m:e>
                <m:sup>
                  <m:r>
                    <w:rPr>
                      <w:rFonts w:ascii="Cambria Math" w:hAnsi="Cambria Math"/>
                    </w:rPr>
                    <m:t>4</m:t>
                  </m:r>
                </m:sup>
              </m:sSup>
            </m:oMath>
            <w:r w:rsidR="000E0AC3">
              <w:t xml:space="preserve"> </w:t>
            </w:r>
          </w:p>
        </w:tc>
      </w:tr>
      <w:tr w:rsidR="000E0AC3" w14:paraId="4EFBC52B" w14:textId="77777777" w:rsidTr="00534191">
        <w:tc>
          <w:tcPr>
            <w:tcW w:w="2972" w:type="dxa"/>
          </w:tcPr>
          <w:p w14:paraId="030C7B05" w14:textId="77777777" w:rsidR="000E0AC3" w:rsidRDefault="000E0AC3" w:rsidP="00534191">
            <w:pPr>
              <w:pStyle w:val="Tableau"/>
            </w:pPr>
            <w:r>
              <w:t>Rayonnement solaire diffus </w:t>
            </w:r>
          </w:p>
        </w:tc>
        <w:tc>
          <w:tcPr>
            <w:tcW w:w="6090" w:type="dxa"/>
          </w:tcPr>
          <w:p w14:paraId="10D82478" w14:textId="77777777" w:rsidR="000E0AC3" w:rsidRDefault="000E0AC3" w:rsidP="00534191">
            <w:pPr>
              <w:pStyle w:val="Tableau"/>
            </w:pPr>
            <w:r>
              <w:t xml:space="preserve">Rayonnement diffus horizontal </w:t>
            </w:r>
            <m:oMath>
              <m:sSubSup>
                <m:sSubSupPr>
                  <m:ctrlPr>
                    <w:rPr>
                      <w:rFonts w:ascii="Cambria Math" w:hAnsi="Cambria Math"/>
                      <w:i/>
                    </w:rPr>
                  </m:ctrlPr>
                </m:sSubSupPr>
                <m:e>
                  <m:r>
                    <w:rPr>
                      <w:rFonts w:ascii="Cambria Math" w:hAnsi="Cambria Math"/>
                    </w:rPr>
                    <m:t>S</m:t>
                  </m:r>
                </m:e>
                <m:sub>
                  <m:r>
                    <w:rPr>
                      <w:rFonts w:ascii="Cambria Math" w:hAnsi="Cambria Math"/>
                    </w:rPr>
                    <m:t>0</m:t>
                  </m:r>
                </m:sub>
                <m:sup>
                  <m:r>
                    <w:rPr>
                      <w:rFonts w:ascii="Cambria Math" w:hAnsi="Cambria Math"/>
                    </w:rPr>
                    <m:t>diff</m:t>
                  </m:r>
                </m:sup>
              </m:sSubSup>
            </m:oMath>
            <w:r>
              <w:t xml:space="preserve"> appliqué uniquement à la voute céleste</w:t>
            </w:r>
          </w:p>
        </w:tc>
      </w:tr>
      <w:tr w:rsidR="000E0AC3" w14:paraId="4C1DDD10" w14:textId="77777777" w:rsidTr="00534191">
        <w:tc>
          <w:tcPr>
            <w:tcW w:w="2972" w:type="dxa"/>
          </w:tcPr>
          <w:p w14:paraId="2BC7EE98" w14:textId="77777777" w:rsidR="000E0AC3" w:rsidRDefault="000E0AC3" w:rsidP="00534191">
            <w:pPr>
              <w:pStyle w:val="Tableau"/>
            </w:pPr>
            <w:r>
              <w:t>Rayonnement solaire direct </w:t>
            </w:r>
          </w:p>
        </w:tc>
        <w:tc>
          <w:tcPr>
            <w:tcW w:w="6090" w:type="dxa"/>
          </w:tcPr>
          <w:p w14:paraId="30190D3E" w14:textId="0A11CC63" w:rsidR="000E0AC3" w:rsidRDefault="000E0AC3" w:rsidP="00685549">
            <w:pPr>
              <w:pStyle w:val="Tableau"/>
            </w:pPr>
            <w:r>
              <w:t>Première réflexion du rayonnement direct primaire intercepté :</w:t>
            </w:r>
            <w:r w:rsidR="00685549">
              <w:t xml:space="preserve"> </w:t>
            </w:r>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p0,i</m:t>
                  </m:r>
                </m:sub>
              </m:sSub>
            </m:oMath>
            <w:r>
              <w:t xml:space="preserve"> </w:t>
            </w:r>
          </w:p>
        </w:tc>
      </w:tr>
    </w:tbl>
    <w:p w14:paraId="25135780" w14:textId="66387FC5" w:rsidR="00ED6384" w:rsidRDefault="00EE27B2" w:rsidP="0055668F">
      <w:pPr>
        <w:pStyle w:val="Paragraphe"/>
      </w:pPr>
      <w:r>
        <w:t>Calcul des radiosités</w:t>
      </w:r>
    </w:p>
    <w:p w14:paraId="69EA06D8" w14:textId="2A555C23" w:rsidR="00ED6384" w:rsidRDefault="00EE27B2" w:rsidP="00ED6384">
      <w:r>
        <w:t xml:space="preserve">Quel que soit </w:t>
      </w:r>
      <w:r w:rsidR="00343694">
        <w:t xml:space="preserve">le type de </w:t>
      </w:r>
      <w:r w:rsidR="00081FCD">
        <w:t>rayonnement</w:t>
      </w:r>
      <w:r w:rsidR="00343694">
        <w:t xml:space="preserve"> considéré (IR ou solaire direct/diffus)</w:t>
      </w:r>
      <w:r>
        <w:t>, on calcule les radiosités avec l’équation :</w:t>
      </w:r>
    </w:p>
    <w:p w14:paraId="1B5E86BA" w14:textId="7E2FF1A5" w:rsidR="00ED6384" w:rsidRPr="00ED6384" w:rsidRDefault="00C65424" w:rsidP="00ED6384">
      <m:oMathPara>
        <m:oMath>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m</m:t>
                  </m:r>
                </m:sub>
              </m:sSub>
            </m:e>
          </m:acc>
          <m:r>
            <w:rPr>
              <w:rFonts w:ascii="Cambria Math" w:hAnsi="Cambria Math"/>
            </w:rPr>
            <m:t>+</m:t>
          </m:r>
          <m:d>
            <m:dPr>
              <m:begChr m:val="["/>
              <m:endChr m:val="]"/>
              <m:ctrlPr>
                <w:rPr>
                  <w:rFonts w:ascii="Cambria Math" w:hAnsi="Cambria Math"/>
                  <w:i/>
                </w:rPr>
              </m:ctrlPr>
            </m:dPr>
            <m:e>
              <m:r>
                <w:rPr>
                  <w:rFonts w:ascii="Cambria Math" w:hAnsi="Cambria Math"/>
                </w:rPr>
                <m:t>JJ</m:t>
              </m:r>
            </m:e>
          </m:d>
          <m:r>
            <w:rPr>
              <w:rFonts w:ascii="Cambria Math" w:hAnsi="Cambria Math"/>
            </w:rPr>
            <m:t>×</m:t>
          </m:r>
          <m:acc>
            <m:accPr>
              <m:chr m:val="⃗"/>
              <m:ctrlPr>
                <w:rPr>
                  <w:rFonts w:ascii="Cambria Math" w:hAnsi="Cambria Math"/>
                  <w:i/>
                </w:rPr>
              </m:ctrlPr>
            </m:accPr>
            <m:e>
              <m:r>
                <w:rPr>
                  <w:rFonts w:ascii="Cambria Math" w:hAnsi="Cambria Math"/>
                </w:rPr>
                <m:t>J</m:t>
              </m:r>
            </m:e>
          </m:acc>
        </m:oMath>
      </m:oMathPara>
    </w:p>
    <w:p w14:paraId="77810C58" w14:textId="397FC03D" w:rsidR="00ED6384" w:rsidRDefault="00EE27B2" w:rsidP="00ED6384">
      <w:r>
        <w:t>Où :</w:t>
      </w:r>
    </w:p>
    <w:p w14:paraId="691CFBF5" w14:textId="77777777" w:rsidR="00EE27B2" w:rsidRPr="007A1E2F" w:rsidRDefault="00C65424" w:rsidP="00EE27B2">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JJ</m:t>
                  </m:r>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io</m:t>
              </m:r>
            </m:sub>
          </m:sSub>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oMath>
      </m:oMathPara>
    </w:p>
    <w:p w14:paraId="0BEB2BAB" w14:textId="77777777" w:rsidR="0074367C" w:rsidRDefault="00EE27B2" w:rsidP="00ED6384">
      <w:r>
        <w:t xml:space="preserve">La matrice </w:t>
      </w:r>
      <m:oMath>
        <m:r>
          <w:rPr>
            <w:rFonts w:ascii="Cambria Math" w:hAnsi="Cambria Math"/>
          </w:rPr>
          <m:t>[VF]</m:t>
        </m:r>
      </m:oMath>
      <w:r>
        <w:t xml:space="preserve"> est la matrice des facteurs de forme. La matrice </w:t>
      </w:r>
      <m:oMath>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o</m:t>
                </m:r>
              </m:sub>
            </m:sSub>
          </m:e>
        </m:d>
      </m:oMath>
      <w:r w:rsidR="0074367C">
        <w:t>,</w:t>
      </w:r>
      <w:r>
        <w:t xml:space="preserve"> telle que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o</m:t>
                    </m:r>
                  </m:sub>
                </m:sSub>
              </m:e>
            </m:d>
          </m:e>
          <m:sub>
            <m:r>
              <w:rPr>
                <w:rFonts w:ascii="Cambria Math" w:hAnsi="Cambria Math"/>
              </w:rPr>
              <m:t>i,j</m:t>
            </m:r>
          </m:sub>
        </m:sSub>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io,j</m:t>
            </m:r>
          </m:sub>
        </m:sSub>
      </m:oMath>
      <w:r w:rsidR="0074367C">
        <w:t>,</w:t>
      </w:r>
      <w:r>
        <w:t xml:space="preserve"> est la matrice des facteurs de forme </w:t>
      </w:r>
      <w:r w:rsidR="0074367C">
        <w:t>pour laquelle :</w:t>
      </w:r>
    </w:p>
    <w:p w14:paraId="6DF0620C" w14:textId="2ACC6C82" w:rsidR="0074367C" w:rsidRDefault="0074367C" w:rsidP="0074367C">
      <w:pPr>
        <w:pStyle w:val="Paragraphedeliste"/>
        <w:numPr>
          <w:ilvl w:val="0"/>
          <w:numId w:val="17"/>
        </w:numPr>
      </w:pPr>
      <w:r>
        <w:t>Les lignes</w:t>
      </w:r>
      <w:r w:rsidR="00EE27B2">
        <w:t xml:space="preserve"> qui correspondent </w:t>
      </w:r>
      <w:r>
        <w:t xml:space="preserve">à des </w:t>
      </w:r>
      <w:r w:rsidR="00EE27B2">
        <w:t>surfaces opaques sont</w:t>
      </w:r>
      <w:r>
        <w:t xml:space="preserve"> laissées</w:t>
      </w:r>
      <w:r w:rsidR="00EE27B2">
        <w:t xml:space="preserve"> nulles</w:t>
      </w:r>
      <w:r>
        <w:t>.</w:t>
      </w:r>
    </w:p>
    <w:p w14:paraId="74FEC1E4" w14:textId="7D196879" w:rsidR="00EE27B2" w:rsidRDefault="0074367C" w:rsidP="0074367C">
      <w:pPr>
        <w:pStyle w:val="Paragraphedeliste"/>
        <w:numPr>
          <w:ilvl w:val="0"/>
          <w:numId w:val="17"/>
        </w:numPr>
      </w:pPr>
      <w:r>
        <w:t xml:space="preserve">Les paires de lignes qui correspondent à deux surfaces transparentes dos-à-dos (indices </w:t>
      </w:r>
      <m:oMath>
        <m:r>
          <w:rPr>
            <w:rFonts w:ascii="Cambria Math" w:hAnsi="Cambria Math"/>
          </w:rPr>
          <m:t>i</m:t>
        </m:r>
      </m:oMath>
      <w:r>
        <w:t xml:space="preserve"> et </w:t>
      </w:r>
      <m:oMath>
        <m:r>
          <w:rPr>
            <w:rFonts w:ascii="Cambria Math" w:hAnsi="Cambria Math"/>
          </w:rPr>
          <m:t>io</m:t>
        </m:r>
      </m:oMath>
      <w:r>
        <w:t xml:space="preserve"> pour « </w:t>
      </w:r>
      <m:oMath>
        <m:r>
          <w:rPr>
            <w:rFonts w:ascii="Cambria Math" w:hAnsi="Cambria Math"/>
          </w:rPr>
          <m:t>i</m:t>
        </m:r>
      </m:oMath>
      <w:r>
        <w:t xml:space="preserve"> opposé ») sont échangées.</w:t>
      </w:r>
    </w:p>
    <w:p w14:paraId="18593181" w14:textId="07AF8E4D" w:rsidR="00FB08F3" w:rsidRDefault="0074367C" w:rsidP="000E0AC3">
      <w:r>
        <w:t xml:space="preserve">Les </w:t>
      </w:r>
      <w:r w:rsidR="00FB08F3">
        <w:t xml:space="preserve">coefficients de réflexion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00FB08F3">
        <w:t xml:space="preserve"> diffuse et de transmission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rsidR="00FB08F3">
        <w:t xml:space="preserve"> diffuse sont ajustées en fonction du type de rayonnement (IR ou solaire). </w:t>
      </w:r>
      <w:r>
        <w:t xml:space="preserve"> </w:t>
      </w:r>
    </w:p>
    <w:p w14:paraId="2CD8FADE" w14:textId="5CD30CE8" w:rsidR="00FB08F3" w:rsidRDefault="00FB08F3" w:rsidP="000E0AC3">
      <w:pPr>
        <w:pStyle w:val="Paragraphe"/>
      </w:pPr>
      <w:r>
        <w:t>Calcul du flux net</w:t>
      </w:r>
    </w:p>
    <w:p w14:paraId="6352D7D6" w14:textId="00488C33" w:rsidR="00ED6384" w:rsidRDefault="00FB08F3" w:rsidP="00ED6384">
      <w:r>
        <w:t xml:space="preserve">Pour le </w:t>
      </w:r>
      <w:r w:rsidR="00081FCD">
        <w:t>rayonnement</w:t>
      </w:r>
      <w:r>
        <w:t xml:space="preserve"> infrarouge ou le</w:t>
      </w:r>
      <w:r w:rsidR="00081FCD">
        <w:t xml:space="preserve"> rayonnement</w:t>
      </w:r>
      <w:r>
        <w:t xml:space="preserve"> solaire </w:t>
      </w:r>
      <w:r w:rsidR="00F57307">
        <w:t>diffus, on applique directement</w:t>
      </w:r>
      <w:r>
        <w:t> :</w:t>
      </w:r>
    </w:p>
    <w:p w14:paraId="047EDFC4" w14:textId="77777777" w:rsidR="00FB08F3" w:rsidRPr="009E4054" w:rsidRDefault="00C65424" w:rsidP="00FB08F3">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rPr>
                <m:t>)</m:t>
              </m:r>
            </m:e>
          </m:d>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m:t>
              </m:r>
            </m:sub>
          </m:sSub>
        </m:oMath>
      </m:oMathPara>
    </w:p>
    <w:p w14:paraId="78AF8A2C" w14:textId="3FFE0E87" w:rsidR="00F57307" w:rsidRDefault="00F57307" w:rsidP="00F57307">
      <w:r>
        <w:t xml:space="preserve">Pour le </w:t>
      </w:r>
      <w:r w:rsidR="00081FCD">
        <w:t>rayonnement</w:t>
      </w:r>
      <w:r>
        <w:t xml:space="preserve"> solaire direct, il faut appliquer la</w:t>
      </w:r>
      <w:r w:rsidR="00AC3F71">
        <w:t xml:space="preserve"> réaffectation des flux transmis à la fois</w:t>
      </w:r>
      <w:r w:rsidR="002D017E">
        <w:t xml:space="preserve"> d</w:t>
      </w:r>
      <w:r w:rsidR="00AC3F71">
        <w:t>es composantes multi-réfléchies de la composante directe :</w:t>
      </w:r>
    </w:p>
    <w:p w14:paraId="344FE5F7" w14:textId="7039AC94" w:rsidR="00ED6384" w:rsidRDefault="00C65424" w:rsidP="00ED6384">
      <m:oMathPara>
        <m:oMath>
          <m:sSub>
            <m:sSubPr>
              <m:ctrlPr>
                <w:rPr>
                  <w:rFonts w:ascii="Cambria Math" w:hAnsi="Cambria Math"/>
                  <w:i/>
                </w:rPr>
              </m:ctrlPr>
            </m:sSubPr>
            <m:e>
              <m:r>
                <w:rPr>
                  <w:rFonts w:ascii="Cambria Math" w:hAnsi="Cambria Math"/>
                </w:rPr>
                <m:t>φ</m:t>
              </m:r>
            </m:e>
            <m:sub>
              <m:r>
                <w:rPr>
                  <w:rFonts w:ascii="Cambria Math" w:hAnsi="Cambria Math"/>
                </w:rPr>
                <m:t>net,i</m:t>
              </m:r>
            </m:sub>
          </m:sSub>
          <m:r>
            <w:rPr>
              <w:rFonts w:ascii="Cambria Math" w:hAnsi="Cambria Math"/>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m:t>
          </m:r>
          <m:sSub>
            <m:sSubPr>
              <m:ctrlPr>
                <w:rPr>
                  <w:rFonts w:ascii="Cambria Math" w:hAnsi="Cambria Math"/>
                  <w:i/>
                  <w:color w:val="833C0B" w:themeColor="accent2" w:themeShade="80"/>
                </w:rPr>
              </m:ctrlPr>
            </m:sSubPr>
            <m:e>
              <m:r>
                <w:rPr>
                  <w:rFonts w:ascii="Cambria Math" w:hAnsi="Cambria Math"/>
                  <w:color w:val="833C0B" w:themeColor="accent2" w:themeShade="80"/>
                </w:rPr>
                <m:t>τ</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color w:val="806000" w:themeColor="accent4" w:themeShade="80"/>
                </w:rPr>
                <m:t>+</m:t>
              </m:r>
              <m:sSub>
                <m:sSubPr>
                  <m:ctrlPr>
                    <w:rPr>
                      <w:rFonts w:ascii="Cambria Math" w:hAnsi="Cambria Math"/>
                      <w:i/>
                      <w:color w:val="806000" w:themeColor="accent4" w:themeShade="80"/>
                    </w:rPr>
                  </m:ctrlPr>
                </m:sSubPr>
                <m:e>
                  <m:r>
                    <w:rPr>
                      <w:rFonts w:ascii="Cambria Math" w:hAnsi="Cambria Math"/>
                      <w:color w:val="806000" w:themeColor="accent4" w:themeShade="80"/>
                    </w:rPr>
                    <m:t>τ</m:t>
                  </m:r>
                </m:e>
                <m:sub>
                  <m:r>
                    <w:rPr>
                      <w:rFonts w:ascii="Cambria Math" w:hAnsi="Cambria Math"/>
                      <w:color w:val="806000" w:themeColor="accent4" w:themeShade="80"/>
                    </w:rPr>
                    <m:t>i</m:t>
                  </m:r>
                </m:sub>
              </m:sSub>
              <m:r>
                <w:rPr>
                  <w:rFonts w:ascii="Cambria Math" w:hAnsi="Cambria Math"/>
                </w:rPr>
                <m:t>)</m:t>
              </m:r>
            </m:e>
          </m:d>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j</m:t>
                  </m:r>
                </m:sub>
              </m:sSub>
            </m:e>
          </m:nary>
          <m:r>
            <w:rPr>
              <w:rFonts w:ascii="Cambria Math" w:hAnsi="Cambria Math"/>
            </w:rPr>
            <m:t>-</m:t>
          </m:r>
          <m:limLow>
            <m:limLowPr>
              <m:ctrlPr>
                <w:rPr>
                  <w:rFonts w:ascii="Cambria Math" w:hAnsi="Cambria Math"/>
                  <w:i/>
                  <w:color w:val="833C0B" w:themeColor="accent2" w:themeShade="80"/>
                </w:rPr>
              </m:ctrlPr>
            </m:limLowPr>
            <m:e>
              <m:groupChr>
                <m:groupChrPr>
                  <m:ctrlPr>
                    <w:rPr>
                      <w:rFonts w:ascii="Cambria Math" w:hAnsi="Cambria Math"/>
                      <w:i/>
                      <w:color w:val="833C0B" w:themeColor="accent2" w:themeShade="80"/>
                    </w:rPr>
                  </m:ctrlPr>
                </m:groupChrPr>
                <m:e>
                  <m:sSub>
                    <m:sSubPr>
                      <m:ctrlPr>
                        <w:rPr>
                          <w:rFonts w:ascii="Cambria Math" w:hAnsi="Cambria Math"/>
                          <w:i/>
                          <w:color w:val="833C0B" w:themeColor="accent2" w:themeShade="80"/>
                        </w:rPr>
                      </m:ctrlPr>
                    </m:sSubPr>
                    <m:e>
                      <m:r>
                        <w:rPr>
                          <w:rFonts w:ascii="Cambria Math" w:hAnsi="Cambria Math"/>
                          <w:color w:val="833C0B" w:themeColor="accent2" w:themeShade="80"/>
                        </w:rPr>
                        <m:t>ρ</m:t>
                      </m:r>
                    </m:e>
                    <m:sub>
                      <m:r>
                        <w:rPr>
                          <w:rFonts w:ascii="Cambria Math" w:hAnsi="Cambria Math"/>
                          <w:color w:val="833C0B" w:themeColor="accent2" w:themeShade="80"/>
                        </w:rPr>
                        <m:t>i</m:t>
                      </m:r>
                    </m:sub>
                  </m:sSub>
                  <m:r>
                    <w:rPr>
                      <w:rFonts w:ascii="Cambria Math" w:hAnsi="Cambria Math"/>
                      <w:color w:val="833C0B" w:themeColor="accent2" w:themeShade="80"/>
                    </w:rPr>
                    <m:t>⋅</m:t>
                  </m:r>
                  <m:sSub>
                    <m:sSubPr>
                      <m:ctrlPr>
                        <w:rPr>
                          <w:rFonts w:ascii="Cambria Math" w:hAnsi="Cambria Math"/>
                          <w:i/>
                          <w:color w:val="833C0B" w:themeColor="accent2" w:themeShade="80"/>
                        </w:rPr>
                      </m:ctrlPr>
                    </m:sSubPr>
                    <m:e>
                      <m:r>
                        <w:rPr>
                          <w:rFonts w:ascii="Cambria Math" w:hAnsi="Cambria Math"/>
                          <w:color w:val="833C0B" w:themeColor="accent2" w:themeShade="80"/>
                        </w:rPr>
                        <m:t>S</m:t>
                      </m:r>
                    </m:e>
                    <m:sub>
                      <m:r>
                        <w:rPr>
                          <w:rFonts w:ascii="Cambria Math" w:hAnsi="Cambria Math"/>
                          <w:color w:val="833C0B" w:themeColor="accent2" w:themeShade="80"/>
                        </w:rPr>
                        <m:t>p0,i</m:t>
                      </m:r>
                    </m:sub>
                  </m:sSub>
                </m:e>
              </m:groupChr>
            </m:e>
            <m:lim>
              <m:sSub>
                <m:sSubPr>
                  <m:ctrlPr>
                    <w:rPr>
                      <w:rFonts w:ascii="Cambria Math" w:hAnsi="Cambria Math"/>
                      <w:i/>
                    </w:rPr>
                  </m:ctrlPr>
                </m:sSubPr>
                <m:e>
                  <m:r>
                    <w:rPr>
                      <w:rFonts w:ascii="Cambria Math" w:hAnsi="Cambria Math"/>
                    </w:rPr>
                    <m:t>E</m:t>
                  </m:r>
                </m:e>
                <m:sub>
                  <m:r>
                    <w:rPr>
                      <w:rFonts w:ascii="Cambria Math" w:hAnsi="Cambria Math"/>
                    </w:rPr>
                    <m:t>m,i</m:t>
                  </m:r>
                </m:sub>
              </m:sSub>
            </m:lim>
          </m:limLow>
        </m:oMath>
      </m:oMathPara>
    </w:p>
    <w:p w14:paraId="0076E81D" w14:textId="015E6597" w:rsidR="00F53E1F" w:rsidRDefault="000E0AC3" w:rsidP="000E0AC3">
      <w:pPr>
        <w:pStyle w:val="Titre2"/>
      </w:pPr>
      <w:r>
        <w:t>Eclairement des sondes</w:t>
      </w:r>
    </w:p>
    <w:p w14:paraId="666C1955" w14:textId="5D2018D7" w:rsidR="000E0AC3" w:rsidRDefault="000E0AC3" w:rsidP="000E0AC3">
      <w:r>
        <w:t xml:space="preserve">De la même manière, les étapes de calcul des flux de rayonnement incidents sur les facettes des sondes sont résumées schématiquement dans l’image ci-dessous. Les équations </w:t>
      </w:r>
      <w:r w:rsidR="006C4CA9">
        <w:t>du modèle étant relativement simple, elles ne sont pas rappelées dans ce chapitre.</w:t>
      </w:r>
    </w:p>
    <w:p w14:paraId="5C14CAF6" w14:textId="77777777" w:rsidR="000E0AC3" w:rsidRDefault="000E0AC3" w:rsidP="000E0AC3">
      <w:r>
        <w:rPr>
          <w:noProof/>
        </w:rPr>
        <w:lastRenderedPageBreak/>
        <w:drawing>
          <wp:inline distT="0" distB="0" distL="0" distR="0" wp14:anchorId="24BB2D97" wp14:editId="02622884">
            <wp:extent cx="4904015" cy="2196263"/>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06639" cy="2197438"/>
                    </a:xfrm>
                    <a:prstGeom prst="rect">
                      <a:avLst/>
                    </a:prstGeom>
                    <a:noFill/>
                    <a:ln>
                      <a:noFill/>
                    </a:ln>
                  </pic:spPr>
                </pic:pic>
              </a:graphicData>
            </a:graphic>
          </wp:inline>
        </w:drawing>
      </w:r>
    </w:p>
    <w:p w14:paraId="520906E7" w14:textId="77777777" w:rsidR="00D05A58" w:rsidRDefault="00D05A58" w:rsidP="006C4CA9">
      <w:pPr>
        <w:suppressAutoHyphens w:val="0"/>
        <w:spacing w:after="0" w:line="240" w:lineRule="auto"/>
        <w:jc w:val="center"/>
      </w:pPr>
      <w:r>
        <w:br w:type="page"/>
      </w:r>
    </w:p>
    <w:p w14:paraId="31144D12" w14:textId="7036163E" w:rsidR="00ED6384" w:rsidRDefault="006C4CA9" w:rsidP="002D017E">
      <w:pPr>
        <w:pStyle w:val="Titre1"/>
      </w:pPr>
      <w:r>
        <w:lastRenderedPageBreak/>
        <w:t>Rayonnement</w:t>
      </w:r>
      <w:r w:rsidR="002D017E">
        <w:t xml:space="preserve"> –</w:t>
      </w:r>
      <w:r>
        <w:t xml:space="preserve"> préfacteurs et </w:t>
      </w:r>
      <w:r w:rsidR="00543ED9">
        <w:t>implémentation</w:t>
      </w:r>
    </w:p>
    <w:p w14:paraId="70045EB6" w14:textId="3E03E06C" w:rsidR="00F53E1F" w:rsidRDefault="00841983" w:rsidP="00841983">
      <w:pPr>
        <w:pStyle w:val="Titre2"/>
      </w:pPr>
      <w:r>
        <w:t>Préfacteurs</w:t>
      </w:r>
      <w:r w:rsidR="00535E5A">
        <w:t xml:space="preserve"> pour le calcul de</w:t>
      </w:r>
      <w:r w:rsidR="006C4CA9">
        <w:t>s</w:t>
      </w:r>
      <w:r w:rsidR="00535E5A">
        <w:t xml:space="preserve"> flux solaires.</w:t>
      </w:r>
    </w:p>
    <w:p w14:paraId="239DA580" w14:textId="3CD9FB6D" w:rsidR="00033187" w:rsidRDefault="00033187" w:rsidP="00381642">
      <w:pPr>
        <w:pStyle w:val="Titre3"/>
      </w:pPr>
      <w:r>
        <w:t>Préfacteurs pour le flux net</w:t>
      </w:r>
    </w:p>
    <w:p w14:paraId="49AB92A3" w14:textId="5B6B5227" w:rsidR="00841983" w:rsidRDefault="00FE2490" w:rsidP="00841983">
      <w:r>
        <w:t xml:space="preserve">Les équations du problème étant linéaires, on peut exprimer les flux nets sur une paroi </w:t>
      </w:r>
      <m:oMath>
        <m:r>
          <w:rPr>
            <w:rFonts w:ascii="Cambria Math" w:hAnsi="Cambria Math"/>
          </w:rPr>
          <m:t>i</m:t>
        </m:r>
      </m:oMath>
      <w:r>
        <w:t xml:space="preserve"> comme suit :</w:t>
      </w:r>
    </w:p>
    <w:p w14:paraId="5A1ADABC" w14:textId="37EF2F1F" w:rsidR="00FE2490" w:rsidRDefault="00C65424" w:rsidP="00FE2490">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φ</m:t>
                      </m:r>
                    </m:e>
                    <m:sub>
                      <m:r>
                        <w:rPr>
                          <w:rFonts w:ascii="Cambria Math" w:hAnsi="Cambria Math"/>
                        </w:rPr>
                        <m:t>net,diff,i</m:t>
                      </m:r>
                    </m:sub>
                  </m:sSub>
                  <m:r>
                    <w:rPr>
                      <w:rFonts w:ascii="Cambria Math" w:hAnsi="Cambria Math"/>
                    </w:rPr>
                    <m:t>&amp;=</m:t>
                  </m:r>
                  <m:sSub>
                    <m:sSubPr>
                      <m:ctrlPr>
                        <w:rPr>
                          <w:rFonts w:ascii="Cambria Math" w:hAnsi="Cambria Math"/>
                          <w:i/>
                        </w:rPr>
                      </m:ctrlPr>
                    </m:sSubPr>
                    <m:e>
                      <m:r>
                        <m:rPr>
                          <m:sty m:val="p"/>
                        </m:rPr>
                        <w:rPr>
                          <w:rFonts w:ascii="Cambria Math" w:hAnsi="Cambria Math"/>
                        </w:rPr>
                        <m:t>Λ</m:t>
                      </m:r>
                    </m:e>
                    <m:sub>
                      <m:r>
                        <w:rPr>
                          <w:rFonts w:ascii="Cambria Math" w:hAnsi="Cambria Math"/>
                        </w:rPr>
                        <m:t>φdiff,i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diff0</m:t>
                      </m:r>
                    </m:sub>
                  </m:sSub>
                </m:e>
                <m:e>
                  <m:sSub>
                    <m:sSubPr>
                      <m:ctrlPr>
                        <w:rPr>
                          <w:rFonts w:ascii="Cambria Math" w:hAnsi="Cambria Math"/>
                          <w:i/>
                        </w:rPr>
                      </m:ctrlPr>
                    </m:sSubPr>
                    <m:e>
                      <m:r>
                        <w:rPr>
                          <w:rFonts w:ascii="Cambria Math" w:hAnsi="Cambria Math"/>
                        </w:rPr>
                        <m:t>φ</m:t>
                      </m:r>
                    </m:e>
                    <m:sub>
                      <m:r>
                        <w:rPr>
                          <w:rFonts w:ascii="Cambria Math" w:hAnsi="Cambria Math"/>
                        </w:rPr>
                        <m:t>net,dir</m:t>
                      </m:r>
                    </m:sub>
                  </m:sSub>
                  <m:r>
                    <w:rPr>
                      <w:rFonts w:ascii="Cambria Math" w:hAnsi="Cambria Math"/>
                    </w:rPr>
                    <m:t>&amp;=</m:t>
                  </m:r>
                  <m:sSub>
                    <m:sSubPr>
                      <m:ctrlPr>
                        <w:rPr>
                          <w:rFonts w:ascii="Cambria Math" w:hAnsi="Cambria Math"/>
                          <w:i/>
                        </w:rPr>
                      </m:ctrlPr>
                    </m:sSubPr>
                    <m:e>
                      <m:r>
                        <m:rPr>
                          <m:sty m:val="p"/>
                        </m:rPr>
                        <w:rPr>
                          <w:rFonts w:ascii="Cambria Math" w:hAnsi="Cambria Math"/>
                        </w:rPr>
                        <m:t>Λ</m:t>
                      </m:r>
                    </m:e>
                    <m:sub>
                      <m:r>
                        <w:rPr>
                          <w:rFonts w:ascii="Cambria Math" w:hAnsi="Cambria Math"/>
                        </w:rPr>
                        <m:t>φdir,i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dir0</m:t>
                      </m:r>
                    </m:sub>
                  </m:sSub>
                  <m:r>
                    <w:rPr>
                      <w:rFonts w:ascii="Cambria Math" w:hAnsi="Cambria Math"/>
                    </w:rPr>
                    <m:t>&amp;&amp;</m:t>
                  </m:r>
                </m:e>
              </m:eqArr>
            </m:e>
          </m:d>
        </m:oMath>
      </m:oMathPara>
    </w:p>
    <w:p w14:paraId="4D3E75E8" w14:textId="1746C957" w:rsidR="00FE2490" w:rsidRDefault="00FE2490" w:rsidP="00841983">
      <w:r>
        <w:t xml:space="preserve">Dans cette équation les grandeurs </w:t>
      </w:r>
      <m:oMath>
        <m:sSub>
          <m:sSubPr>
            <m:ctrlPr>
              <w:rPr>
                <w:rFonts w:ascii="Cambria Math" w:hAnsi="Cambria Math"/>
                <w:i/>
              </w:rPr>
            </m:ctrlPr>
          </m:sSubPr>
          <m:e>
            <m:r>
              <m:rPr>
                <m:sty m:val="p"/>
              </m:rPr>
              <w:rPr>
                <w:rFonts w:ascii="Cambria Math" w:hAnsi="Cambria Math"/>
              </w:rPr>
              <m:t>Λ</m:t>
            </m:r>
          </m:e>
          <m:sub>
            <m:r>
              <w:rPr>
                <w:rFonts w:ascii="Cambria Math" w:hAnsi="Cambria Math"/>
              </w:rPr>
              <m:t>φdiff,i</m:t>
            </m:r>
          </m:sub>
        </m:sSub>
      </m:oMath>
      <w:r>
        <w:t xml:space="preserve"> et </w:t>
      </w:r>
      <m:oMath>
        <m:sSub>
          <m:sSubPr>
            <m:ctrlPr>
              <w:rPr>
                <w:rFonts w:ascii="Cambria Math" w:hAnsi="Cambria Math"/>
                <w:i/>
              </w:rPr>
            </m:ctrlPr>
          </m:sSubPr>
          <m:e>
            <m:r>
              <m:rPr>
                <m:sty m:val="p"/>
              </m:rPr>
              <w:rPr>
                <w:rFonts w:ascii="Cambria Math" w:hAnsi="Cambria Math"/>
              </w:rPr>
              <m:t>Λ</m:t>
            </m:r>
          </m:e>
          <m:sub>
            <m:r>
              <w:rPr>
                <w:rFonts w:ascii="Cambria Math" w:hAnsi="Cambria Math"/>
              </w:rPr>
              <m:t>netdir,i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oMath>
      <w:r>
        <w:t xml:space="preserve"> sont appelés les </w:t>
      </w:r>
      <w:r w:rsidRPr="00FE2490">
        <w:rPr>
          <w:b/>
          <w:bCs/>
        </w:rPr>
        <w:t>préfacteurs</w:t>
      </w:r>
      <w:r>
        <w:t xml:space="preserve">. </w:t>
      </w:r>
    </w:p>
    <w:p w14:paraId="0ADFAAF1" w14:textId="191A6B03" w:rsidR="00033187" w:rsidRDefault="00033187" w:rsidP="00841983">
      <w:r>
        <w:t xml:space="preserve">Le préfacteur pour le flux net diffus </w:t>
      </w:r>
      <m:oMath>
        <m:sSub>
          <m:sSubPr>
            <m:ctrlPr>
              <w:rPr>
                <w:rFonts w:ascii="Cambria Math" w:hAnsi="Cambria Math"/>
                <w:i/>
              </w:rPr>
            </m:ctrlPr>
          </m:sSubPr>
          <m:e>
            <m:r>
              <m:rPr>
                <m:sty m:val="p"/>
              </m:rPr>
              <w:rPr>
                <w:rFonts w:ascii="Cambria Math" w:hAnsi="Cambria Math"/>
              </w:rPr>
              <m:t>Λ</m:t>
            </m:r>
          </m:e>
          <m:sub>
            <m:r>
              <w:rPr>
                <w:rFonts w:ascii="Cambria Math" w:hAnsi="Cambria Math"/>
              </w:rPr>
              <m:t>netdiff,i</m:t>
            </m:r>
          </m:sub>
        </m:sSub>
      </m:oMath>
      <w:r>
        <w:t xml:space="preserve"> est une constante qui dépend </w:t>
      </w:r>
      <w:r w:rsidR="00535E5A">
        <w:t>uniquement</w:t>
      </w:r>
      <w:r>
        <w:t xml:space="preserve"> de la géométrie du système et des propriétés radiatives des parois (coefficients de réflexion / transmission). Le préfacteur pour le flux net direct </w:t>
      </w:r>
      <m:oMath>
        <m:sSub>
          <m:sSubPr>
            <m:ctrlPr>
              <w:rPr>
                <w:rFonts w:ascii="Cambria Math" w:hAnsi="Cambria Math"/>
                <w:i/>
              </w:rPr>
            </m:ctrlPr>
          </m:sSubPr>
          <m:e>
            <m:r>
              <m:rPr>
                <m:sty m:val="p"/>
              </m:rPr>
              <w:rPr>
                <w:rFonts w:ascii="Cambria Math" w:hAnsi="Cambria Math"/>
              </w:rPr>
              <m:t>Λ</m:t>
            </m:r>
          </m:e>
          <m:sub>
            <m:r>
              <w:rPr>
                <w:rFonts w:ascii="Cambria Math" w:hAnsi="Cambria Math"/>
              </w:rPr>
              <m:t>φdir,i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oMath>
      <w:r>
        <w:t xml:space="preserve"> dépend en plus de la direction du soleil </w:t>
      </w:r>
      <m:oMath>
        <m:sSub>
          <m:sSubPr>
            <m:ctrlPr>
              <w:rPr>
                <w:rFonts w:ascii="Cambria Math" w:hAnsi="Cambria Math"/>
                <w:i/>
              </w:rPr>
            </m:ctrlPr>
          </m:sSubPr>
          <m:e>
            <m:r>
              <w:rPr>
                <w:rFonts w:ascii="Cambria Math" w:hAnsi="Cambria Math"/>
              </w:rPr>
              <m:t>e</m:t>
            </m:r>
          </m:e>
          <m:sub>
            <m:r>
              <w:rPr>
                <w:rFonts w:ascii="Cambria Math" w:hAnsi="Cambria Math"/>
              </w:rPr>
              <m:t>sun</m:t>
            </m:r>
          </m:sub>
        </m:sSub>
      </m:oMath>
      <w:r>
        <w:t>.</w:t>
      </w:r>
    </w:p>
    <w:p w14:paraId="2B2B6EF3" w14:textId="641BD7A9" w:rsidR="00033187" w:rsidRDefault="007B3CA6" w:rsidP="00841983">
      <w:r>
        <w:t>L</w:t>
      </w:r>
      <w:r w:rsidR="00033187">
        <w:t>es préfacteurs sont calculés dans une phase de préprocessing. Une fois calculés, ils permettent une estimation très rapide des flux solaires sur les parois lors de la simulation.</w:t>
      </w:r>
    </w:p>
    <w:p w14:paraId="028471F0" w14:textId="23C8A983" w:rsidR="0040502A" w:rsidRDefault="0040502A" w:rsidP="00F53E1F">
      <w:r>
        <w:t xml:space="preserve">Pour calculer les préfacteurs, il suffit de faire le calcul des flux nets en imposant </w:t>
      </w:r>
      <m:oMath>
        <m:sSub>
          <m:sSubPr>
            <m:ctrlPr>
              <w:rPr>
                <w:rFonts w:ascii="Cambria Math" w:hAnsi="Cambria Math"/>
                <w:i/>
              </w:rPr>
            </m:ctrlPr>
          </m:sSubPr>
          <m:e>
            <m:r>
              <w:rPr>
                <w:rFonts w:ascii="Cambria Math" w:hAnsi="Cambria Math"/>
              </w:rPr>
              <m:t>S</m:t>
            </m:r>
          </m:e>
          <m:sub>
            <m:r>
              <w:rPr>
                <w:rFonts w:ascii="Cambria Math" w:hAnsi="Cambria Math"/>
              </w:rPr>
              <m:t>diff0</m:t>
            </m:r>
          </m:sub>
        </m:sSub>
        <m:r>
          <w:rPr>
            <w:rFonts w:ascii="Cambria Math" w:hAnsi="Cambria Math"/>
          </w:rPr>
          <m:t>=1</m:t>
        </m:r>
        <m:f>
          <m:fPr>
            <m:type m:val="lin"/>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 xml:space="preserve"> </m:t>
        </m:r>
      </m:oMath>
      <w:r>
        <w:t xml:space="preserve"> </w:t>
      </w:r>
      <w:r w:rsidR="00543ED9">
        <w:t>et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dir0</m:t>
            </m:r>
          </m:sub>
        </m:sSub>
        <m:r>
          <w:rPr>
            <w:rFonts w:ascii="Cambria Math" w:hAnsi="Cambria Math"/>
          </w:rPr>
          <m:t>=1</m:t>
        </m:r>
        <m:f>
          <m:fPr>
            <m:type m:val="lin"/>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Soit </w:t>
      </w:r>
      <m:oMath>
        <m:sSub>
          <m:sSubPr>
            <m:ctrlPr>
              <w:rPr>
                <w:rFonts w:ascii="Cambria Math" w:hAnsi="Cambria Math"/>
                <w:i/>
              </w:rPr>
            </m:ctrlPr>
          </m:sSubPr>
          <m:e>
            <m:r>
              <w:rPr>
                <w:rFonts w:ascii="Cambria Math" w:hAnsi="Cambria Math"/>
              </w:rPr>
              <m:t>N</m:t>
            </m:r>
          </m:e>
          <m:sub>
            <m:r>
              <w:rPr>
                <w:rFonts w:ascii="Cambria Math" w:hAnsi="Cambria Math"/>
              </w:rPr>
              <m:t>t,1d</m:t>
            </m:r>
          </m:sub>
        </m:sSub>
      </m:oMath>
      <w:r>
        <w:t xml:space="preserve"> le nombre de pas de temps </w:t>
      </w:r>
      <w:r w:rsidR="007B3CA6">
        <w:t xml:space="preserve">sur une journée (avec le pas de temps le plus court). </w:t>
      </w:r>
      <w:r>
        <w:t>Le préprocessing inclut alors :</w:t>
      </w:r>
    </w:p>
    <w:p w14:paraId="01E1664D" w14:textId="0A2E5761" w:rsidR="0040502A" w:rsidRDefault="0040502A" w:rsidP="0040502A">
      <w:pPr>
        <w:pStyle w:val="Paragraphedeliste"/>
        <w:numPr>
          <w:ilvl w:val="0"/>
          <w:numId w:val="23"/>
        </w:numPr>
      </w:pPr>
      <w:r>
        <w:t>Un calcul de flux net diffus</w:t>
      </w:r>
      <w:r w:rsidR="007B3CA6">
        <w:t>,</w:t>
      </w:r>
      <w:r>
        <w:t xml:space="preserve"> pour déterminer </w:t>
      </w:r>
      <m:oMath>
        <m:sSub>
          <m:sSubPr>
            <m:ctrlPr>
              <w:rPr>
                <w:rFonts w:ascii="Cambria Math" w:hAnsi="Cambria Math"/>
                <w:i/>
              </w:rPr>
            </m:ctrlPr>
          </m:sSubPr>
          <m:e>
            <m:r>
              <m:rPr>
                <m:sty m:val="p"/>
              </m:rPr>
              <w:rPr>
                <w:rFonts w:ascii="Cambria Math" w:hAnsi="Cambria Math"/>
              </w:rPr>
              <m:t>Λ</m:t>
            </m:r>
          </m:e>
          <m:sub>
            <m:r>
              <w:rPr>
                <w:rFonts w:ascii="Cambria Math" w:hAnsi="Cambria Math"/>
              </w:rPr>
              <m:t>φdiff,i</m:t>
            </m:r>
          </m:sub>
        </m:sSub>
      </m:oMath>
      <w:r>
        <w:t xml:space="preserve"> sur </w:t>
      </w:r>
      <w:r w:rsidR="007B3CA6">
        <w:t>chaque</w:t>
      </w:r>
      <w:r>
        <w:t xml:space="preserve"> paroi. </w:t>
      </w:r>
    </w:p>
    <w:p w14:paraId="08D3429A" w14:textId="7A806070" w:rsidR="007B3CA6" w:rsidRDefault="00C65424" w:rsidP="0040502A">
      <w:pPr>
        <w:pStyle w:val="Paragraphedeliste"/>
        <w:numPr>
          <w:ilvl w:val="0"/>
          <w:numId w:val="23"/>
        </w:numPr>
      </w:pPr>
      <m:oMath>
        <m:sSub>
          <m:sSubPr>
            <m:ctrlPr>
              <w:rPr>
                <w:rFonts w:ascii="Cambria Math" w:hAnsi="Cambria Math"/>
                <w:i/>
              </w:rPr>
            </m:ctrlPr>
          </m:sSubPr>
          <m:e>
            <m:r>
              <w:rPr>
                <w:rFonts w:ascii="Cambria Math" w:hAnsi="Cambria Math"/>
              </w:rPr>
              <m:t>N</m:t>
            </m:r>
          </m:e>
          <m:sub>
            <m:r>
              <w:rPr>
                <w:rFonts w:ascii="Cambria Math" w:hAnsi="Cambria Math"/>
              </w:rPr>
              <m:t>t,1d</m:t>
            </m:r>
          </m:sub>
        </m:sSub>
      </m:oMath>
      <w:r w:rsidR="0040502A">
        <w:t xml:space="preserve"> </w:t>
      </w:r>
      <w:proofErr w:type="gramStart"/>
      <w:r w:rsidR="0040502A">
        <w:t>calculs</w:t>
      </w:r>
      <w:proofErr w:type="gramEnd"/>
      <w:r w:rsidR="0040502A">
        <w:t xml:space="preserve"> de flux nets directs</w:t>
      </w:r>
      <w:r w:rsidR="007B3CA6">
        <w:t>,</w:t>
      </w:r>
      <w:r w:rsidR="0040502A">
        <w:t xml:space="preserve"> pour déterminer</w:t>
      </w:r>
      <w:r w:rsidR="007B3CA6">
        <w:t xml:space="preserve">, sur chaque paroi, les </w:t>
      </w:r>
      <m:oMath>
        <m:sSub>
          <m:sSubPr>
            <m:ctrlPr>
              <w:rPr>
                <w:rFonts w:ascii="Cambria Math" w:hAnsi="Cambria Math"/>
                <w:i/>
              </w:rPr>
            </m:ctrlPr>
          </m:sSubPr>
          <m:e>
            <m:r>
              <w:rPr>
                <w:rFonts w:ascii="Cambria Math" w:hAnsi="Cambria Math"/>
              </w:rPr>
              <m:t>N</m:t>
            </m:r>
          </m:e>
          <m:sub>
            <m:r>
              <w:rPr>
                <w:rFonts w:ascii="Cambria Math" w:hAnsi="Cambria Math"/>
              </w:rPr>
              <m:t>t,1d</m:t>
            </m:r>
          </m:sub>
        </m:sSub>
      </m:oMath>
      <w:r w:rsidR="007B3CA6">
        <w:t xml:space="preserve"> valeurs de</w:t>
      </w:r>
      <w:r w:rsidR="0040502A">
        <w:t xml:space="preserve"> </w:t>
      </w:r>
      <m:oMath>
        <m:sSub>
          <m:sSubPr>
            <m:ctrlPr>
              <w:rPr>
                <w:rFonts w:ascii="Cambria Math" w:hAnsi="Cambria Math"/>
                <w:i/>
              </w:rPr>
            </m:ctrlPr>
          </m:sSubPr>
          <m:e>
            <m:r>
              <m:rPr>
                <m:sty m:val="p"/>
              </m:rPr>
              <w:rPr>
                <w:rFonts w:ascii="Cambria Math" w:hAnsi="Cambria Math"/>
              </w:rPr>
              <m:t>Λ</m:t>
            </m:r>
          </m:e>
          <m:sub>
            <m:r>
              <w:rPr>
                <w:rFonts w:ascii="Cambria Math" w:hAnsi="Cambria Math"/>
              </w:rPr>
              <m:t>φdir,i</m:t>
            </m:r>
          </m:sub>
        </m:sSub>
      </m:oMath>
      <w:r w:rsidR="007B3CA6">
        <w:t>(</w:t>
      </w:r>
      <m:oMath>
        <m:sSub>
          <m:sSubPr>
            <m:ctrlPr>
              <w:rPr>
                <w:rFonts w:ascii="Cambria Math" w:hAnsi="Cambria Math"/>
                <w:i/>
              </w:rPr>
            </m:ctrlPr>
          </m:sSubPr>
          <m:e>
            <m:r>
              <w:rPr>
                <w:rFonts w:ascii="Cambria Math" w:hAnsi="Cambria Math"/>
              </w:rPr>
              <m:t>e</m:t>
            </m:r>
          </m:e>
          <m:sub>
            <m:r>
              <w:rPr>
                <w:rFonts w:ascii="Cambria Math" w:hAnsi="Cambria Math"/>
              </w:rPr>
              <m:t>sun</m:t>
            </m:r>
          </m:sub>
        </m:sSub>
        <m:r>
          <w:rPr>
            <w:rFonts w:ascii="Cambria Math" w:hAnsi="Cambria Math"/>
          </w:rPr>
          <m:t>)</m:t>
        </m:r>
      </m:oMath>
      <w:r w:rsidR="0040502A">
        <w:t xml:space="preserve"> </w:t>
      </w:r>
      <w:r w:rsidR="007B3CA6">
        <w:t xml:space="preserve">qui correspondent aux </w:t>
      </w:r>
      <m:oMath>
        <m:sSub>
          <m:sSubPr>
            <m:ctrlPr>
              <w:rPr>
                <w:rFonts w:ascii="Cambria Math" w:hAnsi="Cambria Math"/>
                <w:i/>
              </w:rPr>
            </m:ctrlPr>
          </m:sSubPr>
          <m:e>
            <m:r>
              <w:rPr>
                <w:rFonts w:ascii="Cambria Math" w:hAnsi="Cambria Math"/>
              </w:rPr>
              <m:t>N</m:t>
            </m:r>
          </m:e>
          <m:sub>
            <m:r>
              <w:rPr>
                <w:rFonts w:ascii="Cambria Math" w:hAnsi="Cambria Math"/>
              </w:rPr>
              <m:t>t,1d</m:t>
            </m:r>
          </m:sub>
        </m:sSub>
      </m:oMath>
      <w:r w:rsidR="007B3CA6">
        <w:t xml:space="preserve"> directions du soleil </w:t>
      </w:r>
      <m:oMath>
        <m:sSub>
          <m:sSubPr>
            <m:ctrlPr>
              <w:rPr>
                <w:rFonts w:ascii="Cambria Math" w:hAnsi="Cambria Math"/>
                <w:i/>
              </w:rPr>
            </m:ctrlPr>
          </m:sSubPr>
          <m:e>
            <m:r>
              <w:rPr>
                <w:rFonts w:ascii="Cambria Math" w:hAnsi="Cambria Math"/>
              </w:rPr>
              <m:t>e</m:t>
            </m:r>
          </m:e>
          <m:sub>
            <m:r>
              <w:rPr>
                <w:rFonts w:ascii="Cambria Math" w:hAnsi="Cambria Math"/>
              </w:rPr>
              <m:t>sun</m:t>
            </m:r>
          </m:sub>
        </m:sSub>
      </m:oMath>
      <w:r w:rsidR="007B3CA6">
        <w:t xml:space="preserve">, pour les </w:t>
      </w:r>
      <m:oMath>
        <m:sSub>
          <m:sSubPr>
            <m:ctrlPr>
              <w:rPr>
                <w:rFonts w:ascii="Cambria Math" w:hAnsi="Cambria Math"/>
                <w:i/>
              </w:rPr>
            </m:ctrlPr>
          </m:sSubPr>
          <m:e>
            <m:r>
              <w:rPr>
                <w:rFonts w:ascii="Cambria Math" w:hAnsi="Cambria Math"/>
              </w:rPr>
              <m:t>N</m:t>
            </m:r>
          </m:e>
          <m:sub>
            <m:r>
              <w:rPr>
                <w:rFonts w:ascii="Cambria Math" w:hAnsi="Cambria Math"/>
              </w:rPr>
              <m:t>t1d</m:t>
            </m:r>
          </m:sub>
        </m:sSub>
      </m:oMath>
      <w:r w:rsidR="007B3CA6">
        <w:t xml:space="preserve"> pas de temps que compte la journée d’intérêt. On notera que, lorsque le soleil est au-dessous de l’horizon, les valeurs de </w:t>
      </w:r>
      <m:oMath>
        <m:sSub>
          <m:sSubPr>
            <m:ctrlPr>
              <w:rPr>
                <w:rFonts w:ascii="Cambria Math" w:hAnsi="Cambria Math"/>
                <w:i/>
              </w:rPr>
            </m:ctrlPr>
          </m:sSubPr>
          <m:e>
            <m:r>
              <m:rPr>
                <m:sty m:val="p"/>
              </m:rPr>
              <w:rPr>
                <w:rFonts w:ascii="Cambria Math" w:hAnsi="Cambria Math"/>
              </w:rPr>
              <m:t>Λ</m:t>
            </m:r>
          </m:e>
          <m:sub>
            <m:r>
              <w:rPr>
                <w:rFonts w:ascii="Cambria Math" w:hAnsi="Cambria Math"/>
              </w:rPr>
              <m:t>φdir,i</m:t>
            </m:r>
          </m:sub>
        </m:sSub>
      </m:oMath>
      <w:r w:rsidR="007B3CA6">
        <w:t xml:space="preserve"> seront automatiquement nulles.</w:t>
      </w:r>
    </w:p>
    <w:p w14:paraId="2B059E34" w14:textId="1B2D5CC4" w:rsidR="007B3CA6" w:rsidRDefault="00535E5A" w:rsidP="007B3CA6">
      <w:r>
        <w:t>Dans IMOTEP, les</w:t>
      </w:r>
      <w:r w:rsidR="007B3CA6">
        <w:t xml:space="preserve"> préfacteurs sur le rayonnement solaire direct </w:t>
      </w:r>
      <m:oMath>
        <m:sSub>
          <m:sSubPr>
            <m:ctrlPr>
              <w:rPr>
                <w:rFonts w:ascii="Cambria Math" w:hAnsi="Cambria Math"/>
                <w:i/>
              </w:rPr>
            </m:ctrlPr>
          </m:sSubPr>
          <m:e>
            <m:r>
              <m:rPr>
                <m:sty m:val="p"/>
              </m:rPr>
              <w:rPr>
                <w:rFonts w:ascii="Cambria Math" w:hAnsi="Cambria Math"/>
              </w:rPr>
              <m:t>Λ</m:t>
            </m:r>
          </m:e>
          <m:sub>
            <m:r>
              <w:rPr>
                <w:rFonts w:ascii="Cambria Math" w:hAnsi="Cambria Math"/>
              </w:rPr>
              <m:t>φdir,i</m:t>
            </m:r>
          </m:sub>
        </m:sSub>
      </m:oMath>
      <w:r w:rsidR="007B3CA6">
        <w:t xml:space="preserve"> sont stockés dans les dictionnaires dont les clés seront des tuples (heure, minute)</w:t>
      </w:r>
      <w:r>
        <w:t xml:space="preserve">, afin de faciliter leur sélection lors du passage à un nouveau pas de temps. On utilise le symbole </w:t>
      </w:r>
      <m:oMath>
        <m:sSub>
          <m:sSubPr>
            <m:ctrlPr>
              <w:rPr>
                <w:rFonts w:ascii="Cambria Math" w:hAnsi="Cambria Math"/>
                <w:i/>
              </w:rPr>
            </m:ctrlPr>
          </m:sSubPr>
          <m:e>
            <m:r>
              <m:rPr>
                <m:nor/>
              </m:rPr>
              <w:rPr>
                <w:rFonts w:ascii="Cambria Math" w:hAnsi="Cambria Math"/>
              </w:rPr>
              <m:t>{</m:t>
            </m:r>
            <m:ctrlPr>
              <w:rPr>
                <w:rFonts w:ascii="Cambria Math" w:hAnsi="Cambria Math"/>
              </w:rPr>
            </m:ctrlPr>
          </m:e>
          <m:sub>
            <m:r>
              <w:rPr>
                <w:rFonts w:ascii="Cambria Math" w:hAnsi="Cambria Math"/>
              </w:rPr>
              <m:t>t</m:t>
            </m:r>
          </m:sub>
        </m:sSub>
        <m:sSub>
          <m:sSubPr>
            <m:ctrlPr>
              <w:rPr>
                <w:rFonts w:ascii="Cambria Math" w:hAnsi="Cambria Math"/>
                <w:i/>
              </w:rPr>
            </m:ctrlPr>
          </m:sSubPr>
          <m:e>
            <m:r>
              <m:rPr>
                <m:sty m:val="p"/>
              </m:rPr>
              <w:rPr>
                <w:rFonts w:ascii="Cambria Math" w:hAnsi="Cambria Math"/>
              </w:rPr>
              <m:t>Λ</m:t>
            </m:r>
          </m:e>
          <m:sub>
            <m:r>
              <w:rPr>
                <w:rFonts w:ascii="Cambria Math" w:hAnsi="Cambria Math"/>
              </w:rPr>
              <m:t>φdir</m:t>
            </m:r>
          </m:sub>
        </m:sSub>
      </m:oMath>
      <w:r>
        <w:t xml:space="preserve"> pour visualiser cette stratégie de stockage pour ces grandeurs.</w:t>
      </w:r>
    </w:p>
    <w:p w14:paraId="0158DC1F" w14:textId="068E285C" w:rsidR="00F53E1F" w:rsidRDefault="00193EEB" w:rsidP="00193EEB">
      <w:pPr>
        <w:pStyle w:val="Titre3"/>
      </w:pPr>
      <w:r>
        <w:t>Préfacteurs pour les autres grandeurs</w:t>
      </w:r>
    </w:p>
    <w:p w14:paraId="16AF0A12" w14:textId="7B06B806" w:rsidR="00193EEB" w:rsidRDefault="00BC2BE3" w:rsidP="00193EEB">
      <w:r>
        <w:t>Un raisonnement similaire permet de définir des préfacteurs pour l’éclairement solaire direct intercepté :</w:t>
      </w:r>
    </w:p>
    <w:p w14:paraId="4BCEB58A" w14:textId="110ED397" w:rsidR="00BC2BE3" w:rsidRDefault="00C65424" w:rsidP="00193EEB">
      <m:oMathPara>
        <m:oMath>
          <m:sSub>
            <m:sSubPr>
              <m:ctrlPr>
                <w:rPr>
                  <w:rFonts w:ascii="Cambria Math" w:hAnsi="Cambria Math"/>
                  <w:i/>
                </w:rPr>
              </m:ctrlPr>
            </m:sSubPr>
            <m:e>
              <m:r>
                <w:rPr>
                  <w:rFonts w:ascii="Cambria Math" w:hAnsi="Cambria Math"/>
                </w:rPr>
                <m:t>S</m:t>
              </m:r>
            </m:e>
            <m:sub>
              <m:r>
                <w:rPr>
                  <w:rFonts w:ascii="Cambria Math" w:hAnsi="Cambria Math"/>
                </w:rPr>
                <m:t>p0,i</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Sp0dir</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dir0</m:t>
              </m:r>
            </m:sub>
          </m:sSub>
        </m:oMath>
      </m:oMathPara>
    </w:p>
    <w:p w14:paraId="6B854303" w14:textId="5E3B1915" w:rsidR="00193EEB" w:rsidRDefault="00BC2BE3" w:rsidP="00193EEB">
      <w:r>
        <w:t>Et pour les radiosités</w:t>
      </w:r>
    </w:p>
    <w:p w14:paraId="42201A59" w14:textId="21BD8686" w:rsidR="00BC2BE3" w:rsidRDefault="00C65424" w:rsidP="00BC2BE3">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diff,i</m:t>
                      </m:r>
                    </m:sub>
                  </m:sSub>
                  <m:r>
                    <w:rPr>
                      <w:rFonts w:ascii="Cambria Math" w:hAnsi="Cambria Math"/>
                    </w:rPr>
                    <m:t>&amp;=</m:t>
                  </m:r>
                  <m:sSub>
                    <m:sSubPr>
                      <m:ctrlPr>
                        <w:rPr>
                          <w:rFonts w:ascii="Cambria Math" w:hAnsi="Cambria Math"/>
                          <w:i/>
                        </w:rPr>
                      </m:ctrlPr>
                    </m:sSubPr>
                    <m:e>
                      <m:r>
                        <m:rPr>
                          <m:sty m:val="p"/>
                        </m:rPr>
                        <w:rPr>
                          <w:rFonts w:ascii="Cambria Math" w:hAnsi="Cambria Math"/>
                        </w:rPr>
                        <m:t>Λ</m:t>
                      </m:r>
                    </m:e>
                    <m:sub>
                      <m:r>
                        <w:rPr>
                          <w:rFonts w:ascii="Cambria Math" w:hAnsi="Cambria Math"/>
                        </w:rPr>
                        <m:t>Jdiff,i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diff0</m:t>
                      </m:r>
                    </m:sub>
                  </m:sSub>
                </m:e>
                <m:e>
                  <m:sSub>
                    <m:sSubPr>
                      <m:ctrlPr>
                        <w:rPr>
                          <w:rFonts w:ascii="Cambria Math" w:hAnsi="Cambria Math"/>
                          <w:i/>
                        </w:rPr>
                      </m:ctrlPr>
                    </m:sSubPr>
                    <m:e>
                      <m:r>
                        <w:rPr>
                          <w:rFonts w:ascii="Cambria Math" w:hAnsi="Cambria Math"/>
                        </w:rPr>
                        <m:t>J</m:t>
                      </m:r>
                    </m:e>
                    <m:sub>
                      <m:r>
                        <w:rPr>
                          <w:rFonts w:ascii="Cambria Math" w:hAnsi="Cambria Math"/>
                        </w:rPr>
                        <m:t>dir</m:t>
                      </m:r>
                    </m:sub>
                  </m:sSub>
                  <m:r>
                    <w:rPr>
                      <w:rFonts w:ascii="Cambria Math" w:hAnsi="Cambria Math"/>
                    </w:rPr>
                    <m:t>&amp;=</m:t>
                  </m:r>
                  <m:sSub>
                    <m:sSubPr>
                      <m:ctrlPr>
                        <w:rPr>
                          <w:rFonts w:ascii="Cambria Math" w:hAnsi="Cambria Math"/>
                          <w:i/>
                        </w:rPr>
                      </m:ctrlPr>
                    </m:sSubPr>
                    <m:e>
                      <m:r>
                        <m:rPr>
                          <m:sty m:val="p"/>
                        </m:rPr>
                        <w:rPr>
                          <w:rFonts w:ascii="Cambria Math" w:hAnsi="Cambria Math"/>
                        </w:rPr>
                        <m:t>Λ</m:t>
                      </m:r>
                    </m:e>
                    <m:sub>
                      <m:r>
                        <w:rPr>
                          <w:rFonts w:ascii="Cambria Math" w:hAnsi="Cambria Math"/>
                        </w:rPr>
                        <m:t>Jdir,i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dir0</m:t>
                      </m:r>
                    </m:sub>
                  </m:sSub>
                  <m:r>
                    <w:rPr>
                      <w:rFonts w:ascii="Cambria Math" w:hAnsi="Cambria Math"/>
                    </w:rPr>
                    <m:t>&amp;&amp;</m:t>
                  </m:r>
                </m:e>
              </m:eqArr>
            </m:e>
          </m:d>
        </m:oMath>
      </m:oMathPara>
    </w:p>
    <w:p w14:paraId="2FF7658C" w14:textId="1DF264A5" w:rsidR="00BC2BE3" w:rsidRDefault="00535E5A" w:rsidP="00535E5A">
      <w:pPr>
        <w:pStyle w:val="Titre3"/>
      </w:pPr>
      <w:r>
        <w:t>Préfacteurs pour les sondes</w:t>
      </w:r>
    </w:p>
    <w:p w14:paraId="770BCBE7" w14:textId="180378DE" w:rsidR="00535E5A" w:rsidRDefault="00535E5A" w:rsidP="00535E5A">
      <w:r>
        <w:t xml:space="preserve">Le calcul des </w:t>
      </w:r>
      <w:r w:rsidR="0086287A">
        <w:t>rayonnements incidents sur les sondes</w:t>
      </w:r>
      <w:r>
        <w:t xml:space="preserve">, tel qu’il est pour l’instant implémenté dans </w:t>
      </w:r>
      <w:r w:rsidR="0086287A">
        <w:t>IMOTEP, ne fait intervenir qu’un type de préfacteur, pour le calcul de l’éclairement solaire direct intercepté :</w:t>
      </w:r>
    </w:p>
    <w:p w14:paraId="53F78B82" w14:textId="6FC97812" w:rsidR="0086287A" w:rsidRDefault="00C65424" w:rsidP="0086287A">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p0,i</m:t>
                      </m:r>
                    </m:sub>
                  </m:sSub>
                </m:e>
              </m:d>
            </m:e>
            <m:sub>
              <m:r>
                <w:rPr>
                  <w:rFonts w:ascii="Cambria Math" w:hAnsi="Cambria Math"/>
                </w:rPr>
                <m:t>p</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Sp0dir</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e>
              </m:d>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dir0</m:t>
              </m:r>
            </m:sub>
          </m:sSub>
        </m:oMath>
      </m:oMathPara>
    </w:p>
    <w:p w14:paraId="5840AD6C" w14:textId="10B5E43D" w:rsidR="0086287A" w:rsidRDefault="0086287A" w:rsidP="00535E5A">
      <w:r>
        <w:t>Les produites de matrice de facteur de forme et radiosités sur les surfaces sont ensuite utilisés pour calculer les éclairements diffus</w:t>
      </w:r>
      <w:r w:rsidR="00BF1163">
        <w:t> :</w:t>
      </w:r>
    </w:p>
    <w:p w14:paraId="249A3417" w14:textId="4345B4E7" w:rsidR="008D73AE" w:rsidRDefault="00C65424" w:rsidP="008D73AE">
      <w:pPr>
        <w:suppressAutoHyphens w:val="0"/>
        <w:spacing w:after="0" w:line="240" w:lineRule="auto"/>
        <w:jc w:val="left"/>
      </w:pPr>
      <m:oMathPara>
        <m:oMath>
          <m:sSubSup>
            <m:sSubSupPr>
              <m:ctrlPr>
                <w:rPr>
                  <w:rFonts w:ascii="Cambria Math" w:hAnsi="Cambria Math"/>
                  <w:i/>
                </w:rPr>
              </m:ctrlPr>
            </m:sSubSupPr>
            <m:e>
              <m:r>
                <w:rPr>
                  <w:rFonts w:ascii="Cambria Math" w:hAnsi="Cambria Math"/>
                </w:rPr>
                <m:t>S</m:t>
              </m:r>
            </m:e>
            <m:sub>
              <m:r>
                <w:rPr>
                  <w:rFonts w:ascii="Cambria Math" w:hAnsi="Cambria Math"/>
                </w:rPr>
                <m:t>diff,i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dir,i</m:t>
              </m:r>
            </m:sub>
            <m:sup>
              <m:r>
                <w:rPr>
                  <w:rFonts w:ascii="Cambria Math" w:hAnsi="Cambria Math"/>
                </w:rPr>
                <m:t>↓</m:t>
              </m:r>
            </m:sup>
          </m:sSubSup>
          <m:r>
            <w:rPr>
              <w:rFonts w:ascii="Cambria Math" w:hAnsi="Cambria Math"/>
            </w:rPr>
            <m:t>=</m:t>
          </m:r>
          <m:nary>
            <m:naryPr>
              <m:chr m:val="∑"/>
              <m:supHide m:val="1"/>
              <m:ctrlPr>
                <w:rPr>
                  <w:rFonts w:ascii="Cambria Math" w:hAnsi="Cambria Math"/>
                  <w:i/>
                </w:rPr>
              </m:ctrlPr>
            </m:naryPr>
            <m:sub>
              <m:r>
                <w:rPr>
                  <w:rFonts w:ascii="Cambria Math" w:hAnsi="Cambria Math"/>
                </w:rPr>
                <m:t>j</m:t>
              </m:r>
            </m:sub>
            <m:sup/>
            <m:e>
              <m:r>
                <w:rPr>
                  <w:rFonts w:ascii="Cambria Math" w:hAnsi="Cambria Math"/>
                </w:rPr>
                <m:t>V</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dir,j</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diff,j</m:t>
                  </m:r>
                </m:sub>
              </m:sSub>
              <m:r>
                <w:rPr>
                  <w:rFonts w:ascii="Cambria Math" w:hAnsi="Cambria Math"/>
                </w:rPr>
                <m:t>)</m:t>
              </m:r>
            </m:e>
          </m:nary>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p0,i</m:t>
                      </m:r>
                    </m:sub>
                  </m:sSub>
                </m:e>
              </m:d>
            </m:e>
            <m:sub>
              <m:r>
                <w:rPr>
                  <w:rFonts w:ascii="Cambria Math" w:hAnsi="Cambria Math"/>
                </w:rPr>
                <m:t>p</m:t>
              </m:r>
            </m:sub>
          </m:sSub>
        </m:oMath>
      </m:oMathPara>
    </w:p>
    <w:p w14:paraId="2BD3850D" w14:textId="29388F1D" w:rsidR="0086287A" w:rsidRDefault="0086287A" w:rsidP="00535E5A">
      <w:r>
        <w:t>Les calculs pourraient être</w:t>
      </w:r>
      <w:r w:rsidR="008D73AE">
        <w:t xml:space="preserve"> légèrement</w:t>
      </w:r>
      <w:r>
        <w:t xml:space="preserve"> accélérés en passant par des préfacteurs qui associent directement les grandeurs météo aux flux solaires incidents :</w:t>
      </w:r>
    </w:p>
    <w:p w14:paraId="28FE8C79" w14:textId="39B56A68" w:rsidR="0086287A" w:rsidRPr="00BF1163" w:rsidRDefault="00C65424" w:rsidP="0086287A">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S</m:t>
                      </m:r>
                    </m:e>
                    <m:sub>
                      <m:r>
                        <w:rPr>
                          <w:rFonts w:ascii="Cambria Math" w:hAnsi="Cambria Math"/>
                        </w:rPr>
                        <m:t>diff,i</m:t>
                      </m:r>
                    </m:sub>
                    <m:sup>
                      <m:r>
                        <w:rPr>
                          <w:rFonts w:ascii="Cambria Math" w:hAnsi="Cambria Math"/>
                        </w:rPr>
                        <m:t>↓</m:t>
                      </m:r>
                    </m:sup>
                  </m:sSubSup>
                  <m:r>
                    <w:rPr>
                      <w:rFonts w:ascii="Cambria Math" w:hAnsi="Cambria Math"/>
                    </w:rPr>
                    <m:t>&amp;=</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Sdiff,i</m:t>
                              </m:r>
                            </m:sub>
                          </m:sSub>
                        </m:e>
                      </m:d>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diff0</m:t>
                      </m:r>
                    </m:sub>
                  </m:sSub>
                </m:e>
                <m:e>
                  <m:sSubSup>
                    <m:sSubSupPr>
                      <m:ctrlPr>
                        <w:rPr>
                          <w:rFonts w:ascii="Cambria Math" w:hAnsi="Cambria Math"/>
                          <w:i/>
                        </w:rPr>
                      </m:ctrlPr>
                    </m:sSubSupPr>
                    <m:e>
                      <m:r>
                        <w:rPr>
                          <w:rFonts w:ascii="Cambria Math" w:hAnsi="Cambria Math"/>
                        </w:rPr>
                        <m:t>S</m:t>
                      </m:r>
                    </m:e>
                    <m:sub>
                      <m:r>
                        <w:rPr>
                          <w:rFonts w:ascii="Cambria Math" w:hAnsi="Cambria Math"/>
                        </w:rPr>
                        <m:t>dir</m:t>
                      </m:r>
                    </m:sub>
                    <m:sup>
                      <m:r>
                        <w:rPr>
                          <w:rFonts w:ascii="Cambria Math" w:hAnsi="Cambria Math"/>
                        </w:rPr>
                        <m:t>↓</m:t>
                      </m:r>
                    </m:sup>
                  </m:sSubSup>
                  <m:r>
                    <w:rPr>
                      <w:rFonts w:ascii="Cambria Math" w:hAnsi="Cambria Math"/>
                    </w:rPr>
                    <m:t>&amp;=</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Sdir,p,i</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sun</m:t>
                                  </m:r>
                                </m:sub>
                              </m:sSub>
                            </m:e>
                          </m:d>
                        </m:e>
                      </m:d>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dir0</m:t>
                      </m:r>
                    </m:sub>
                  </m:sSub>
                  <m:r>
                    <w:rPr>
                      <w:rFonts w:ascii="Cambria Math" w:hAnsi="Cambria Math"/>
                    </w:rPr>
                    <m:t>&amp;&amp;</m:t>
                  </m:r>
                </m:e>
              </m:eqArr>
            </m:e>
          </m:d>
        </m:oMath>
      </m:oMathPara>
    </w:p>
    <w:p w14:paraId="3FD941A1" w14:textId="741E146A" w:rsidR="00BC2BE3" w:rsidRDefault="00DC1742" w:rsidP="00BC2BE3">
      <w:pPr>
        <w:pStyle w:val="Titre2"/>
      </w:pPr>
      <w:r>
        <w:t>Etapes</w:t>
      </w:r>
      <w:r w:rsidR="002B18FD">
        <w:t xml:space="preserve"> de calcul</w:t>
      </w:r>
      <w:r w:rsidR="00BF1163">
        <w:t xml:space="preserve"> dans le schéma de résolution IMOTEP</w:t>
      </w:r>
    </w:p>
    <w:p w14:paraId="3022DEFA" w14:textId="7DB52C4F" w:rsidR="00BF1163" w:rsidRDefault="00DC1742" w:rsidP="00BF1163">
      <w:r>
        <w:t>Le schéma ci-dessous représente graphiquement l’emplacement des différents calculs dans le schéma de résolution IMOTEP.</w:t>
      </w:r>
    </w:p>
    <w:p w14:paraId="2A71C8DD" w14:textId="37662A92" w:rsidR="00DC1742" w:rsidRDefault="00DC1742" w:rsidP="00BF1163">
      <w:r>
        <w:t xml:space="preserve">Les </w:t>
      </w:r>
      <w:r w:rsidR="00722661">
        <w:t>préfacteurs, les indicateurs booléens d’exposition, et les matrices de facteurs de forme (pour les sondes) et de résolution pour le rayonnement IR sont calculés en préprocessing.</w:t>
      </w:r>
    </w:p>
    <w:p w14:paraId="52C86AA6" w14:textId="77777777" w:rsidR="00722661" w:rsidRDefault="00722661" w:rsidP="00BF1163">
      <w:r>
        <w:t>A chaque passage à un nouveau pas de temp, les grandeurs relatives au rayonnement solaire sur les parois sont mises à jour. On entre ensuite dans la boucle itérative lors de laquelle les flux radiatifs infrarouge sont mis à jour à chaque itération en fonction des nouvelles températures de surfaces.</w:t>
      </w:r>
    </w:p>
    <w:p w14:paraId="749DA020" w14:textId="364C9409" w:rsidR="00BC2BE3" w:rsidRDefault="00722661" w:rsidP="00193EEB">
      <w:r>
        <w:t xml:space="preserve">C’est seulement une fois que les calculs itératifs ont convergé qu’on calcule les charges radiatives incidentes sur les sondes. </w:t>
      </w:r>
    </w:p>
    <w:p w14:paraId="61F8C929" w14:textId="77777777" w:rsidR="00BC2BE3" w:rsidRDefault="00BC2BE3" w:rsidP="00193EEB"/>
    <w:p w14:paraId="25D5B468" w14:textId="0C9EB01D" w:rsidR="00BC2BE3" w:rsidRDefault="00DC1742" w:rsidP="00193EEB">
      <w:r>
        <w:rPr>
          <w:noProof/>
        </w:rPr>
        <w:drawing>
          <wp:inline distT="0" distB="0" distL="0" distR="0" wp14:anchorId="473C7AB4" wp14:editId="6DA6EE88">
            <wp:extent cx="5760720" cy="192468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924685"/>
                    </a:xfrm>
                    <a:prstGeom prst="rect">
                      <a:avLst/>
                    </a:prstGeom>
                    <a:noFill/>
                    <a:ln>
                      <a:noFill/>
                    </a:ln>
                  </pic:spPr>
                </pic:pic>
              </a:graphicData>
            </a:graphic>
          </wp:inline>
        </w:drawing>
      </w:r>
    </w:p>
    <w:p w14:paraId="3ED6F797" w14:textId="0255F1BE" w:rsidR="00722661" w:rsidRDefault="00722661" w:rsidP="00193EEB"/>
    <w:p w14:paraId="3D3117CF" w14:textId="1F6B3372" w:rsidR="00BC2BE3" w:rsidRDefault="00BC2BE3" w:rsidP="00193EEB"/>
    <w:p w14:paraId="6EA16EAF" w14:textId="77777777" w:rsidR="00BC2BE3" w:rsidRDefault="00BC2BE3" w:rsidP="00193EEB"/>
    <w:p w14:paraId="361A73F7" w14:textId="150C2715" w:rsidR="00193EEB" w:rsidRDefault="00193EEB">
      <w:pPr>
        <w:suppressAutoHyphens w:val="0"/>
        <w:spacing w:after="0" w:line="240" w:lineRule="auto"/>
        <w:jc w:val="left"/>
      </w:pPr>
      <w:r>
        <w:br w:type="page"/>
      </w:r>
    </w:p>
    <w:p w14:paraId="21433B6D" w14:textId="4D3369C1" w:rsidR="004D3036" w:rsidRDefault="004D3036" w:rsidP="004D3036">
      <w:pPr>
        <w:pStyle w:val="Titre1"/>
      </w:pPr>
      <w:r>
        <w:lastRenderedPageBreak/>
        <w:t xml:space="preserve">Conduction </w:t>
      </w:r>
      <w:r w:rsidR="005E37E2">
        <w:t>au travers des</w:t>
      </w:r>
      <w:r>
        <w:t xml:space="preserve"> </w:t>
      </w:r>
      <w:r w:rsidR="00C12251">
        <w:t>surfaces</w:t>
      </w:r>
    </w:p>
    <w:p w14:paraId="0DA87045" w14:textId="78769B00" w:rsidR="004D3036" w:rsidRDefault="00C12251" w:rsidP="00C12251">
      <w:pPr>
        <w:pStyle w:val="Titre2"/>
      </w:pPr>
      <w:r>
        <w:t>Maillage des couches</w:t>
      </w:r>
    </w:p>
    <w:p w14:paraId="25906455" w14:textId="3F76F898" w:rsidR="00C12251" w:rsidRPr="00C12251" w:rsidRDefault="00BF20A1" w:rsidP="00C12251">
      <w:r>
        <w:t>Pour chaque couche</w:t>
      </w:r>
      <w:r w:rsidR="00050C48">
        <w:t xml:space="preserve"> de matériau</w:t>
      </w:r>
      <w:r>
        <w:t xml:space="preserve">, les données d’entrée du maillage sont la longueur de la couche </w:t>
      </w:r>
      <m:oMath>
        <m:r>
          <w:rPr>
            <w:rFonts w:ascii="Cambria Math" w:hAnsi="Cambria Math"/>
          </w:rPr>
          <m:t>L</m:t>
        </m:r>
      </m:oMath>
      <w:r>
        <w:t xml:space="preserve">, le nombre de nœuds </w:t>
      </w:r>
      <m:oMath>
        <m:sSub>
          <m:sSubPr>
            <m:ctrlPr>
              <w:rPr>
                <w:rFonts w:ascii="Cambria Math" w:hAnsi="Cambria Math"/>
                <w:i/>
              </w:rPr>
            </m:ctrlPr>
          </m:sSubPr>
          <m:e>
            <m:r>
              <w:rPr>
                <w:rFonts w:ascii="Cambria Math" w:hAnsi="Cambria Math"/>
              </w:rPr>
              <m:t>n</m:t>
            </m:r>
          </m:e>
          <m:sub>
            <m:r>
              <w:rPr>
                <w:rFonts w:ascii="Cambria Math" w:hAnsi="Cambria Math"/>
              </w:rPr>
              <m:t>n</m:t>
            </m:r>
          </m:sub>
        </m:sSub>
      </m:oMath>
      <w:r>
        <w:t xml:space="preserve">, et le coefficient d’expansion </w:t>
      </w:r>
      <m:oMath>
        <m:sSub>
          <m:sSubPr>
            <m:ctrlPr>
              <w:rPr>
                <w:rFonts w:ascii="Cambria Math" w:hAnsi="Cambria Math"/>
                <w:i/>
              </w:rPr>
            </m:ctrlPr>
          </m:sSubPr>
          <m:e>
            <m:r>
              <w:rPr>
                <w:rFonts w:ascii="Cambria Math" w:hAnsi="Cambria Math"/>
              </w:rPr>
              <m:t>c</m:t>
            </m:r>
          </m:e>
          <m:sub>
            <m:r>
              <w:rPr>
                <w:rFonts w:ascii="Cambria Math" w:hAnsi="Cambria Math"/>
              </w:rPr>
              <m:t>exp</m:t>
            </m:r>
          </m:sub>
        </m:sSub>
      </m:oMath>
      <w:r>
        <w:t>.</w:t>
      </w:r>
    </w:p>
    <w:p w14:paraId="03144ADA" w14:textId="0BC4D659" w:rsidR="004D3036" w:rsidRDefault="00BF20A1" w:rsidP="00C12251">
      <w:pPr>
        <w:jc w:val="center"/>
      </w:pPr>
      <w:r>
        <w:rPr>
          <w:noProof/>
        </w:rPr>
        <w:drawing>
          <wp:inline distT="0" distB="0" distL="0" distR="0" wp14:anchorId="19D44079" wp14:editId="3F36DC63">
            <wp:extent cx="4029075" cy="10366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4452" cy="1040596"/>
                    </a:xfrm>
                    <a:prstGeom prst="rect">
                      <a:avLst/>
                    </a:prstGeom>
                    <a:noFill/>
                    <a:ln>
                      <a:noFill/>
                    </a:ln>
                  </pic:spPr>
                </pic:pic>
              </a:graphicData>
            </a:graphic>
          </wp:inline>
        </w:drawing>
      </w:r>
    </w:p>
    <w:p w14:paraId="51B5BD34" w14:textId="4B476121" w:rsidR="004D3036" w:rsidRDefault="00BF20A1" w:rsidP="004D3036">
      <w:r>
        <w:t xml:space="preserve">Soit </w:t>
      </w:r>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la largeur de la première maille. Le coefficient d’expansion </w:t>
      </w:r>
      <m:oMath>
        <m:sSub>
          <m:sSubPr>
            <m:ctrlPr>
              <w:rPr>
                <w:rFonts w:ascii="Cambria Math" w:hAnsi="Cambria Math"/>
                <w:i/>
              </w:rPr>
            </m:ctrlPr>
          </m:sSubPr>
          <m:e>
            <m:r>
              <w:rPr>
                <w:rFonts w:ascii="Cambria Math" w:hAnsi="Cambria Math"/>
              </w:rPr>
              <m:t>c</m:t>
            </m:r>
          </m:e>
          <m:sub>
            <m:r>
              <w:rPr>
                <w:rFonts w:ascii="Cambria Math" w:hAnsi="Cambria Math"/>
              </w:rPr>
              <m:t>exp</m:t>
            </m:r>
          </m:sub>
        </m:sSub>
      </m:oMath>
      <w:r>
        <w:t xml:space="preserve"> est défini de telle sorte qu’on ait :</w:t>
      </w:r>
    </w:p>
    <w:p w14:paraId="0C661D83" w14:textId="1D91F8F1" w:rsidR="00BF20A1" w:rsidRDefault="00BF20A1" w:rsidP="004D3036">
      <m:oMathPara>
        <m:oMath>
          <m:r>
            <w:rPr>
              <w:rFonts w:ascii="Cambria Math" w:hAnsi="Cambria Math"/>
            </w:rPr>
            <m:t>L=</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exp</m:t>
                      </m:r>
                    </m:sub>
                  </m:sSub>
                </m:e>
              </m:d>
            </m:e>
            <m:sup>
              <m:r>
                <w:rPr>
                  <w:rFonts w:ascii="Cambria Math" w:hAnsi="Cambria Math"/>
                </w:rPr>
                <m:t>0</m:t>
              </m:r>
            </m:sup>
          </m:s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exp</m:t>
                      </m:r>
                    </m:sub>
                  </m:sSub>
                </m:e>
              </m:d>
            </m:e>
            <m:sup>
              <m:r>
                <w:rPr>
                  <w:rFonts w:ascii="Cambria Math" w:hAnsi="Cambria Math"/>
                </w:rPr>
                <m:t>1</m:t>
              </m:r>
            </m:sup>
          </m:s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exp</m:t>
                      </m:r>
                    </m:sub>
                  </m:sSub>
                </m:e>
              </m:d>
            </m:e>
            <m:sup>
              <m:sSub>
                <m:sSubPr>
                  <m:ctrlPr>
                    <w:rPr>
                      <w:rFonts w:ascii="Cambria Math" w:hAnsi="Cambria Math"/>
                      <w:i/>
                    </w:rPr>
                  </m:ctrlPr>
                </m:sSubPr>
                <m:e>
                  <m:r>
                    <w:rPr>
                      <w:rFonts w:ascii="Cambria Math" w:hAnsi="Cambria Math"/>
                    </w:rPr>
                    <m:t>n</m:t>
                  </m:r>
                </m:e>
                <m:sub>
                  <m:r>
                    <w:rPr>
                      <w:rFonts w:ascii="Cambria Math" w:hAnsi="Cambria Math"/>
                    </w:rPr>
                    <m:t>n</m:t>
                  </m:r>
                </m:sub>
              </m:sSub>
              <m:r>
                <w:rPr>
                  <w:rFonts w:ascii="Cambria Math" w:hAnsi="Cambria Math"/>
                </w:rPr>
                <m:t>-1</m:t>
              </m:r>
            </m:sup>
          </m:sSup>
        </m:oMath>
      </m:oMathPara>
    </w:p>
    <w:p w14:paraId="293C90C8" w14:textId="61031731" w:rsidR="00BF20A1" w:rsidRDefault="00BF20A1" w:rsidP="004D3036">
      <w:r>
        <w:t>On détermine don</w:t>
      </w:r>
      <w:r w:rsidR="005E37E2">
        <w:t>c</w:t>
      </w:r>
      <w:r>
        <w:t xml:space="preserve"> dans un premier temps </w:t>
      </w:r>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avec l’équation :</w:t>
      </w:r>
    </w:p>
    <w:p w14:paraId="0CD89062" w14:textId="1513EC75" w:rsidR="00BF20A1" w:rsidRDefault="00BF20A1" w:rsidP="004D3036">
      <m:oMathPara>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L</m:t>
              </m:r>
            </m:num>
            <m:den>
              <m:nary>
                <m:naryPr>
                  <m:chr m:val="∑"/>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n</m:t>
                      </m:r>
                    </m:sub>
                  </m:sSub>
                  <m:r>
                    <w:rPr>
                      <w:rFonts w:ascii="Cambria Math" w:hAnsi="Cambria Math"/>
                    </w:rPr>
                    <m:t>-1</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exp</m:t>
                              </m:r>
                            </m:sub>
                          </m:sSub>
                        </m:e>
                      </m:d>
                    </m:e>
                    <m:sup>
                      <m:r>
                        <w:rPr>
                          <w:rFonts w:ascii="Cambria Math" w:hAnsi="Cambria Math"/>
                        </w:rPr>
                        <m:t>i</m:t>
                      </m:r>
                    </m:sup>
                  </m:sSup>
                </m:e>
              </m:nary>
              <m:r>
                <w:rPr>
                  <w:rFonts w:ascii="Cambria Math" w:hAnsi="Cambria Math"/>
                </w:rPr>
                <m:t xml:space="preserve"> </m:t>
              </m:r>
            </m:den>
          </m:f>
        </m:oMath>
      </m:oMathPara>
    </w:p>
    <w:p w14:paraId="4A1DB83E" w14:textId="5C872D2B" w:rsidR="00C12251" w:rsidRDefault="00BF20A1" w:rsidP="004D3036">
      <w:r>
        <w:t xml:space="preserve">Puis la largeur de chaque </w:t>
      </w:r>
      <w:r w:rsidR="00050C48">
        <w:t>maille</w:t>
      </w:r>
      <w:r>
        <w:t xml:space="preserve"> avec :</w:t>
      </w:r>
    </w:p>
    <w:p w14:paraId="1AE26774" w14:textId="22CF11FB" w:rsidR="00BF20A1" w:rsidRDefault="00BF20A1" w:rsidP="00BF20A1">
      <m:oMathPara>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exp</m:t>
                      </m:r>
                    </m:sub>
                  </m:sSub>
                </m:e>
              </m:d>
            </m:e>
            <m:sup>
              <m:r>
                <w:rPr>
                  <w:rFonts w:ascii="Cambria Math" w:hAnsi="Cambria Math"/>
                </w:rPr>
                <m:t>i</m:t>
              </m:r>
            </m:sup>
          </m:sSup>
        </m:oMath>
      </m:oMathPara>
    </w:p>
    <w:p w14:paraId="27B0B62E" w14:textId="6768FE75" w:rsidR="00C12251" w:rsidRDefault="00DC0099" w:rsidP="00BF20A1">
      <w:pPr>
        <w:pStyle w:val="Titre2"/>
      </w:pPr>
      <w:r>
        <w:t>Discrétisation de l’équation de propagation de la chaleur</w:t>
      </w:r>
    </w:p>
    <w:p w14:paraId="77DD6E2C" w14:textId="7A92A68F" w:rsidR="00BF20A1" w:rsidRPr="00BF20A1" w:rsidRDefault="00BF20A1" w:rsidP="00BF20A1">
      <w:r>
        <w:t>Ci-dessous le schéma d’un</w:t>
      </w:r>
      <w:r w:rsidR="00050C48">
        <w:t>e paroi</w:t>
      </w:r>
      <w:r>
        <w:t xml:space="preserve"> avec deux couches de matériaux. </w:t>
      </w:r>
      <w:r w:rsidR="00050C48">
        <w:t xml:space="preserve">En plus des paramètres relatifs au maillage, les couches sont chacune définies par une conductivité </w:t>
      </w:r>
      <m:oMath>
        <m:r>
          <w:rPr>
            <w:rFonts w:ascii="Cambria Math" w:hAnsi="Cambria Math"/>
          </w:rPr>
          <m:t>λ</m:t>
        </m:r>
      </m:oMath>
      <w:r w:rsidR="00050C48">
        <w:t xml:space="preserve"> et une capacité thermique volumique </w:t>
      </w:r>
      <m:oMath>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oMath>
      <w:r w:rsidR="00050C48">
        <w:t xml:space="preserve">. </w:t>
      </w:r>
    </w:p>
    <w:p w14:paraId="283A5132" w14:textId="7CDE0140" w:rsidR="00BF20A1" w:rsidRDefault="001D5B6F" w:rsidP="00BF20A1">
      <w:pPr>
        <w:jc w:val="center"/>
      </w:pPr>
      <w:r>
        <w:rPr>
          <w:noProof/>
        </w:rPr>
        <w:drawing>
          <wp:inline distT="0" distB="0" distL="0" distR="0" wp14:anchorId="7A58547E" wp14:editId="3F449D8E">
            <wp:extent cx="4877352" cy="226771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3289" cy="2275122"/>
                    </a:xfrm>
                    <a:prstGeom prst="rect">
                      <a:avLst/>
                    </a:prstGeom>
                    <a:noFill/>
                    <a:ln>
                      <a:noFill/>
                    </a:ln>
                  </pic:spPr>
                </pic:pic>
              </a:graphicData>
            </a:graphic>
          </wp:inline>
        </w:drawing>
      </w:r>
    </w:p>
    <w:p w14:paraId="244AF4D0" w14:textId="035EE690" w:rsidR="00050C48" w:rsidRDefault="00050C48" w:rsidP="00050C48">
      <w:r>
        <w:t xml:space="preserve">La discrétisation de la paroi a </w:t>
      </w:r>
      <w:r w:rsidR="001D5B6F">
        <w:t>produit</w:t>
      </w:r>
      <w:r>
        <w:t xml:space="preserve"> </w:t>
      </w:r>
      <m:oMath>
        <m:r>
          <w:rPr>
            <w:rFonts w:ascii="Cambria Math" w:hAnsi="Cambria Math"/>
          </w:rPr>
          <m:t>n</m:t>
        </m:r>
      </m:oMath>
      <w:r>
        <w:t xml:space="preserve"> mailles</w:t>
      </w:r>
      <w:r w:rsidR="005E37E2">
        <w:t xml:space="preserve">. Chaque maille a une </w:t>
      </w:r>
      <w:r>
        <w:t xml:space="preserve">épaisseur </w:t>
      </w:r>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oMath>
      <w:r>
        <w:t>.</w:t>
      </w:r>
      <w:r w:rsidR="007E22B4">
        <w:t xml:space="preserve"> L’état thermique de chaque maille est représenté par une température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t xml:space="preserve"> </w:t>
      </w:r>
    </w:p>
    <w:p w14:paraId="429C5869" w14:textId="4014F449" w:rsidR="00050C48" w:rsidRDefault="00050C48" w:rsidP="00050C48">
      <w:r>
        <w:t xml:space="preserve">La capacité calorifique surfacique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d’une maille vaut :</w:t>
      </w:r>
    </w:p>
    <w:p w14:paraId="3E0830BC" w14:textId="0D34C459" w:rsidR="00050C48" w:rsidRPr="00050C48" w:rsidRDefault="00C65424" w:rsidP="00050C48">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p,i</m:t>
              </m:r>
            </m:sub>
          </m:sSub>
        </m:oMath>
      </m:oMathPara>
    </w:p>
    <w:p w14:paraId="4D268024" w14:textId="56B80955" w:rsidR="00050C48" w:rsidRDefault="00050C48" w:rsidP="00050C48">
      <w:r>
        <w:t>La demi</w:t>
      </w:r>
      <w:r w:rsidR="007E22B4">
        <w:t>-</w:t>
      </w:r>
      <w:r>
        <w:t>résistance</w:t>
      </w:r>
      <w:r w:rsidR="007E22B4">
        <w:t xml:space="preserve"> thermique </w:t>
      </w:r>
      <m:oMath>
        <m:sSub>
          <m:sSubPr>
            <m:ctrlPr>
              <w:rPr>
                <w:rFonts w:ascii="Cambria Math" w:hAnsi="Cambria Math"/>
                <w:i/>
              </w:rPr>
            </m:ctrlPr>
          </m:sSubPr>
          <m:e>
            <m:r>
              <w:rPr>
                <w:rFonts w:ascii="Cambria Math" w:hAnsi="Cambria Math"/>
              </w:rPr>
              <m:t>R</m:t>
            </m:r>
          </m:e>
          <m:sub>
            <m:r>
              <w:rPr>
                <w:rFonts w:ascii="Cambria Math" w:hAnsi="Cambria Math"/>
              </w:rPr>
              <m:t>d,i</m:t>
            </m:r>
          </m:sub>
        </m:sSub>
      </m:oMath>
      <w:r>
        <w:t xml:space="preserve"> d’une maille vaut :</w:t>
      </w:r>
    </w:p>
    <w:p w14:paraId="27C27C1C" w14:textId="5509AB6E" w:rsidR="00050C48" w:rsidRPr="00050C48" w:rsidRDefault="00C65424" w:rsidP="00050C48">
      <m:oMathPara>
        <m:oMath>
          <m:sSub>
            <m:sSubPr>
              <m:ctrlPr>
                <w:rPr>
                  <w:rFonts w:ascii="Cambria Math" w:hAnsi="Cambria Math"/>
                  <w:i/>
                </w:rPr>
              </m:ctrlPr>
            </m:sSubPr>
            <m:e>
              <m:r>
                <w:rPr>
                  <w:rFonts w:ascii="Cambria Math" w:hAnsi="Cambria Math"/>
                </w:rPr>
                <m:t>R</m:t>
              </m:r>
            </m:e>
            <m:sub>
              <m:r>
                <w:rPr>
                  <w:rFonts w:ascii="Cambria Math" w:hAnsi="Cambria Math"/>
                </w:rPr>
                <m:t>d,i</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2⋅</m:t>
              </m:r>
              <m:sSub>
                <m:sSubPr>
                  <m:ctrlPr>
                    <w:rPr>
                      <w:rFonts w:ascii="Cambria Math" w:hAnsi="Cambria Math"/>
                      <w:i/>
                    </w:rPr>
                  </m:ctrlPr>
                </m:sSubPr>
                <m:e>
                  <m:r>
                    <w:rPr>
                      <w:rFonts w:ascii="Cambria Math" w:hAnsi="Cambria Math"/>
                    </w:rPr>
                    <m:t>λ</m:t>
                  </m:r>
                </m:e>
                <m:sub>
                  <m:r>
                    <w:rPr>
                      <w:rFonts w:ascii="Cambria Math" w:hAnsi="Cambria Math"/>
                    </w:rPr>
                    <m:t>i</m:t>
                  </m:r>
                </m:sub>
              </m:sSub>
            </m:den>
          </m:f>
        </m:oMath>
      </m:oMathPara>
    </w:p>
    <w:p w14:paraId="515A84B3" w14:textId="6B51F9B9" w:rsidR="00050C48" w:rsidRDefault="00050C48" w:rsidP="00050C48">
      <w:r>
        <w:t>On combine les demi-résistances des mailles adjacentes</w:t>
      </w:r>
      <w:r w:rsidR="001D5B6F">
        <w:t xml:space="preserve"> entre deux nœuds, et, pour alléger les formulations, on inverse cette somme afin de définir les conductances inter</w:t>
      </w:r>
      <w:r w:rsidR="005E37E2">
        <w:t>-</w:t>
      </w:r>
      <w:r w:rsidR="001D5B6F">
        <w:t>nœuds </w:t>
      </w:r>
      <w:r w:rsidR="00F621B6">
        <w:t>(</w:t>
      </w:r>
      <m:oMath>
        <m:r>
          <w:rPr>
            <w:rFonts w:ascii="Cambria Math" w:hAnsi="Cambria Math"/>
          </w:rPr>
          <m:t>n-1</m:t>
        </m:r>
      </m:oMath>
      <w:r w:rsidR="001521EE">
        <w:t xml:space="preserve"> valeurs, </w:t>
      </w:r>
      <w:r w:rsidR="00F621B6">
        <w:t xml:space="preserve">indices entre </w:t>
      </w:r>
      <m:oMath>
        <m:r>
          <w:rPr>
            <w:rFonts w:ascii="Cambria Math" w:hAnsi="Cambria Math"/>
          </w:rPr>
          <m:t>0</m:t>
        </m:r>
      </m:oMath>
      <w:r w:rsidR="00F621B6">
        <w:t xml:space="preserve"> et </w:t>
      </w:r>
      <m:oMath>
        <m:r>
          <w:rPr>
            <w:rFonts w:ascii="Cambria Math" w:hAnsi="Cambria Math"/>
          </w:rPr>
          <m:t>n-2</m:t>
        </m:r>
      </m:oMath>
      <w:r w:rsidR="00F621B6">
        <w:t>)</w:t>
      </w:r>
      <w:r w:rsidR="001D5B6F">
        <w:t> :</w:t>
      </w:r>
      <w:r w:rsidR="00150A38">
        <w:t xml:space="preserve"> </w:t>
      </w:r>
    </w:p>
    <w:p w14:paraId="41C27F3A" w14:textId="2529EFDE" w:rsidR="00150A38" w:rsidRDefault="00C65424" w:rsidP="00050C48">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d,i+1</m:t>
                  </m:r>
                </m:sub>
              </m:sSub>
            </m:den>
          </m:f>
        </m:oMath>
      </m:oMathPara>
    </w:p>
    <w:p w14:paraId="6F06FB7D" w14:textId="0D9CFF3E" w:rsidR="003E37A2" w:rsidRDefault="003E37A2" w:rsidP="003E37A2">
      <w:pPr>
        <w:pStyle w:val="Paragraphe"/>
      </w:pPr>
      <w:r>
        <w:t>Equation de bilan pour un nœud intérieur</w:t>
      </w:r>
    </w:p>
    <w:p w14:paraId="72BFC044" w14:textId="091B1526" w:rsidR="00050C48" w:rsidRDefault="00050C48" w:rsidP="00050C48">
      <w:r>
        <w:t>Pour un nœud interne, l’équation à résoudre est :</w:t>
      </w:r>
    </w:p>
    <w:p w14:paraId="0E2782FC" w14:textId="52264FC9" w:rsidR="00050C48" w:rsidRPr="00AF63D9" w:rsidRDefault="00C65424" w:rsidP="00050C48">
      <m:oMathPara>
        <m:oMath>
          <m:sSub>
            <m:sSubPr>
              <m:ctrlPr>
                <w:rPr>
                  <w:rFonts w:ascii="Cambria Math" w:hAnsi="Cambria Math"/>
                  <w:i/>
                </w:rPr>
              </m:ctrlPr>
            </m:sSubPr>
            <m:e>
              <m:r>
                <w:rPr>
                  <w:rFonts w:ascii="Cambria Math" w:hAnsi="Cambria Math"/>
                </w:rPr>
                <m:t>C</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d,i-1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d,i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d,i+1</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7F43D673" w14:textId="439C71E3" w:rsidR="00AF63D9" w:rsidRPr="00AF63D9" w:rsidRDefault="00C65424" w:rsidP="00AF63D9">
      <m:oMathPara>
        <m:oMath>
          <m:sSub>
            <m:sSubPr>
              <m:ctrlPr>
                <w:rPr>
                  <w:rFonts w:ascii="Cambria Math" w:hAnsi="Cambria Math"/>
                  <w:i/>
                </w:rPr>
              </m:ctrlPr>
            </m:sSubPr>
            <m:e>
              <m:r>
                <w:rPr>
                  <w:rFonts w:ascii="Cambria Math" w:hAnsi="Cambria Math"/>
                </w:rPr>
                <m:t>C</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101FC4D9" w14:textId="20520CEC" w:rsidR="003E37A2" w:rsidRDefault="003E37A2" w:rsidP="003E37A2">
      <w:pPr>
        <w:pStyle w:val="Paragraphe"/>
      </w:pPr>
      <w:r>
        <w:t>Equation de bilan pour un nœud périphérique</w:t>
      </w:r>
    </w:p>
    <w:p w14:paraId="03ED669F" w14:textId="0EC153FF" w:rsidR="007E22B4" w:rsidRDefault="00150A38" w:rsidP="00050C48">
      <w:r>
        <w:t>L</w:t>
      </w:r>
      <w:r w:rsidR="007E22B4">
        <w:t xml:space="preserve">a paroi est soumise, sur sa face avant, à des conditions limites mixtes. Elle absorbe un flux net radiatif </w:t>
      </w:r>
      <m:oMath>
        <m:sSub>
          <m:sSubPr>
            <m:ctrlPr>
              <w:rPr>
                <w:rFonts w:ascii="Cambria Math" w:hAnsi="Cambria Math"/>
                <w:i/>
              </w:rPr>
            </m:ctrlPr>
          </m:sSubPr>
          <m:e>
            <m:r>
              <w:rPr>
                <w:rFonts w:ascii="Cambria Math" w:hAnsi="Cambria Math"/>
              </w:rPr>
              <m:t>φ</m:t>
            </m:r>
          </m:e>
          <m:sub>
            <m:r>
              <w:rPr>
                <w:rFonts w:ascii="Cambria Math" w:hAnsi="Cambria Math"/>
              </w:rPr>
              <m:t>rad</m:t>
            </m:r>
          </m:sub>
        </m:sSub>
      </m:oMath>
      <w:r w:rsidR="007E22B4">
        <w:t xml:space="preserve"> (en </w:t>
      </w:r>
      <m:oMath>
        <m:f>
          <m:fPr>
            <m:type m:val="lin"/>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007E22B4">
        <w:t xml:space="preserve">) et elle échange par conduction avec l’air ambiant à la température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7E22B4">
        <w:t xml:space="preserve">. La résistance de convection vaut </w:t>
      </w:r>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f>
          <m:fPr>
            <m:type m:val="lin"/>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c</m:t>
                </m:r>
              </m:sub>
            </m:sSub>
          </m:den>
        </m:f>
      </m:oMath>
      <w:r w:rsidR="007E22B4">
        <w:t xml:space="preserve"> avec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007E22B4">
        <w:t xml:space="preserve"> le coefficient de convection. La température à la surface est notée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7E22B4">
        <w:t>.</w:t>
      </w:r>
    </w:p>
    <w:p w14:paraId="47E77C82" w14:textId="7DF73DBA" w:rsidR="003E37A2" w:rsidRDefault="003E37A2" w:rsidP="003E37A2">
      <w:r>
        <w:t>On exprime l’équation de bilan au premier nœud :</w:t>
      </w:r>
    </w:p>
    <w:p w14:paraId="16A07021" w14:textId="5269571F" w:rsidR="003E37A2" w:rsidRPr="00AF63D9" w:rsidRDefault="00C65424" w:rsidP="003E37A2">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29C00E0B" w14:textId="6E443173" w:rsidR="003E37A2" w:rsidRDefault="00C65424" w:rsidP="00050C48">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6323FE61" w14:textId="466D843E" w:rsidR="007E22B4" w:rsidRDefault="007E22B4" w:rsidP="00050C48">
      <w:r>
        <w:t>On exprime le bilan de chaleur à la surface</w:t>
      </w:r>
      <w:r w:rsidR="00AF63D9">
        <w:t xml:space="preserve">, pour </w:t>
      </w:r>
      <w:r w:rsidR="003E37A2">
        <w:t>obtenir</w:t>
      </w:r>
      <w:r w:rsidR="00AF63D9">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w:t>
      </w:r>
    </w:p>
    <w:p w14:paraId="224DB984" w14:textId="7DB7EB88" w:rsidR="007E22B4" w:rsidRPr="00AF63D9" w:rsidRDefault="00C65424" w:rsidP="00050C48">
      <m:oMathPara>
        <m:oMath>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=0</m:t>
          </m:r>
        </m:oMath>
      </m:oMathPara>
    </w:p>
    <w:p w14:paraId="7BE3973B" w14:textId="5B149734" w:rsidR="00AF63D9" w:rsidRPr="00AF63D9" w:rsidRDefault="00C65424" w:rsidP="00AF63D9">
      <m:oMathPara>
        <m:oMath>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e>
          </m:d>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oMath>
      </m:oMathPara>
    </w:p>
    <w:p w14:paraId="664EE4EF" w14:textId="45981717" w:rsidR="00AF63D9" w:rsidRPr="00AF63D9" w:rsidRDefault="00C65424" w:rsidP="00AF63D9">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oMath>
      </m:oMathPara>
    </w:p>
    <w:p w14:paraId="4F8FBB2F" w14:textId="77777777" w:rsidR="001D5B6F" w:rsidRDefault="001D5B6F" w:rsidP="00050C48"/>
    <w:p w14:paraId="0A4F5518" w14:textId="11175C52" w:rsidR="00AF63D9" w:rsidRDefault="00AF63D9" w:rsidP="00050C48">
      <w:r>
        <w:t xml:space="preserve">On injecte </w:t>
      </w:r>
      <w:r w:rsidR="001D5B6F">
        <w:t xml:space="preserve">cette </w:t>
      </w:r>
      <w:r>
        <w:t>expression</w:t>
      </w:r>
      <w:r w:rsidR="003E37A2">
        <w:t xml:space="preserve"> de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w:t>
      </w:r>
      <w:r w:rsidR="003E37A2">
        <w:t>dans le bilan au premier nœud :</w:t>
      </w:r>
    </w:p>
    <w:p w14:paraId="6504E0DC" w14:textId="68CD6336" w:rsidR="00AF63D9" w:rsidRPr="007E22B4" w:rsidRDefault="00C65424" w:rsidP="00AF63D9">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3D3B78AA" w14:textId="5AA50AF4" w:rsidR="00980E96" w:rsidRPr="007E22B4" w:rsidRDefault="00C65424" w:rsidP="00980E96">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6DCD9432" w14:textId="0420B814" w:rsidR="00AF63D9" w:rsidRDefault="007E5F31" w:rsidP="00050C48">
      <w:r>
        <w:t xml:space="preserve">On développe le coefficient de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m:t>
        </m:r>
      </m:oMath>
      <w:r>
        <w:t>:</w:t>
      </w:r>
    </w:p>
    <w:p w14:paraId="764279BB" w14:textId="281C785A" w:rsidR="007E5F31" w:rsidRPr="007E5F31" w:rsidRDefault="00C65424" w:rsidP="00050C48">
      <m:oMathPara>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d0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oMath>
      </m:oMathPara>
    </w:p>
    <w:p w14:paraId="112E07ED" w14:textId="3EBD6985" w:rsidR="007E5F31" w:rsidRDefault="007E5F31" w:rsidP="00050C48">
      <w:r>
        <w:t>Ce qui donne :</w:t>
      </w:r>
    </w:p>
    <w:p w14:paraId="5C8BCA71" w14:textId="4C74F477" w:rsidR="004D4AA7" w:rsidRPr="007E22B4" w:rsidRDefault="00C65424" w:rsidP="004D4AA7">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66490180" w14:textId="71A7AE5E" w:rsidR="004D4AA7" w:rsidRPr="007E22B4" w:rsidRDefault="00C65424" w:rsidP="004D4AA7">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0385F374" w14:textId="0C7FAD81" w:rsidR="007E5F31" w:rsidRDefault="00150A38" w:rsidP="00050C48">
      <w:r>
        <w:t xml:space="preserve">On remarque avec cette équation que le système se comporte comme si on avait une source de flux </w:t>
      </w:r>
      <m:oMath>
        <m:f>
          <m:fPr>
            <m:type m:val="lin"/>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e>
            </m:d>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oMath>
      <w:r>
        <w:t xml:space="preserve"> au nœud de </w:t>
      </w:r>
      <w:r w:rsidR="001D5B6F">
        <w:t>température d’air</w:t>
      </w:r>
      <w:r>
        <w:t xml:space="preserve">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4D4AA7">
        <w:t>.</w:t>
      </w:r>
    </w:p>
    <w:p w14:paraId="7A0CE25F" w14:textId="56A90096" w:rsidR="004D4AA7" w:rsidRDefault="004D4AA7" w:rsidP="00050C48">
      <w:r>
        <w:t xml:space="preserve">On développe maintenant les termes de l’équation pour séparer les </w:t>
      </w:r>
      <w:r w:rsidR="001D5B6F">
        <w:t xml:space="preserve">termes associés aux </w:t>
      </w:r>
      <w:r>
        <w:t>différentes températures :</w:t>
      </w:r>
    </w:p>
    <w:p w14:paraId="61F5D002" w14:textId="64515CCE" w:rsidR="004D4AA7" w:rsidRPr="007E22B4" w:rsidRDefault="00C65424" w:rsidP="004D4AA7">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oMath>
      </m:oMathPara>
    </w:p>
    <w:p w14:paraId="1BDD1149" w14:textId="056F79C2" w:rsidR="00150A38" w:rsidRDefault="001A6EB4" w:rsidP="001A6EB4">
      <w:pPr>
        <w:pStyle w:val="Paragraphe"/>
      </w:pPr>
      <w:r>
        <w:t>Expression matricielle</w:t>
      </w:r>
    </w:p>
    <w:p w14:paraId="4034A06D" w14:textId="66B1A3DE" w:rsidR="001A6EB4" w:rsidRDefault="00AD21E0" w:rsidP="001A6EB4">
      <w:r>
        <w:t>D’après les développements précédents, on doit résoudre l’équation suivante pour les nœuds intérieurs :</w:t>
      </w:r>
    </w:p>
    <w:p w14:paraId="3BD5F806" w14:textId="34781FB4" w:rsidR="00AD21E0" w:rsidRPr="00AF63D9" w:rsidRDefault="00C65424" w:rsidP="00AD21E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6DB8C6A2" w14:textId="6F6125B3" w:rsidR="001A6EB4" w:rsidRDefault="00AD21E0" w:rsidP="001A6EB4">
      <w:r>
        <w:t>Et pour le nœud à la surface</w:t>
      </w:r>
    </w:p>
    <w:p w14:paraId="79B608CE" w14:textId="77209C5F" w:rsidR="00AD21E0" w:rsidRPr="007E22B4" w:rsidRDefault="00C65424" w:rsidP="00AD21E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e>
              </m:d>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m:t>
                      </m:r>
                    </m:sub>
                  </m:sSub>
                </m:e>
              </m:d>
            </m:den>
          </m:f>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rad</m:t>
              </m:r>
            </m:sub>
          </m:sSub>
        </m:oMath>
      </m:oMathPara>
    </w:p>
    <w:p w14:paraId="3FCC80A0" w14:textId="1064335B" w:rsidR="00FD69A3" w:rsidRDefault="00FD69A3" w:rsidP="001A6EB4">
      <w:r>
        <w:t xml:space="preserve">On </w:t>
      </w:r>
      <w:r w:rsidR="007701E7">
        <w:t>peut</w:t>
      </w:r>
      <w:r>
        <w:t xml:space="preserve"> mettre ce système sous la forme matricielle :</w:t>
      </w:r>
    </w:p>
    <w:p w14:paraId="74AD6892" w14:textId="1276BCC9" w:rsidR="0064298C" w:rsidRDefault="00C65424" w:rsidP="001A6EB4">
      <m:oMathPara>
        <m:oMath>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T</m:t>
                  </m:r>
                </m:e>
              </m:acc>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oMath>
      </m:oMathPara>
    </w:p>
    <w:p w14:paraId="2FB52858" w14:textId="77777777" w:rsidR="007701E7" w:rsidRDefault="007701E7" w:rsidP="001A6EB4"/>
    <w:p w14:paraId="57ED3B39" w14:textId="37F1A7A6" w:rsidR="007701E7" w:rsidRDefault="007701E7" w:rsidP="001A6EB4"/>
    <w:p w14:paraId="4CB94C6B" w14:textId="7BB578CA" w:rsidR="00CA07F8" w:rsidRDefault="00CA07F8" w:rsidP="001A6EB4"/>
    <w:p w14:paraId="7BE7C801" w14:textId="05F0BA7D" w:rsidR="00CA07F8" w:rsidRDefault="00CA07F8" w:rsidP="001A6EB4"/>
    <w:p w14:paraId="7F2F0514" w14:textId="49E2CEE5" w:rsidR="00CA07F8" w:rsidRDefault="00CA07F8" w:rsidP="001A6EB4"/>
    <w:p w14:paraId="1D280022" w14:textId="2299E322" w:rsidR="00CA07F8" w:rsidRDefault="00CA07F8" w:rsidP="001A6EB4"/>
    <w:p w14:paraId="04AB4D79" w14:textId="77777777" w:rsidR="00CA07F8" w:rsidRDefault="00CA07F8" w:rsidP="001A6EB4"/>
    <w:p w14:paraId="4CCA4832" w14:textId="31F1E079" w:rsidR="00DF356A" w:rsidRDefault="00FD69A3" w:rsidP="001A6EB4">
      <w:r>
        <w:t>Dans ce cas</w:t>
      </w:r>
      <w:r w:rsidR="00CA07F8">
        <w:t xml:space="preserve">, la matrice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CA07F8">
        <w:t xml:space="preserve"> prend la forme</w:t>
      </w:r>
      <w:r>
        <w:t> :</w:t>
      </w:r>
    </w:p>
    <w:p w14:paraId="384B1F4B" w14:textId="2CB349B8" w:rsidR="00DF356A" w:rsidRDefault="00C65424" w:rsidP="00DF356A">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e>
                    </m:d>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xml:space="preserve">   </m:t>
                    </m:r>
                  </m:e>
                  <m:e>
                    <m:r>
                      <w:rPr>
                        <w:rFonts w:ascii="Cambria Math" w:hAnsi="Cambria Math"/>
                      </w:rPr>
                      <m:t xml:space="preserve"> 0 </m:t>
                    </m:r>
                  </m:e>
                  <m:e>
                    <m:r>
                      <w:rPr>
                        <w:rFonts w:ascii="Cambria Math" w:hAnsi="Cambria Math"/>
                      </w:rPr>
                      <m:t xml:space="preserve"> ⋯ </m:t>
                    </m:r>
                  </m:e>
                  <m:e>
                    <m:r>
                      <w:rPr>
                        <w:rFonts w:ascii="Cambria Math" w:hAnsi="Cambria Math"/>
                      </w:rPr>
                      <m:t>0</m:t>
                    </m:r>
                  </m:e>
                </m:mr>
                <m:m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 xml:space="preserve"> 0 </m:t>
                    </m:r>
                  </m:e>
                  <m:e>
                    <m:r>
                      <w:rPr>
                        <w:rFonts w:ascii="Cambria Math" w:hAnsi="Cambria Math"/>
                      </w:rPr>
                      <m:t>⋮</m:t>
                    </m:r>
                  </m:e>
                </m:mr>
                <m:mr>
                  <m:e>
                    <m:r>
                      <w:rPr>
                        <w:rFonts w:ascii="Cambria Math" w:hAnsi="Cambria Math"/>
                      </w:rPr>
                      <m:t xml:space="preserve"> 0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r>
                      <w:rPr>
                        <w:rFonts w:ascii="Cambria Math" w:hAnsi="Cambria Math"/>
                      </w:rPr>
                      <m:t xml:space="preserve"> ⋮</m:t>
                    </m:r>
                  </m:e>
                </m:mr>
                <m:mr>
                  <m:e>
                    <m:r>
                      <w:rPr>
                        <w:rFonts w:ascii="Cambria Math" w:hAnsi="Cambria Math"/>
                      </w:rPr>
                      <m:t>⋮</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n-3</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mr>
                <m:mr>
                  <m:e>
                    <m:r>
                      <w:rPr>
                        <w:rFonts w:ascii="Cambria Math" w:hAnsi="Cambria Math"/>
                      </w:rPr>
                      <m:t xml:space="preserve"> 0</m:t>
                    </m:r>
                  </m:e>
                  <m:e>
                    <m:r>
                      <w:rPr>
                        <w:rFonts w:ascii="Cambria Math" w:hAnsi="Cambria Math"/>
                      </w:rPr>
                      <m:t xml:space="preserve">⋯ </m:t>
                    </m:r>
                  </m:e>
                  <m:e>
                    <m:r>
                      <w:rPr>
                        <w:rFonts w:ascii="Cambria Math" w:hAnsi="Cambria Math"/>
                      </w:rPr>
                      <m:t>0</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e>
                  <m:e>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dn</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vb</m:t>
                                    </m:r>
                                  </m:sub>
                                </m:sSub>
                              </m:e>
                            </m:d>
                          </m:den>
                        </m:f>
                      </m:e>
                    </m:d>
                  </m:e>
                </m:mr>
              </m:m>
            </m:e>
          </m:d>
        </m:oMath>
      </m:oMathPara>
    </w:p>
    <w:p w14:paraId="5B5CADC7" w14:textId="230284BC" w:rsidR="00291572" w:rsidRDefault="00D91F7F" w:rsidP="001A6EB4">
      <w:r>
        <w:t>Et le vecteur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r>
          <w:rPr>
            <w:rFonts w:ascii="Cambria Math" w:hAnsi="Cambria Math"/>
          </w:rPr>
          <m:t> </m:t>
        </m:r>
      </m:oMath>
      <w:r>
        <w:t>:</w:t>
      </w:r>
    </w:p>
    <w:p w14:paraId="4E0237AC" w14:textId="54812669" w:rsidR="00D91F7F" w:rsidRPr="00C40620" w:rsidRDefault="00C65424" w:rsidP="001A6EB4">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0</m:t>
                  </m:r>
                </m:sub>
              </m:sSub>
            </m:e>
          </m:ac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e>
                        </m:d>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af</m:t>
                                </m:r>
                              </m:sub>
                            </m:sSub>
                          </m:num>
                          <m:den>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den>
                        </m:f>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radf</m:t>
                            </m:r>
                          </m:sub>
                        </m:sSub>
                      </m:e>
                    </m:d>
                    <m:r>
                      <w:rPr>
                        <w:rFonts w:ascii="Cambria Math" w:hAnsi="Cambria Math"/>
                      </w:rPr>
                      <m:t xml:space="preserve"> </m:t>
                    </m:r>
                  </m:e>
                </m:mr>
                <m:mr>
                  <m:e>
                    <m:r>
                      <w:rPr>
                        <w:rFonts w:ascii="Cambria Math" w:hAnsi="Cambria Math"/>
                      </w:rPr>
                      <m:t xml:space="preserve"> 0 </m:t>
                    </m:r>
                  </m:e>
                </m:mr>
                <m:mr>
                  <m:e>
                    <m:r>
                      <w:rPr>
                        <w:rFonts w:ascii="Cambria Math" w:hAnsi="Cambria Math"/>
                      </w:rPr>
                      <m:t xml:space="preserve">⋮ </m:t>
                    </m:r>
                  </m:e>
                </m:mr>
                <m:mr>
                  <m:e>
                    <m:r>
                      <w:rPr>
                        <w:rFonts w:ascii="Cambria Math" w:hAnsi="Cambria Math"/>
                      </w:rPr>
                      <m:t xml:space="preserve"> 0 </m:t>
                    </m:r>
                  </m:e>
                </m:mr>
                <m:mr>
                  <m:e>
                    <m:f>
                      <m:fPr>
                        <m:ctrlPr>
                          <w:rPr>
                            <w:rFonts w:ascii="Cambria Math" w:hAnsi="Cambria Math"/>
                            <w:i/>
                          </w:rPr>
                        </m:ctrlPr>
                      </m:fPr>
                      <m:num>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vb</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dn</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vb</m:t>
                                </m:r>
                              </m:sub>
                            </m:sSub>
                          </m:e>
                        </m:d>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ab</m:t>
                                </m:r>
                              </m:sub>
                            </m:sSub>
                          </m:num>
                          <m:den>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vb</m:t>
                                </m:r>
                              </m:sub>
                            </m:sSub>
                          </m:den>
                        </m:f>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radb</m:t>
                            </m:r>
                          </m:sub>
                        </m:sSub>
                      </m:e>
                    </m:d>
                  </m:e>
                </m:mr>
              </m:m>
            </m:e>
          </m:d>
          <m:r>
            <w:rPr>
              <w:rFonts w:ascii="Cambria Math" w:hAnsi="Cambria Math"/>
            </w:rPr>
            <m:t xml:space="preserve"> </m:t>
          </m:r>
        </m:oMath>
      </m:oMathPara>
    </w:p>
    <w:p w14:paraId="2CFF82BD" w14:textId="1A5FC39E" w:rsidR="00C40620" w:rsidRDefault="00C40620" w:rsidP="001A6EB4">
      <w:r>
        <w:t xml:space="preserve">La matrice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peut se décomposer en</w:t>
      </w:r>
      <w:r w:rsidR="00D1240A">
        <w:t xml:space="preserve"> une base fixe et une partie dynamique liée aux conditions limites</w:t>
      </w:r>
      <w:r w:rsidR="00E86ACD">
        <w:t xml:space="preserve"> mixtes :</w:t>
      </w:r>
    </w:p>
    <w:p w14:paraId="1BB7FE6D" w14:textId="5484A7D1" w:rsidR="00C40620" w:rsidRPr="00C40620" w:rsidRDefault="00C65424" w:rsidP="001A6EB4">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0base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0bc</m:t>
              </m:r>
            </m:sub>
          </m:sSub>
        </m:oMath>
      </m:oMathPara>
    </w:p>
    <w:p w14:paraId="0026E6BB" w14:textId="00ED998F" w:rsidR="00C40620" w:rsidRDefault="00C40620" w:rsidP="001A6EB4">
      <w:r>
        <w:t>Avec</w:t>
      </w:r>
    </w:p>
    <w:p w14:paraId="452BB6AE" w14:textId="26C88582" w:rsidR="00C40620" w:rsidRDefault="00C65424" w:rsidP="00C40620">
      <m:oMathPara>
        <m:oMath>
          <m:sSub>
            <m:sSubPr>
              <m:ctrlPr>
                <w:rPr>
                  <w:rFonts w:ascii="Cambria Math" w:hAnsi="Cambria Math"/>
                  <w:i/>
                </w:rPr>
              </m:ctrlPr>
            </m:sSubPr>
            <m:e>
              <m:r>
                <w:rPr>
                  <w:rFonts w:ascii="Cambria Math" w:hAnsi="Cambria Math"/>
                </w:rPr>
                <m:t>A</m:t>
              </m:r>
            </m:e>
            <m:sub>
              <m:r>
                <w:rPr>
                  <w:rFonts w:ascii="Cambria Math" w:hAnsi="Cambria Math"/>
                </w:rPr>
                <m:t>0base</m:t>
              </m:r>
            </m:sub>
          </m:sSub>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xml:space="preserve">   </m:t>
                    </m:r>
                  </m:e>
                  <m:e>
                    <m:r>
                      <w:rPr>
                        <w:rFonts w:ascii="Cambria Math" w:hAnsi="Cambria Math"/>
                      </w:rPr>
                      <m:t xml:space="preserve"> 0 </m:t>
                    </m:r>
                  </m:e>
                  <m:e>
                    <m:r>
                      <w:rPr>
                        <w:rFonts w:ascii="Cambria Math" w:hAnsi="Cambria Math"/>
                      </w:rPr>
                      <m:t xml:space="preserve"> ⋯ </m:t>
                    </m:r>
                  </m:e>
                  <m:e>
                    <m:r>
                      <w:rPr>
                        <w:rFonts w:ascii="Cambria Math" w:hAnsi="Cambria Math"/>
                      </w:rPr>
                      <m:t>0</m:t>
                    </m:r>
                  </m:e>
                </m:mr>
                <m:m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 xml:space="preserve"> 0 </m:t>
                    </m:r>
                  </m:e>
                  <m:e>
                    <m:r>
                      <w:rPr>
                        <w:rFonts w:ascii="Cambria Math" w:hAnsi="Cambria Math"/>
                      </w:rPr>
                      <m:t>⋮</m:t>
                    </m:r>
                  </m:e>
                </m:mr>
                <m:mr>
                  <m:e>
                    <m:r>
                      <w:rPr>
                        <w:rFonts w:ascii="Cambria Math" w:hAnsi="Cambria Math"/>
                      </w:rPr>
                      <m:t xml:space="preserve"> 0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 xml:space="preserve">    </m:t>
                    </m:r>
                  </m:e>
                  <m:e>
                    <m:r>
                      <w:rPr>
                        <w:rFonts w:ascii="Cambria Math" w:hAnsi="Cambria Math"/>
                      </w:rPr>
                      <m:t xml:space="preserve"> ⋮</m:t>
                    </m:r>
                  </m:e>
                </m:mr>
                <m:mr>
                  <m:e>
                    <m:r>
                      <w:rPr>
                        <w:rFonts w:ascii="Cambria Math" w:hAnsi="Cambria Math"/>
                      </w:rPr>
                      <m:t>⋮</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n-3</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n-2</m:t>
                            </m:r>
                          </m:sub>
                        </m:sSub>
                      </m:den>
                    </m:f>
                    <m:ctrlPr>
                      <w:rPr>
                        <w:rFonts w:ascii="Cambria Math" w:eastAsia="Cambria Math" w:hAnsi="Cambria Math" w:cs="Cambria Math"/>
                        <w:i/>
                      </w:rPr>
                    </m:ctrlPr>
                  </m:e>
                </m:mr>
                <m:mr>
                  <m:e>
                    <m:r>
                      <w:rPr>
                        <w:rFonts w:ascii="Cambria Math" w:hAnsi="Cambria Math"/>
                      </w:rPr>
                      <m:t xml:space="preserve"> 0</m:t>
                    </m:r>
                  </m:e>
                  <m:e>
                    <m:r>
                      <w:rPr>
                        <w:rFonts w:ascii="Cambria Math" w:hAnsi="Cambria Math"/>
                      </w:rPr>
                      <m:t xml:space="preserve">⋯ </m:t>
                    </m:r>
                  </m:e>
                  <m:e>
                    <m:r>
                      <w:rPr>
                        <w:rFonts w:ascii="Cambria Math" w:hAnsi="Cambria Math"/>
                      </w:rPr>
                      <m:t>0</m:t>
                    </m:r>
                  </m:e>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e>
                </m:mr>
              </m:m>
            </m:e>
          </m:d>
        </m:oMath>
      </m:oMathPara>
    </w:p>
    <w:p w14:paraId="538F2C71" w14:textId="46901247" w:rsidR="00C40620" w:rsidRDefault="00C40620" w:rsidP="001A6EB4">
      <w:r>
        <w:t>Et</w:t>
      </w:r>
    </w:p>
    <w:p w14:paraId="641C2DAB" w14:textId="0D61D122" w:rsidR="00C40620" w:rsidRDefault="00C65424" w:rsidP="00C40620">
      <m:oMathPara>
        <m:oMath>
          <m:sSub>
            <m:sSubPr>
              <m:ctrlPr>
                <w:rPr>
                  <w:rFonts w:ascii="Cambria Math" w:hAnsi="Cambria Math"/>
                  <w:i/>
                </w:rPr>
              </m:ctrlPr>
            </m:sSubPr>
            <m:e>
              <m:r>
                <w:rPr>
                  <w:rFonts w:ascii="Cambria Math" w:hAnsi="Cambria Math"/>
                </w:rPr>
                <m:t>A</m:t>
              </m:r>
            </m:e>
            <m:sub>
              <m:r>
                <w:rPr>
                  <w:rFonts w:ascii="Cambria Math" w:hAnsi="Cambria Math"/>
                </w:rPr>
                <m:t>0bc</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e>
                        </m:d>
                      </m:den>
                    </m:f>
                  </m:e>
                  <m:e>
                    <m:r>
                      <w:rPr>
                        <w:rFonts w:ascii="Cambria Math" w:hAnsi="Cambria Math"/>
                      </w:rPr>
                      <m:t>0</m:t>
                    </m:r>
                  </m:e>
                  <m:e>
                    <m:r>
                      <w:rPr>
                        <w:rFonts w:ascii="Cambria Math" w:hAnsi="Cambria Math"/>
                      </w:rPr>
                      <m:t xml:space="preserve"> ⋯ </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 xml:space="preserve">   </m:t>
                    </m:r>
                  </m:e>
                  <m:e>
                    <m:r>
                      <w:rPr>
                        <w:rFonts w:ascii="Cambria Math" w:hAnsi="Cambria Math"/>
                      </w:rPr>
                      <m:t>⋮</m:t>
                    </m: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 xml:space="preserve"> 0</m:t>
                    </m:r>
                  </m:e>
                  <m:e>
                    <m:r>
                      <w:rPr>
                        <w:rFonts w:ascii="Cambria Math" w:hAnsi="Cambria Math"/>
                      </w:rPr>
                      <m:t xml:space="preserve">⋯ </m:t>
                    </m:r>
                  </m:e>
                  <m:e>
                    <m:r>
                      <w:rPr>
                        <w:rFonts w:ascii="Cambria Math" w:hAnsi="Cambria Math"/>
                      </w:rPr>
                      <m:t>0</m:t>
                    </m:r>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dn</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vb</m:t>
                                </m:r>
                              </m:sub>
                            </m:sSub>
                          </m:e>
                        </m:d>
                      </m:den>
                    </m:f>
                  </m:e>
                </m:mr>
              </m:m>
            </m:e>
          </m:d>
        </m:oMath>
      </m:oMathPara>
    </w:p>
    <w:p w14:paraId="2019FA4C" w14:textId="5AAF9D52" w:rsidR="00C40620" w:rsidRDefault="00E86ACD" w:rsidP="001A6EB4">
      <w:r>
        <w:lastRenderedPageBreak/>
        <w:t xml:space="preserve">On notera que dans les notations utilisées dans les matrices, on a distingué les valeurs des résistances de convection </w:t>
      </w:r>
      <m:oMath>
        <m:sSub>
          <m:sSubPr>
            <m:ctrlPr>
              <w:rPr>
                <w:rFonts w:ascii="Cambria Math" w:hAnsi="Cambria Math"/>
                <w:i/>
              </w:rPr>
            </m:ctrlPr>
          </m:sSubPr>
          <m:e>
            <m:r>
              <w:rPr>
                <w:rFonts w:ascii="Cambria Math" w:hAnsi="Cambria Math"/>
              </w:rPr>
              <m:t>R</m:t>
            </m:r>
          </m:e>
          <m:sub>
            <m:r>
              <w:rPr>
                <w:rFonts w:ascii="Cambria Math" w:hAnsi="Cambria Math"/>
              </w:rPr>
              <m:t>v</m:t>
            </m:r>
          </m:sub>
        </m:sSub>
      </m:oMath>
      <w:r>
        <w:t xml:space="preserve">, température d’air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et flux radiatifs </w:t>
      </w:r>
      <m:oMath>
        <m:sSub>
          <m:sSubPr>
            <m:ctrlPr>
              <w:rPr>
                <w:rFonts w:ascii="Cambria Math" w:hAnsi="Cambria Math"/>
                <w:i/>
              </w:rPr>
            </m:ctrlPr>
          </m:sSubPr>
          <m:e>
            <m:r>
              <w:rPr>
                <w:rFonts w:ascii="Cambria Math" w:hAnsi="Cambria Math"/>
              </w:rPr>
              <m:t>φ</m:t>
            </m:r>
          </m:e>
          <m:sub>
            <m:r>
              <w:rPr>
                <w:rFonts w:ascii="Cambria Math" w:hAnsi="Cambria Math"/>
              </w:rPr>
              <m:t>rad</m:t>
            </m:r>
          </m:sub>
        </m:sSub>
      </m:oMath>
      <w:r>
        <w:t xml:space="preserve"> sur la face avant (indice </w:t>
      </w:r>
      <m:oMath>
        <m:r>
          <w:rPr>
            <w:rFonts w:ascii="Cambria Math" w:hAnsi="Cambria Math"/>
          </w:rPr>
          <m:t>f</m:t>
        </m:r>
      </m:oMath>
      <w:r>
        <w:t xml:space="preserve"> pour font) et sur la face arrière (indice </w:t>
      </w:r>
      <m:oMath>
        <m:r>
          <w:rPr>
            <w:rFonts w:ascii="Cambria Math" w:hAnsi="Cambria Math"/>
          </w:rPr>
          <m:t>b</m:t>
        </m:r>
      </m:oMath>
      <w:r>
        <w:t xml:space="preserve"> pour back).</w:t>
      </w:r>
    </w:p>
    <w:p w14:paraId="1EB14F94" w14:textId="33554203" w:rsidR="001A5FB8" w:rsidRDefault="001A5FB8" w:rsidP="001A5FB8">
      <w:pPr>
        <w:pStyle w:val="Paragraphe"/>
      </w:pPr>
      <w:r>
        <w:t>Discrétisation temporelle</w:t>
      </w:r>
    </w:p>
    <w:p w14:paraId="2F6A2A06" w14:textId="4646F83B" w:rsidR="009A207F" w:rsidRDefault="009A207F" w:rsidP="009A207F">
      <w:r>
        <w:t xml:space="preserve">Soient </w:t>
      </w:r>
      <m:oMath>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m:t>
            </m:r>
          </m:sup>
        </m:sSup>
      </m:oMath>
      <w:r>
        <w:t xml:space="preserve"> la valeur du vecteur </w:t>
      </w:r>
      <m:oMath>
        <m:acc>
          <m:accPr>
            <m:chr m:val="⃗"/>
            <m:ctrlPr>
              <w:rPr>
                <w:rFonts w:ascii="Cambria Math" w:hAnsi="Cambria Math"/>
                <w:i/>
              </w:rPr>
            </m:ctrlPr>
          </m:accPr>
          <m:e>
            <m:r>
              <w:rPr>
                <w:rFonts w:ascii="Cambria Math" w:hAnsi="Cambria Math"/>
              </w:rPr>
              <m:t>T</m:t>
            </m:r>
          </m:e>
        </m:acc>
      </m:oMath>
      <w:r>
        <w:t xml:space="preserve"> au temps </w:t>
      </w:r>
      <m:oMath>
        <m:r>
          <w:rPr>
            <w:rFonts w:ascii="Cambria Math" w:hAnsi="Cambria Math"/>
          </w:rPr>
          <m:t>k</m:t>
        </m:r>
      </m:oMath>
      <w:r>
        <w:t xml:space="preserve">, et </w:t>
      </w:r>
      <m:oMath>
        <m:r>
          <m:rPr>
            <m:sty m:val="p"/>
          </m:rPr>
          <w:rPr>
            <w:rFonts w:ascii="Cambria Math" w:hAnsi="Cambria Math"/>
          </w:rPr>
          <m:t>Δ</m:t>
        </m:r>
        <m:r>
          <w:rPr>
            <w:rFonts w:ascii="Cambria Math" w:hAnsi="Cambria Math"/>
          </w:rPr>
          <m:t>t</m:t>
        </m:r>
      </m:oMath>
      <w:r>
        <w:t xml:space="preserve"> l</w:t>
      </w:r>
      <w:r w:rsidR="00104D5B">
        <w:t>a durée du</w:t>
      </w:r>
      <w:r>
        <w:t xml:space="preserve"> pas de temps. Si on adopte un schéma de résolution implicite, on devrait avoir :</w:t>
      </w:r>
    </w:p>
    <w:p w14:paraId="41BA57C9" w14:textId="10261C5E" w:rsidR="009A207F" w:rsidRDefault="00C65424" w:rsidP="009A207F">
      <m:oMathPara>
        <m:oMath>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m:t>
                  </m:r>
                </m:sup>
              </m:sSup>
            </m:num>
            <m:den>
              <m:r>
                <m:rPr>
                  <m:sty m:val="p"/>
                </m:rPr>
                <w:rPr>
                  <w:rFonts w:ascii="Cambria Math" w:hAnsi="Cambria Math"/>
                </w:rPr>
                <m:t>Δ</m:t>
              </m:r>
              <m:r>
                <w:rPr>
                  <w:rFonts w:ascii="Cambria Math" w:hAnsi="Cambria Math"/>
                </w:rPr>
                <m:t>t</m:t>
              </m:r>
            </m:den>
          </m:f>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k+1</m:t>
              </m:r>
            </m:sup>
          </m:sSub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0</m:t>
              </m:r>
            </m:sub>
            <m:sup>
              <m:r>
                <w:rPr>
                  <w:rFonts w:ascii="Cambria Math" w:hAnsi="Cambria Math"/>
                </w:rPr>
                <m:t>k+1</m:t>
              </m:r>
            </m:sup>
          </m:sSubSup>
        </m:oMath>
      </m:oMathPara>
    </w:p>
    <w:p w14:paraId="4D8A5B23" w14:textId="2A5E8925" w:rsidR="001A5FB8" w:rsidRDefault="009A207F" w:rsidP="001A5FB8">
      <w:r>
        <w:t xml:space="preserve">On notera que l’index temporel a aussi été appliqué à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et </w:t>
      </w:r>
      <m:oMath>
        <m:acc>
          <m:accPr>
            <m:chr m:val="⃗"/>
            <m:ctrlPr>
              <w:rPr>
                <w:rFonts w:ascii="Cambria Math" w:hAnsi="Cambria Math"/>
                <w:i/>
              </w:rPr>
            </m:ctrlPr>
          </m:accPr>
          <m:e>
            <m:r>
              <w:rPr>
                <w:rFonts w:ascii="Cambria Math" w:hAnsi="Cambria Math"/>
              </w:rPr>
              <m:t>b</m:t>
            </m:r>
          </m:e>
        </m:acc>
      </m:oMath>
      <w:r>
        <w:t xml:space="preserve">. C’est pour signifier que ces </w:t>
      </w:r>
      <w:r w:rsidR="00104D5B">
        <w:t>vecteur et matrice</w:t>
      </w:r>
      <w:r>
        <w:t xml:space="preserve"> doivent être calculées avec les valeurs de </w:t>
      </w:r>
      <m:oMath>
        <m:sSub>
          <m:sSubPr>
            <m:ctrlPr>
              <w:rPr>
                <w:rFonts w:ascii="Cambria Math" w:hAnsi="Cambria Math"/>
                <w:i/>
              </w:rPr>
            </m:ctrlPr>
          </m:sSubPr>
          <m:e>
            <m:r>
              <w:rPr>
                <w:rFonts w:ascii="Cambria Math" w:hAnsi="Cambria Math"/>
              </w:rPr>
              <m:t>R</m:t>
            </m:r>
          </m:e>
          <m:sub>
            <m:r>
              <w:rPr>
                <w:rFonts w:ascii="Cambria Math" w:hAnsi="Cambria Math"/>
              </w:rPr>
              <m:t>v</m:t>
            </m:r>
          </m:sub>
        </m:sSub>
      </m:oMath>
      <w:r>
        <w:t xml:space="preserve">,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et </w:t>
      </w:r>
      <m:oMath>
        <m:sSub>
          <m:sSubPr>
            <m:ctrlPr>
              <w:rPr>
                <w:rFonts w:ascii="Cambria Math" w:hAnsi="Cambria Math"/>
                <w:i/>
              </w:rPr>
            </m:ctrlPr>
          </m:sSubPr>
          <m:e>
            <m:r>
              <w:rPr>
                <w:rFonts w:ascii="Cambria Math" w:hAnsi="Cambria Math"/>
              </w:rPr>
              <m:t>φ</m:t>
            </m:r>
          </m:e>
          <m:sub>
            <m:r>
              <w:rPr>
                <w:rFonts w:ascii="Cambria Math" w:hAnsi="Cambria Math"/>
              </w:rPr>
              <m:t>rad</m:t>
            </m:r>
          </m:sub>
        </m:sSub>
      </m:oMath>
      <w:r>
        <w:t xml:space="preserve"> au pas de temps </w:t>
      </w:r>
      <m:oMath>
        <m:r>
          <w:rPr>
            <w:rFonts w:ascii="Cambria Math" w:hAnsi="Cambria Math"/>
          </w:rPr>
          <m:t>k+1</m:t>
        </m:r>
      </m:oMath>
      <w:r>
        <w:t>.</w:t>
      </w:r>
    </w:p>
    <w:p w14:paraId="5419559B" w14:textId="39046292" w:rsidR="009A207F" w:rsidRDefault="009A207F" w:rsidP="001A5FB8">
      <w:r>
        <w:t xml:space="preserve">On développe cette équation pour </w:t>
      </w:r>
      <w:r w:rsidR="00A32D00">
        <w:t>définir le système d’équation à résoudre pour obtenir</w:t>
      </w:r>
      <w:r>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 </m:t>
        </m:r>
      </m:oMath>
      <w:r>
        <w:t>:</w:t>
      </w:r>
    </w:p>
    <w:p w14:paraId="1B5C7BB8" w14:textId="7A51093D" w:rsidR="009A207F" w:rsidRDefault="00C65424" w:rsidP="009A207F">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m:t>
              </m:r>
            </m:sup>
          </m:sSup>
          <m:r>
            <w:rPr>
              <w:rFonts w:ascii="Cambria Math" w:hAnsi="Cambria Math"/>
            </w:rPr>
            <m:t>=</m:t>
          </m:r>
          <m:r>
            <m:rPr>
              <m:sty m:val="p"/>
            </m:rPr>
            <w:rPr>
              <w:rFonts w:ascii="Cambria Math" w:hAnsi="Cambria Math"/>
            </w:rPr>
            <m:t>Δ</m:t>
          </m:r>
          <m:r>
            <w:rPr>
              <w:rFonts w:ascii="Cambria Math" w:hAnsi="Cambria Math"/>
            </w:rPr>
            <m:t>t⋅</m:t>
          </m:r>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k+1</m:t>
              </m:r>
            </m:sup>
          </m:sSub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r>
            <m:rPr>
              <m:sty m:val="p"/>
            </m:rPr>
            <w:rPr>
              <w:rFonts w:ascii="Cambria Math" w:hAnsi="Cambria Math"/>
            </w:rPr>
            <m:t>Δ</m:t>
          </m:r>
          <m:r>
            <w:rPr>
              <w:rFonts w:ascii="Cambria Math" w:hAnsi="Cambria Math"/>
            </w:rPr>
            <m:t>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0</m:t>
              </m:r>
            </m:sub>
            <m:sup>
              <m:r>
                <w:rPr>
                  <w:rFonts w:ascii="Cambria Math" w:hAnsi="Cambria Math"/>
                </w:rPr>
                <m:t>k+1</m:t>
              </m:r>
            </m:sup>
          </m:sSubSup>
        </m:oMath>
      </m:oMathPara>
    </w:p>
    <w:p w14:paraId="2203BC4A" w14:textId="0AB478B6" w:rsidR="00A32D00" w:rsidRDefault="00C65424" w:rsidP="00A32D00">
      <m:oMathPara>
        <m:oMath>
          <m:d>
            <m:dPr>
              <m:ctrlPr>
                <w:rPr>
                  <w:rFonts w:ascii="Cambria Math" w:hAnsi="Cambria Math"/>
                  <w:i/>
                </w:rPr>
              </m:ctrlPr>
            </m:dPr>
            <m:e>
              <m:r>
                <w:rPr>
                  <w:rFonts w:ascii="Cambria Math" w:hAnsi="Cambria Math"/>
                </w:rPr>
                <m:t>I-</m:t>
              </m:r>
              <m:r>
                <m:rPr>
                  <m:sty m:val="p"/>
                </m:rPr>
                <w:rPr>
                  <w:rFonts w:ascii="Cambria Math" w:hAnsi="Cambria Math"/>
                </w:rPr>
                <m:t>Δ</m:t>
              </m:r>
              <m:r>
                <w:rPr>
                  <w:rFonts w:ascii="Cambria Math" w:hAnsi="Cambria Math"/>
                </w:rPr>
                <m:t>t⋅</m:t>
              </m:r>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k+1</m:t>
                  </m:r>
                </m:sup>
              </m:sSubSup>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m:t>
              </m:r>
            </m:sup>
          </m:sSup>
          <m:r>
            <w:rPr>
              <w:rFonts w:ascii="Cambria Math" w:hAnsi="Cambria Math"/>
            </w:rPr>
            <m:t>+</m:t>
          </m:r>
          <m:r>
            <m:rPr>
              <m:sty m:val="p"/>
            </m:rPr>
            <w:rPr>
              <w:rFonts w:ascii="Cambria Math" w:hAnsi="Cambria Math"/>
            </w:rPr>
            <m:t>Δ</m:t>
          </m:r>
          <m:r>
            <w:rPr>
              <w:rFonts w:ascii="Cambria Math" w:hAnsi="Cambria Math"/>
            </w:rPr>
            <m:t>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b</m:t>
                  </m:r>
                </m:e>
              </m:acc>
            </m:e>
            <m:sub>
              <m:r>
                <w:rPr>
                  <w:rFonts w:ascii="Cambria Math" w:hAnsi="Cambria Math"/>
                </w:rPr>
                <m:t>0</m:t>
              </m:r>
            </m:sub>
            <m:sup>
              <m:r>
                <w:rPr>
                  <w:rFonts w:ascii="Cambria Math" w:hAnsi="Cambria Math"/>
                </w:rPr>
                <m:t>k+1</m:t>
              </m:r>
            </m:sup>
          </m:sSubSup>
        </m:oMath>
      </m:oMathPara>
    </w:p>
    <w:p w14:paraId="30F2A639" w14:textId="2FB08D75" w:rsidR="009A207F" w:rsidRDefault="00A32D00" w:rsidP="001A5FB8">
      <w:r>
        <w:t>Ce système d’équation peut se mettre sous la forme</w:t>
      </w:r>
    </w:p>
    <w:p w14:paraId="05BE11F7" w14:textId="4C56C9E1" w:rsidR="00A32D00" w:rsidRDefault="00C65424" w:rsidP="00A32D00">
      <m:oMathPara>
        <m:oMath>
          <m:sSup>
            <m:sSupPr>
              <m:ctrlPr>
                <w:rPr>
                  <w:rFonts w:ascii="Cambria Math" w:hAnsi="Cambria Math"/>
                  <w:i/>
                </w:rPr>
              </m:ctrlPr>
            </m:sSupPr>
            <m:e>
              <m:r>
                <w:rPr>
                  <w:rFonts w:ascii="Cambria Math" w:hAnsi="Cambria Math"/>
                </w:rPr>
                <m:t>A</m:t>
              </m:r>
            </m:e>
            <m:sup>
              <m:r>
                <w:rPr>
                  <w:rFonts w:ascii="Cambria Math" w:hAnsi="Cambria Math"/>
                </w:rPr>
                <m:t>k+1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k</m:t>
              </m:r>
            </m:sup>
          </m:sSup>
          <m:r>
            <w:rPr>
              <w:rFonts w:ascii="Cambria Math" w:hAnsi="Cambria Math"/>
            </w:rPr>
            <m:t>+</m:t>
          </m:r>
          <m:sSup>
            <m:sSupPr>
              <m:ctrlPr>
                <w:rPr>
                  <w:rFonts w:ascii="Cambria Math" w:hAnsi="Cambria Math"/>
                  <w:i/>
                </w:rPr>
              </m:ctrlPr>
            </m:sSupPr>
            <m:e>
              <m:acc>
                <m:accPr>
                  <m:chr m:val="⃗"/>
                  <m:ctrlPr>
                    <w:rPr>
                      <w:rFonts w:ascii="Cambria Math" w:hAnsi="Cambria Math"/>
                    </w:rPr>
                  </m:ctrlPr>
                </m:accPr>
                <m:e>
                  <m:r>
                    <w:rPr>
                      <w:rFonts w:ascii="Cambria Math" w:hAnsi="Cambria Math"/>
                    </w:rPr>
                    <m:t>b</m:t>
                  </m:r>
                  <m:ctrlPr>
                    <w:rPr>
                      <w:rFonts w:ascii="Cambria Math" w:hAnsi="Cambria Math"/>
                      <w:i/>
                    </w:rPr>
                  </m:ctrlPr>
                </m:e>
              </m:acc>
            </m:e>
            <m:sup>
              <m:r>
                <w:rPr>
                  <w:rFonts w:ascii="Cambria Math" w:hAnsi="Cambria Math"/>
                </w:rPr>
                <m:t>k+1</m:t>
              </m:r>
            </m:sup>
          </m:sSup>
        </m:oMath>
      </m:oMathPara>
    </w:p>
    <w:p w14:paraId="387763C2" w14:textId="0687B6C1" w:rsidR="009A207F" w:rsidRDefault="00A32D00" w:rsidP="001A5FB8">
      <w:r>
        <w:t>Avec :</w:t>
      </w:r>
    </w:p>
    <w:p w14:paraId="0E1D8CDA" w14:textId="33B0552E" w:rsidR="001A5FB8" w:rsidRPr="00A32D00" w:rsidRDefault="00A32D00" w:rsidP="001A5FB8">
      <m:oMathPara>
        <m:oMath>
          <m:r>
            <w:rPr>
              <w:rFonts w:ascii="Cambria Math" w:hAnsi="Cambria Math"/>
            </w:rPr>
            <m:t>A=</m:t>
          </m:r>
          <m:d>
            <m:dPr>
              <m:ctrlPr>
                <w:rPr>
                  <w:rFonts w:ascii="Cambria Math" w:hAnsi="Cambria Math"/>
                  <w:i/>
                </w:rPr>
              </m:ctrlPr>
            </m:dPr>
            <m:e>
              <m:r>
                <w:rPr>
                  <w:rFonts w:ascii="Cambria Math" w:hAnsi="Cambria Math"/>
                </w:rPr>
                <m:t>I-</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0</m:t>
                  </m:r>
                </m:sub>
              </m:sSub>
            </m:e>
          </m:d>
        </m:oMath>
      </m:oMathPara>
    </w:p>
    <w:p w14:paraId="0EC09669" w14:textId="536C0181" w:rsidR="00A32D00" w:rsidRDefault="00C65424" w:rsidP="001A5FB8">
      <m:oMathPara>
        <m:oMath>
          <m:acc>
            <m:accPr>
              <m:chr m:val="⃗"/>
              <m:ctrlPr>
                <w:rPr>
                  <w:rFonts w:ascii="Cambria Math" w:hAnsi="Cambria Math"/>
                  <w:i/>
                </w:rPr>
              </m:ctrlPr>
            </m:accPr>
            <m:e>
              <m:r>
                <w:rPr>
                  <w:rFonts w:ascii="Cambria Math" w:hAnsi="Cambria Math"/>
                </w:rPr>
                <m:t>b</m:t>
              </m:r>
            </m:e>
          </m:acc>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oMath>
      </m:oMathPara>
    </w:p>
    <w:p w14:paraId="482303FF" w14:textId="60A050C6" w:rsidR="001A5FB8" w:rsidRDefault="00D1240A" w:rsidP="001A5FB8">
      <w:r>
        <w:t xml:space="preserve">De la même manière que précédemment, on peut décomposer </w:t>
      </w:r>
      <m:oMath>
        <m:r>
          <w:rPr>
            <w:rFonts w:ascii="Cambria Math" w:hAnsi="Cambria Math"/>
          </w:rPr>
          <m:t>A</m:t>
        </m:r>
      </m:oMath>
      <w:r>
        <w:t xml:space="preserve"> en une partie fixe et une partie </w:t>
      </w:r>
      <w:r w:rsidR="00B43937">
        <w:t>dynamique :</w:t>
      </w:r>
    </w:p>
    <w:p w14:paraId="6AEAA4A9" w14:textId="1C822F86" w:rsidR="00B43937" w:rsidRPr="00A32D00" w:rsidRDefault="00B43937" w:rsidP="00B43937">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base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bc</m:t>
              </m:r>
            </m:sub>
          </m:sSub>
          <m:r>
            <w:rPr>
              <w:rFonts w:ascii="Cambria Math" w:hAnsi="Cambria Math"/>
            </w:rPr>
            <m:t>=</m:t>
          </m:r>
          <m:d>
            <m:dPr>
              <m:ctrlPr>
                <w:rPr>
                  <w:rFonts w:ascii="Cambria Math" w:hAnsi="Cambria Math"/>
                  <w:i/>
                </w:rPr>
              </m:ctrlPr>
            </m:dPr>
            <m:e>
              <m:r>
                <w:rPr>
                  <w:rFonts w:ascii="Cambria Math" w:hAnsi="Cambria Math"/>
                </w:rPr>
                <m:t>I-</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0base</m:t>
                  </m:r>
                </m:sub>
              </m:sSub>
            </m:e>
          </m:d>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0bc</m:t>
              </m:r>
            </m:sub>
          </m:sSub>
        </m:oMath>
      </m:oMathPara>
    </w:p>
    <w:p w14:paraId="01479A7E" w14:textId="0EF45E8A" w:rsidR="00B43937" w:rsidRDefault="00B43937" w:rsidP="001A5FB8">
      <w:r>
        <w:t>Donc</w:t>
      </w:r>
    </w:p>
    <w:p w14:paraId="4FDB9EC3" w14:textId="3BB8B2BB" w:rsidR="00B43937" w:rsidRPr="00B43937" w:rsidRDefault="00C65424" w:rsidP="001A5FB8">
      <m:oMathPara>
        <m:oMath>
          <m:sSub>
            <m:sSubPr>
              <m:ctrlPr>
                <w:rPr>
                  <w:rFonts w:ascii="Cambria Math" w:hAnsi="Cambria Math"/>
                  <w:i/>
                </w:rPr>
              </m:ctrlPr>
            </m:sSubPr>
            <m:e>
              <m:r>
                <w:rPr>
                  <w:rFonts w:ascii="Cambria Math" w:hAnsi="Cambria Math"/>
                </w:rPr>
                <m:t>A</m:t>
              </m:r>
            </m:e>
            <m:sub>
              <m:r>
                <w:rPr>
                  <w:rFonts w:ascii="Cambria Math" w:hAnsi="Cambria Math"/>
                </w:rPr>
                <m:t>base</m:t>
              </m:r>
            </m:sub>
          </m:sSub>
          <m:r>
            <w:rPr>
              <w:rFonts w:ascii="Cambria Math" w:hAnsi="Cambria Math"/>
            </w:rPr>
            <m:t>=</m:t>
          </m:r>
          <m:d>
            <m:dPr>
              <m:ctrlPr>
                <w:rPr>
                  <w:rFonts w:ascii="Cambria Math" w:hAnsi="Cambria Math"/>
                  <w:i/>
                </w:rPr>
              </m:ctrlPr>
            </m:dPr>
            <m:e>
              <m:r>
                <w:rPr>
                  <w:rFonts w:ascii="Cambria Math" w:hAnsi="Cambria Math"/>
                </w:rPr>
                <m:t>I-</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0base</m:t>
                  </m:r>
                </m:sub>
              </m:sSub>
            </m:e>
          </m:d>
        </m:oMath>
      </m:oMathPara>
    </w:p>
    <w:p w14:paraId="37AD7EFC" w14:textId="2D017013" w:rsidR="00B43937" w:rsidRPr="00D00ACD" w:rsidRDefault="00C65424" w:rsidP="001A5FB8">
      <m:oMathPara>
        <m:oMath>
          <m:sSub>
            <m:sSubPr>
              <m:ctrlPr>
                <w:rPr>
                  <w:rFonts w:ascii="Cambria Math" w:hAnsi="Cambria Math"/>
                  <w:i/>
                </w:rPr>
              </m:ctrlPr>
            </m:sSubPr>
            <m:e>
              <m:r>
                <w:rPr>
                  <w:rFonts w:ascii="Cambria Math" w:hAnsi="Cambria Math"/>
                </w:rPr>
                <m:t>A</m:t>
              </m:r>
            </m:e>
            <m:sub>
              <m:r>
                <w:rPr>
                  <w:rFonts w:ascii="Cambria Math" w:hAnsi="Cambria Math"/>
                </w:rPr>
                <m:t>bc</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0bc</m:t>
              </m:r>
            </m:sub>
          </m:sSub>
        </m:oMath>
      </m:oMathPara>
    </w:p>
    <w:p w14:paraId="1C783196" w14:textId="77777777" w:rsidR="0015244E" w:rsidRDefault="0015244E" w:rsidP="0015244E">
      <w:pPr>
        <w:pStyle w:val="Paragraphe"/>
      </w:pPr>
      <w:r>
        <w:t>Conditions limites adiabatique</w:t>
      </w:r>
    </w:p>
    <w:p w14:paraId="4A130934" w14:textId="677A4A18" w:rsidR="0015244E" w:rsidRDefault="0015244E" w:rsidP="0015244E">
      <w:r>
        <w:t>Ci-dessous, un schéma du système avec des conditions limites adiabatiques sur la face arrière.</w:t>
      </w:r>
    </w:p>
    <w:p w14:paraId="5754F531" w14:textId="3A639B7A" w:rsidR="0015244E" w:rsidRDefault="00F94818" w:rsidP="0015244E">
      <w:pPr>
        <w:jc w:val="center"/>
      </w:pPr>
      <w:r>
        <w:rPr>
          <w:noProof/>
        </w:rPr>
        <w:drawing>
          <wp:inline distT="0" distB="0" distL="0" distR="0" wp14:anchorId="446E480E" wp14:editId="5C2BA2F9">
            <wp:extent cx="3792773" cy="1046859"/>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5729" cy="1053195"/>
                    </a:xfrm>
                    <a:prstGeom prst="rect">
                      <a:avLst/>
                    </a:prstGeom>
                    <a:noFill/>
                    <a:ln>
                      <a:noFill/>
                    </a:ln>
                  </pic:spPr>
                </pic:pic>
              </a:graphicData>
            </a:graphic>
          </wp:inline>
        </w:drawing>
      </w:r>
    </w:p>
    <w:p w14:paraId="42DE4E80" w14:textId="786F4208" w:rsidR="00D00ACD" w:rsidRDefault="0015244E" w:rsidP="001A5FB8">
      <w:r>
        <w:t>L’équation qui régit le comportement thermique du dernier nœud est :</w:t>
      </w:r>
    </w:p>
    <w:p w14:paraId="7A2B7093" w14:textId="75409B7D" w:rsidR="0015244E" w:rsidRPr="007E22B4" w:rsidRDefault="00C65424" w:rsidP="0015244E">
      <m:oMathPara>
        <m:oMath>
          <m:sSub>
            <m:sSubPr>
              <m:ctrlPr>
                <w:rPr>
                  <w:rFonts w:ascii="Cambria Math" w:hAnsi="Cambria Math"/>
                  <w:i/>
                </w:rPr>
              </m:ctrlPr>
            </m:sSubPr>
            <m:e>
              <m:r>
                <w:rPr>
                  <w:rFonts w:ascii="Cambria Math" w:hAnsi="Cambria Math"/>
                </w:rPr>
                <m:t>C</m:t>
              </m:r>
            </m:e>
            <m:sub>
              <m:r>
                <w:rPr>
                  <w:rFonts w:ascii="Cambria Math" w:hAnsi="Cambria Math"/>
                </w:rPr>
                <m:t>n-1</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oMath>
      </m:oMathPara>
    </w:p>
    <w:p w14:paraId="1228BFB3" w14:textId="2BB6CE2E" w:rsidR="0015244E" w:rsidRPr="007E22B4" w:rsidRDefault="00C65424" w:rsidP="0015244E">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n-2</m:t>
                  </m:r>
                </m:sub>
              </m:sSub>
            </m:num>
            <m:den>
              <m:sSub>
                <m:sSubPr>
                  <m:ctrlPr>
                    <w:rPr>
                      <w:rFonts w:ascii="Cambria Math" w:hAnsi="Cambria Math"/>
                      <w:i/>
                    </w:rPr>
                  </m:ctrlPr>
                </m:sSubPr>
                <m:e>
                  <m:r>
                    <w:rPr>
                      <w:rFonts w:ascii="Cambria Math" w:hAnsi="Cambria Math"/>
                    </w:rPr>
                    <m:t>C</m:t>
                  </m:r>
                </m:e>
                <m:sub>
                  <m:r>
                    <w:rPr>
                      <w:rFonts w:ascii="Cambria Math" w:hAnsi="Cambria Math"/>
                    </w:rPr>
                    <m:t>n-1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7FA0DB2" w14:textId="23415D97" w:rsidR="00D00ACD" w:rsidRDefault="0015244E" w:rsidP="001A5FB8">
      <w:r>
        <w:t xml:space="preserve">On remarque que cette équation correspond exactement à l’équation qui serait obtenue avec la matrice </w:t>
      </w:r>
      <m:oMath>
        <m:sSub>
          <m:sSubPr>
            <m:ctrlPr>
              <w:rPr>
                <w:rFonts w:ascii="Cambria Math" w:hAnsi="Cambria Math"/>
                <w:i/>
              </w:rPr>
            </m:ctrlPr>
          </m:sSubPr>
          <m:e>
            <m:r>
              <w:rPr>
                <w:rFonts w:ascii="Cambria Math" w:hAnsi="Cambria Math"/>
              </w:rPr>
              <m:t>A</m:t>
            </m:r>
          </m:e>
          <m:sub>
            <m:r>
              <w:rPr>
                <w:rFonts w:ascii="Cambria Math" w:hAnsi="Cambria Math"/>
              </w:rPr>
              <m:t>0base</m:t>
            </m:r>
          </m:sub>
        </m:sSub>
      </m:oMath>
      <w:r>
        <w:t xml:space="preserve">, sans ajouter les termes de la matrice </w:t>
      </w:r>
      <m:oMath>
        <m:sSub>
          <m:sSubPr>
            <m:ctrlPr>
              <w:rPr>
                <w:rFonts w:ascii="Cambria Math" w:hAnsi="Cambria Math"/>
                <w:i/>
              </w:rPr>
            </m:ctrlPr>
          </m:sSubPr>
          <m:e>
            <m:r>
              <w:rPr>
                <w:rFonts w:ascii="Cambria Math" w:hAnsi="Cambria Math"/>
              </w:rPr>
              <m:t>A</m:t>
            </m:r>
          </m:e>
          <m:sub>
            <m:r>
              <w:rPr>
                <w:rFonts w:ascii="Cambria Math" w:hAnsi="Cambria Math"/>
              </w:rPr>
              <m:t>0bc</m:t>
            </m:r>
          </m:sub>
        </m:sSub>
      </m:oMath>
      <w:r>
        <w:t xml:space="preserve"> et du vecteur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0</m:t>
            </m:r>
          </m:sub>
        </m:sSub>
      </m:oMath>
      <w:r>
        <w:t xml:space="preserve"> de conditions limites pour le dernier nœud.</w:t>
      </w:r>
    </w:p>
    <w:p w14:paraId="1DB03DB4" w14:textId="62A2B951" w:rsidR="0015244E" w:rsidRDefault="0015244E" w:rsidP="001A5FB8">
      <w:r>
        <w:t xml:space="preserve">Si on </w:t>
      </w:r>
      <w:r w:rsidR="00DC2FE5">
        <w:t>propage</w:t>
      </w:r>
      <w:r>
        <w:t xml:space="preserve"> cette observation </w:t>
      </w:r>
      <w:r w:rsidR="00DC2FE5">
        <w:t>jusqu’aux</w:t>
      </w:r>
      <w:r>
        <w:t xml:space="preserve"> matrices obtenues après discrétisation temporelle, on impose des conditions limites adiabatiques sur la face arrière</w:t>
      </w:r>
      <w:r w:rsidR="00DC2FE5">
        <w:t xml:space="preserve"> de la paroi</w:t>
      </w:r>
      <w:r>
        <w:t xml:space="preserve"> en </w:t>
      </w:r>
      <w:r w:rsidR="00DC2FE5">
        <w:t>fixant</w:t>
      </w:r>
      <w:r>
        <w:t xml:space="preserve">  </w:t>
      </w:r>
      <m:oMath>
        <m:sSub>
          <m:sSubPr>
            <m:ctrlPr>
              <w:rPr>
                <w:rFonts w:ascii="Cambria Math" w:hAnsi="Cambria Math"/>
                <w:i/>
              </w:rPr>
            </m:ctrlPr>
          </m:sSubPr>
          <m:e>
            <m:r>
              <w:rPr>
                <w:rFonts w:ascii="Cambria Math" w:hAnsi="Cambria Math"/>
              </w:rPr>
              <m:t>A</m:t>
            </m:r>
          </m:e>
          <m:sub>
            <m:r>
              <w:rPr>
                <w:rFonts w:ascii="Cambria Math" w:hAnsi="Cambria Math"/>
              </w:rPr>
              <m:t>bc</m:t>
            </m:r>
          </m:sub>
        </m:sSub>
        <m:d>
          <m:dPr>
            <m:begChr m:val="["/>
            <m:endChr m:val="]"/>
            <m:ctrlPr>
              <w:rPr>
                <w:rFonts w:ascii="Cambria Math" w:hAnsi="Cambria Math"/>
                <w:i/>
              </w:rPr>
            </m:ctrlPr>
          </m:dPr>
          <m:e>
            <m:r>
              <w:rPr>
                <w:rFonts w:ascii="Cambria Math" w:hAnsi="Cambria Math"/>
              </w:rPr>
              <m:t>n-1,n-1</m:t>
            </m:r>
          </m:e>
        </m:d>
        <m:r>
          <w:rPr>
            <w:rFonts w:ascii="Cambria Math" w:hAnsi="Cambria Math"/>
          </w:rPr>
          <m:t>=0</m:t>
        </m:r>
      </m:oMath>
      <w:r>
        <w:t xml:space="preserve"> et </w:t>
      </w:r>
      <m:oMath>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n-1</m:t>
            </m:r>
          </m:e>
        </m:d>
        <m:r>
          <w:rPr>
            <w:rFonts w:ascii="Cambria Math" w:hAnsi="Cambria Math"/>
          </w:rPr>
          <m:t>=0</m:t>
        </m:r>
      </m:oMath>
      <w:r w:rsidR="00DC2FE5">
        <w:t>.</w:t>
      </w:r>
    </w:p>
    <w:p w14:paraId="01F60E3A" w14:textId="1FEA0351" w:rsidR="00083F0D" w:rsidRDefault="00311642" w:rsidP="00083F0D">
      <w:pPr>
        <w:pStyle w:val="Paragraphe"/>
      </w:pPr>
      <w:r>
        <w:t xml:space="preserve">Mise </w:t>
      </w:r>
      <w:proofErr w:type="gramStart"/>
      <w:r>
        <w:t>à jours</w:t>
      </w:r>
      <w:proofErr w:type="gramEnd"/>
      <w:r>
        <w:t xml:space="preserve"> des paramètres liés aux conditions limites, face avant</w:t>
      </w:r>
    </w:p>
    <w:p w14:paraId="06BB9A31" w14:textId="334FDF57" w:rsidR="001A5FB8" w:rsidRDefault="00083F0D" w:rsidP="001A5FB8">
      <w:r>
        <w:t>On a sur la face avant</w:t>
      </w:r>
      <w:r w:rsidR="00BD4C29">
        <w:t>, on a :</w:t>
      </w:r>
    </w:p>
    <w:p w14:paraId="67D53300" w14:textId="10007AC1" w:rsidR="00083F0D" w:rsidRPr="00083F0D" w:rsidRDefault="00C65424" w:rsidP="001A5FB8">
      <m:oMathPara>
        <m:oMath>
          <m:sSub>
            <m:sSubPr>
              <m:ctrlPr>
                <w:rPr>
                  <w:rFonts w:ascii="Cambria Math" w:hAnsi="Cambria Math"/>
                  <w:i/>
                </w:rPr>
              </m:ctrlPr>
            </m:sSubPr>
            <m:e>
              <m:r>
                <w:rPr>
                  <w:rFonts w:ascii="Cambria Math" w:hAnsi="Cambria Math"/>
                </w:rPr>
                <m:t>A</m:t>
              </m:r>
            </m:e>
            <m:sub>
              <m:r>
                <w:rPr>
                  <w:rFonts w:ascii="Cambria Math" w:hAnsi="Cambria Math"/>
                </w:rPr>
                <m:t>bc</m:t>
              </m:r>
            </m:sub>
          </m:sSub>
          <m:d>
            <m:dPr>
              <m:begChr m:val="["/>
              <m:endChr m:val="]"/>
              <m:ctrlPr>
                <w:rPr>
                  <w:rFonts w:ascii="Cambria Math" w:hAnsi="Cambria Math"/>
                  <w:i/>
                </w:rPr>
              </m:ctrlPr>
            </m:dPr>
            <m:e>
              <m:r>
                <w:rPr>
                  <w:rFonts w:ascii="Cambria Math" w:hAnsi="Cambria Math"/>
                </w:rPr>
                <m:t>0,0</m:t>
              </m:r>
            </m:e>
          </m:d>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e>
              </m:d>
            </m:den>
          </m:f>
        </m:oMath>
      </m:oMathPara>
    </w:p>
    <w:p w14:paraId="7D71ED9D" w14:textId="246D57C0" w:rsidR="00083F0D" w:rsidRPr="00E86ACD" w:rsidRDefault="00C65424" w:rsidP="001A5FB8">
      <m:oMathPara>
        <m:oMath>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e>
              </m:d>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af</m:t>
                      </m:r>
                    </m:sub>
                  </m:sSub>
                </m:num>
                <m:den>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den>
              </m:f>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radf</m:t>
                  </m:r>
                </m:sub>
              </m:sSub>
            </m:e>
          </m:d>
        </m:oMath>
      </m:oMathPara>
    </w:p>
    <w:p w14:paraId="11CC1487" w14:textId="6BB478CF" w:rsidR="00E86ACD" w:rsidRDefault="00E86ACD" w:rsidP="001A5FB8">
      <w:r>
        <w:t>Et une fois que les températures internes sont calculées, on peut en déduire la température de surface :</w:t>
      </w:r>
    </w:p>
    <w:p w14:paraId="37169D8D" w14:textId="35578BC5" w:rsidR="00E86ACD" w:rsidRDefault="00C65424" w:rsidP="001A5FB8">
      <m:oMathPara>
        <m:oMath>
          <m:sSub>
            <m:sSubPr>
              <m:ctrlPr>
                <w:rPr>
                  <w:rFonts w:ascii="Cambria Math" w:hAnsi="Cambria Math"/>
                  <w:i/>
                </w:rPr>
              </m:ctrlPr>
            </m:sSubPr>
            <m:e>
              <m:r>
                <w:rPr>
                  <w:rFonts w:ascii="Cambria Math" w:hAnsi="Cambria Math"/>
                </w:rPr>
                <m:t>T</m:t>
              </m:r>
            </m:e>
            <m:sub>
              <m:r>
                <w:rPr>
                  <w:rFonts w:ascii="Cambria Math" w:hAnsi="Cambria Math"/>
                </w:rPr>
                <m:t>sf</m:t>
              </m:r>
            </m:sub>
          </m:sSub>
          <m:r>
            <w:rPr>
              <w:rFonts w:ascii="Cambria Math" w:hAnsi="Cambria Math"/>
            </w:rPr>
            <m:t xml:space="preserve">= </m:t>
          </m:r>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radf</m:t>
                  </m:r>
                </m:sub>
              </m:sSub>
              <m:r>
                <w:rPr>
                  <w:rFonts w:ascii="Cambria Math" w:hAnsi="Cambria Math"/>
                </w:rPr>
                <m:t>+</m:t>
              </m:r>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af</m:t>
                      </m:r>
                    </m:sub>
                  </m:sSub>
                </m:num>
                <m:den>
                  <m:sSub>
                    <m:sSubPr>
                      <m:ctrlPr>
                        <w:rPr>
                          <w:rFonts w:ascii="Cambria Math" w:hAnsi="Cambria Math"/>
                          <w:i/>
                          <w:color w:val="2E74B5" w:themeColor="accent5" w:themeShade="BF"/>
                        </w:rPr>
                      </m:ctrlPr>
                    </m:sSubPr>
                    <m:e>
                      <m:r>
                        <w:rPr>
                          <w:rFonts w:ascii="Cambria Math" w:hAnsi="Cambria Math"/>
                          <w:color w:val="2E74B5" w:themeColor="accent5" w:themeShade="BF"/>
                        </w:rPr>
                        <m:t>R</m:t>
                      </m:r>
                    </m:e>
                    <m:sub>
                      <m:r>
                        <w:rPr>
                          <w:rFonts w:ascii="Cambria Math" w:hAnsi="Cambria Math"/>
                          <w:color w:val="2E74B5" w:themeColor="accent5" w:themeShade="BF"/>
                        </w:rPr>
                        <m:t>vf</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color w:val="2E74B5" w:themeColor="accent5" w:themeShade="BF"/>
                        </w:rPr>
                      </m:ctrlPr>
                    </m:sSubPr>
                    <m:e>
                      <m:r>
                        <w:rPr>
                          <w:rFonts w:ascii="Cambria Math" w:hAnsi="Cambria Math"/>
                          <w:color w:val="2E74B5" w:themeColor="accent5" w:themeShade="BF"/>
                        </w:rPr>
                        <m:t>R</m:t>
                      </m:r>
                    </m:e>
                    <m:sub>
                      <m:r>
                        <w:rPr>
                          <w:rFonts w:ascii="Cambria Math" w:hAnsi="Cambria Math"/>
                          <w:color w:val="2E74B5" w:themeColor="accent5" w:themeShade="BF"/>
                        </w:rPr>
                        <m:t>vf</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den>
          </m:f>
        </m:oMath>
      </m:oMathPara>
    </w:p>
    <w:p w14:paraId="474129E1" w14:textId="75972267" w:rsidR="00E86ACD" w:rsidRDefault="00E86ACD" w:rsidP="001A5FB8">
      <w:r>
        <w:t>La valeur de certains termes doit être mises à jour à chaque pas de temps (</w:t>
      </w:r>
      <w:r w:rsidRPr="00DC0099">
        <w:rPr>
          <w:color w:val="2E74B5" w:themeColor="accent5" w:themeShade="BF"/>
        </w:rPr>
        <w:t>termes en bleu</w:t>
      </w:r>
      <w:r>
        <w:t xml:space="preserve">, du au changement de valeur de </w:t>
      </w:r>
      <m:oMath>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oMath>
      <w:r>
        <w:t>), ou à chaque itération (</w:t>
      </w:r>
      <w:r w:rsidR="00DC0099" w:rsidRPr="00DC0099">
        <w:rPr>
          <w:color w:val="C45911" w:themeColor="accent2" w:themeShade="BF"/>
        </w:rPr>
        <w:t xml:space="preserve">termes </w:t>
      </w:r>
      <w:r w:rsidRPr="00DC0099">
        <w:rPr>
          <w:color w:val="C45911" w:themeColor="accent2" w:themeShade="BF"/>
        </w:rPr>
        <w:t>en orange</w:t>
      </w:r>
      <w:r>
        <w:t xml:space="preserve">, </w:t>
      </w:r>
      <w:r w:rsidR="00DC0099">
        <w:t>dues à l’</w:t>
      </w:r>
      <w:r>
        <w:t>ajustements des températures d’air et flux radiatifs).</w:t>
      </w:r>
    </w:p>
    <w:p w14:paraId="09CB1463" w14:textId="0B76D5AE" w:rsidR="00E86ACD" w:rsidRDefault="00DC0099" w:rsidP="001A5FB8">
      <w:r>
        <w:t xml:space="preserve">On rappelle que </w:t>
      </w:r>
      <m:oMath>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r>
          <w:rPr>
            <w:rFonts w:ascii="Cambria Math" w:hAnsi="Cambria Math"/>
          </w:rPr>
          <m:t>=</m:t>
        </m:r>
        <m:f>
          <m:fPr>
            <m:type m:val="lin"/>
            <m:ctrlPr>
              <w:rPr>
                <w:rFonts w:ascii="Cambria Math" w:hAnsi="Cambria Math"/>
                <w:i/>
              </w:rPr>
            </m:ctrlPr>
          </m:fPr>
          <m:num>
            <m:r>
              <w:rPr>
                <w:rFonts w:ascii="Cambria Math" w:hAnsi="Cambria Math"/>
              </w:rPr>
              <m:t>1</m:t>
            </m:r>
          </m:num>
          <m:den>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den>
        </m:f>
      </m:oMath>
      <w:r>
        <w:t xml:space="preserve">. On définit la conductance </w:t>
      </w:r>
      <m:oMath>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f>
          <m:fPr>
            <m:type m:val="lin"/>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den>
        </m:f>
      </m:oMath>
      <w:r>
        <w:t xml:space="preserve">. </w:t>
      </w:r>
      <w:r w:rsidR="00E86ACD">
        <w:t xml:space="preserve">Dans le code, la mise à jour de ces termes fait intervenir des </w:t>
      </w:r>
      <w:r>
        <w:t>grandeurs intermédiaires</w:t>
      </w:r>
      <w:r w:rsidR="00E86ACD">
        <w:t> :</w:t>
      </w:r>
    </w:p>
    <w:p w14:paraId="6E11C6E1" w14:textId="424D568A" w:rsidR="00E86ACD" w:rsidRPr="00083F0D" w:rsidRDefault="00C65424" w:rsidP="00E86ACD">
      <m:oMathPara>
        <m:oMath>
          <m:sSub>
            <m:sSubPr>
              <m:ctrlPr>
                <w:rPr>
                  <w:rFonts w:ascii="Cambria Math" w:hAnsi="Cambria Math"/>
                  <w:i/>
                </w:rPr>
              </m:ctrlPr>
            </m:sSubPr>
            <m:e>
              <m:r>
                <w:rPr>
                  <w:rFonts w:ascii="Cambria Math" w:hAnsi="Cambria Math"/>
                </w:rPr>
                <m:t>A</m:t>
              </m:r>
            </m:e>
            <m:sub>
              <m:r>
                <w:rPr>
                  <w:rFonts w:ascii="Cambria Math" w:hAnsi="Cambria Math"/>
                </w:rPr>
                <m:t>bc</m:t>
              </m:r>
            </m:sub>
          </m:sSub>
          <m:d>
            <m:dPr>
              <m:begChr m:val="["/>
              <m:endChr m:val="]"/>
              <m:ctrlPr>
                <w:rPr>
                  <w:rFonts w:ascii="Cambria Math" w:hAnsi="Cambria Math"/>
                  <w:i/>
                </w:rPr>
              </m:ctrlPr>
            </m:dPr>
            <m:e>
              <m:r>
                <w:rPr>
                  <w:rFonts w:ascii="Cambria Math" w:hAnsi="Cambria Math"/>
                </w:rPr>
                <m:t>0,0</m:t>
              </m:r>
            </m:e>
          </m:d>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bcf</m:t>
              </m:r>
            </m:sub>
          </m:sSub>
        </m:oMath>
      </m:oMathPara>
    </w:p>
    <w:p w14:paraId="701AA746" w14:textId="1A73F5BB" w:rsidR="00E86ACD" w:rsidRDefault="00C65424" w:rsidP="00E86ACD">
      <m:oMathPara>
        <m:oMath>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bc,bf</m:t>
              </m:r>
            </m:sub>
          </m:sSub>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extf</m:t>
              </m:r>
            </m:sub>
          </m:sSub>
        </m:oMath>
      </m:oMathPara>
    </w:p>
    <w:p w14:paraId="34C182FE" w14:textId="7ECB2442" w:rsidR="00DC0099" w:rsidRDefault="00C65424" w:rsidP="00DC0099">
      <w:pPr>
        <w:suppressAutoHyphens w:val="0"/>
        <w:spacing w:after="0" w:line="240" w:lineRule="auto"/>
        <w:jc w:val="left"/>
      </w:pPr>
      <m:oMathPara>
        <m:oMath>
          <m:sSub>
            <m:sSubPr>
              <m:ctrlPr>
                <w:rPr>
                  <w:rFonts w:ascii="Cambria Math" w:hAnsi="Cambria Math"/>
                  <w:i/>
                </w:rPr>
              </m:ctrlPr>
            </m:sSubPr>
            <m:e>
              <m:r>
                <w:rPr>
                  <w:rFonts w:ascii="Cambria Math" w:hAnsi="Cambria Math"/>
                </w:rPr>
                <m:t>T</m:t>
              </m:r>
            </m:e>
            <m:sub>
              <m:r>
                <w:rPr>
                  <w:rFonts w:ascii="Cambria Math" w:hAnsi="Cambria Math"/>
                </w:rPr>
                <m:t>sf</m:t>
              </m:r>
            </m:sub>
          </m:sSub>
          <m:r>
            <w:rPr>
              <w:rFonts w:ascii="Cambria Math" w:hAnsi="Cambria Math"/>
            </w:rPr>
            <m:t xml:space="preserve">= </m:t>
          </m:r>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extf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den>
          </m:f>
        </m:oMath>
      </m:oMathPara>
    </w:p>
    <w:p w14:paraId="2ECB6466" w14:textId="3A5E70A2" w:rsidR="00E86ACD" w:rsidRDefault="00DC0099" w:rsidP="001A5FB8">
      <w:r>
        <w:t>Avec :</w:t>
      </w:r>
    </w:p>
    <w:p w14:paraId="5413BE68" w14:textId="038BD96F" w:rsidR="00DC0099" w:rsidRDefault="00C65424" w:rsidP="001A5FB8">
      <m:oMathPara>
        <m:oMath>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bcf</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d0</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U</m:t>
                      </m:r>
                    </m:e>
                    <m:sub>
                      <m:r>
                        <w:rPr>
                          <w:rFonts w:ascii="Cambria Math" w:hAnsi="Cambria Math"/>
                        </w:rPr>
                        <m:t>f</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num>
            <m:den>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den>
          </m:f>
        </m:oMath>
      </m:oMathPara>
    </w:p>
    <w:p w14:paraId="409CB779" w14:textId="77C8C52C" w:rsidR="00E86ACD" w:rsidRDefault="00C65424" w:rsidP="001A5FB8">
      <m:oMathPara>
        <m:oMath>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bc,bf</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bcf</m:t>
              </m:r>
            </m:sub>
          </m:sSub>
          <m:r>
            <w:rPr>
              <w:rFonts w:ascii="Cambria Math" w:hAnsi="Cambria Math"/>
            </w:rPr>
            <m:t>⋅</m:t>
          </m:r>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t</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color w:val="2E74B5" w:themeColor="accent5" w:themeShade="BF"/>
                    </w:rPr>
                  </m:ctrlPr>
                </m:sSubPr>
                <m:e>
                  <m:r>
                    <w:rPr>
                      <w:rFonts w:ascii="Cambria Math" w:hAnsi="Cambria Math"/>
                      <w:color w:val="2E74B5" w:themeColor="accent5" w:themeShade="BF"/>
                    </w:rPr>
                    <m:t>c</m:t>
                  </m:r>
                </m:e>
                <m:sub>
                  <m:r>
                    <w:rPr>
                      <w:rFonts w:ascii="Cambria Math" w:hAnsi="Cambria Math"/>
                      <w:color w:val="2E74B5" w:themeColor="accent5" w:themeShade="BF"/>
                    </w:rPr>
                    <m:t>bcf</m:t>
                  </m:r>
                </m:sub>
              </m:sSub>
            </m:num>
            <m:den>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den>
          </m:f>
        </m:oMath>
      </m:oMathPara>
    </w:p>
    <w:p w14:paraId="5A1F5E18" w14:textId="698D8FC8" w:rsidR="00E86ACD" w:rsidRDefault="00E86ACD" w:rsidP="001A5FB8">
      <w:r>
        <w:t xml:space="preserve">  </w:t>
      </w:r>
    </w:p>
    <w:p w14:paraId="6DA6FC46" w14:textId="1E037ECF" w:rsidR="00E86ACD" w:rsidRDefault="00C65424" w:rsidP="001A5FB8">
      <m:oMathPara>
        <m:oMath>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extf</m:t>
              </m:r>
            </m:sub>
          </m:sSub>
          <m:r>
            <w:rPr>
              <w:rFonts w:ascii="Cambria Math" w:hAnsi="Cambria Math"/>
              <w:color w:val="C45911" w:themeColor="accent2" w:themeShade="BF"/>
            </w:rPr>
            <m:t>=</m:t>
          </m:r>
          <m:d>
            <m:dPr>
              <m:ctrlPr>
                <w:rPr>
                  <w:rFonts w:ascii="Cambria Math" w:hAnsi="Cambria Math"/>
                  <w:i/>
                </w:rPr>
              </m:ctrlPr>
            </m:dPr>
            <m:e>
              <m:f>
                <m:fPr>
                  <m:ctrlPr>
                    <w:rPr>
                      <w:rFonts w:ascii="Cambria Math" w:hAnsi="Cambria Math"/>
                      <w:i/>
                    </w:rPr>
                  </m:ctrlPr>
                </m:fPr>
                <m:num>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af</m:t>
                      </m:r>
                    </m:sub>
                  </m:sSub>
                </m:num>
                <m:den>
                  <m:sSub>
                    <m:sSubPr>
                      <m:ctrlPr>
                        <w:rPr>
                          <w:rFonts w:ascii="Cambria Math" w:hAnsi="Cambria Math"/>
                          <w:i/>
                          <w:color w:val="4472C4" w:themeColor="accent1"/>
                        </w:rPr>
                      </m:ctrlPr>
                    </m:sSubPr>
                    <m:e>
                      <m:r>
                        <w:rPr>
                          <w:rFonts w:ascii="Cambria Math" w:hAnsi="Cambria Math"/>
                          <w:color w:val="4472C4" w:themeColor="accent1"/>
                        </w:rPr>
                        <m:t>R</m:t>
                      </m:r>
                    </m:e>
                    <m:sub>
                      <m:r>
                        <w:rPr>
                          <w:rFonts w:ascii="Cambria Math" w:hAnsi="Cambria Math"/>
                          <w:color w:val="4472C4" w:themeColor="accent1"/>
                        </w:rPr>
                        <m:t>vf</m:t>
                      </m:r>
                    </m:sub>
                  </m:sSub>
                </m:den>
              </m:f>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radf</m:t>
                  </m:r>
                </m:sub>
              </m:sSub>
            </m:e>
          </m:d>
          <m:r>
            <w:rPr>
              <w:rFonts w:ascii="Cambria Math" w:hAnsi="Cambria Math"/>
            </w:rPr>
            <m:t>=</m:t>
          </m:r>
          <m:d>
            <m:dPr>
              <m:ctrlPr>
                <w:rPr>
                  <w:rFonts w:ascii="Cambria Math" w:hAnsi="Cambria Math"/>
                  <w:i/>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h</m:t>
                  </m:r>
                </m:e>
                <m:sub>
                  <m:r>
                    <w:rPr>
                      <w:rFonts w:ascii="Cambria Math" w:hAnsi="Cambria Math"/>
                      <w:color w:val="2E74B5" w:themeColor="accent5" w:themeShade="BF"/>
                    </w:rPr>
                    <m:t>cf</m:t>
                  </m:r>
                </m:sub>
              </m:sSub>
              <m:r>
                <w:rPr>
                  <w:rFonts w:ascii="Cambria Math" w:hAnsi="Cambria Math"/>
                  <w:color w:val="2E74B5" w:themeColor="accent5" w:themeShade="BF"/>
                </w:rPr>
                <m:t>⋅</m:t>
              </m:r>
              <m:sSub>
                <m:sSubPr>
                  <m:ctrlPr>
                    <w:rPr>
                      <w:rFonts w:ascii="Cambria Math" w:hAnsi="Cambria Math"/>
                      <w:i/>
                      <w:color w:val="C45911" w:themeColor="accent2" w:themeShade="BF"/>
                    </w:rPr>
                  </m:ctrlPr>
                </m:sSubPr>
                <m:e>
                  <m:r>
                    <w:rPr>
                      <w:rFonts w:ascii="Cambria Math" w:hAnsi="Cambria Math"/>
                      <w:color w:val="C45911" w:themeColor="accent2" w:themeShade="BF"/>
                    </w:rPr>
                    <m:t>T</m:t>
                  </m:r>
                </m:e>
                <m:sub>
                  <m:r>
                    <w:rPr>
                      <w:rFonts w:ascii="Cambria Math" w:hAnsi="Cambria Math"/>
                      <w:color w:val="C45911" w:themeColor="accent2" w:themeShade="BF"/>
                    </w:rPr>
                    <m:t>af</m:t>
                  </m:r>
                </m:sub>
              </m:sSub>
              <m:r>
                <w:rPr>
                  <w:rFonts w:ascii="Cambria Math" w:hAnsi="Cambria Math"/>
                </w:rPr>
                <m:t>+</m:t>
              </m:r>
              <m:sSub>
                <m:sSubPr>
                  <m:ctrlPr>
                    <w:rPr>
                      <w:rFonts w:ascii="Cambria Math" w:hAnsi="Cambria Math"/>
                      <w:i/>
                      <w:color w:val="C45911" w:themeColor="accent2" w:themeShade="BF"/>
                    </w:rPr>
                  </m:ctrlPr>
                </m:sSubPr>
                <m:e>
                  <m:r>
                    <w:rPr>
                      <w:rFonts w:ascii="Cambria Math" w:hAnsi="Cambria Math"/>
                      <w:color w:val="C45911" w:themeColor="accent2" w:themeShade="BF"/>
                    </w:rPr>
                    <m:t>φ</m:t>
                  </m:r>
                </m:e>
                <m:sub>
                  <m:r>
                    <w:rPr>
                      <w:rFonts w:ascii="Cambria Math" w:hAnsi="Cambria Math"/>
                      <w:color w:val="C45911" w:themeColor="accent2" w:themeShade="BF"/>
                    </w:rPr>
                    <m:t>radf</m:t>
                  </m:r>
                </m:sub>
              </m:sSub>
            </m:e>
          </m:d>
        </m:oMath>
      </m:oMathPara>
    </w:p>
    <w:p w14:paraId="75F1404E" w14:textId="1238A401" w:rsidR="00DC0099" w:rsidRDefault="00DC0099" w:rsidP="00DC0099">
      <w:pPr>
        <w:pStyle w:val="Paragraphe"/>
      </w:pPr>
      <w:r>
        <w:t>Conditions limites face arrière</w:t>
      </w:r>
    </w:p>
    <w:p w14:paraId="21F871D0" w14:textId="42C651B6" w:rsidR="00DC0099" w:rsidRDefault="00DC0099" w:rsidP="00DC0099">
      <w:r>
        <w:t>Si la face arrière de la paroi est soumise à des conditions mixtes, on transpose directement les équations développées dans la section précédente à la face arrière.</w:t>
      </w:r>
    </w:p>
    <w:p w14:paraId="4D3986F6" w14:textId="3CFF83DF" w:rsidR="00DC0099" w:rsidRDefault="00DC0099" w:rsidP="00DC0099">
      <w:r>
        <w:t>Si la face arrière est adiabatique, il n’y a rien à ajuster.</w:t>
      </w:r>
    </w:p>
    <w:p w14:paraId="7019DD06" w14:textId="6F8DFF48" w:rsidR="00DC0099" w:rsidRDefault="00DC0099" w:rsidP="00311642">
      <w:pPr>
        <w:pStyle w:val="Titre2"/>
      </w:pPr>
      <w:r>
        <w:t>Schéma de résolution itératif</w:t>
      </w:r>
    </w:p>
    <w:p w14:paraId="3172DFF9" w14:textId="7DD068F6" w:rsidR="00DC0099" w:rsidRDefault="00BD740A" w:rsidP="00DC0099">
      <w:r>
        <w:t>Ci-dessous un schéma qui représente la procédure de résolution</w:t>
      </w:r>
      <w:r w:rsidRPr="00BD740A">
        <w:t xml:space="preserve"> </w:t>
      </w:r>
      <w:r>
        <w:t xml:space="preserve">itérative implémentée dans </w:t>
      </w:r>
      <w:r w:rsidR="00E83DB0">
        <w:t>IMOTEP. Les indices en étoiles indiquent lorsqu’une variable a été mise à jour, sans que l’équation utilisée ne soit explicitement écrite.</w:t>
      </w:r>
    </w:p>
    <w:p w14:paraId="65F771E3" w14:textId="66155CFA" w:rsidR="00DC0099" w:rsidRDefault="00ED075B" w:rsidP="00DC0099">
      <w:r>
        <w:rPr>
          <w:noProof/>
        </w:rPr>
        <w:drawing>
          <wp:inline distT="0" distB="0" distL="0" distR="0" wp14:anchorId="6394E1A2" wp14:editId="5C0FD2C3">
            <wp:extent cx="5756910" cy="2035810"/>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2035810"/>
                    </a:xfrm>
                    <a:prstGeom prst="rect">
                      <a:avLst/>
                    </a:prstGeom>
                    <a:noFill/>
                    <a:ln>
                      <a:noFill/>
                    </a:ln>
                  </pic:spPr>
                </pic:pic>
              </a:graphicData>
            </a:graphic>
          </wp:inline>
        </w:drawing>
      </w:r>
    </w:p>
    <w:p w14:paraId="2710D908" w14:textId="247E197C" w:rsidR="00311642" w:rsidRDefault="00BD740A" w:rsidP="00DC0099">
      <w:r>
        <w:t xml:space="preserve">On note que les </w:t>
      </w:r>
      <w:r w:rsidR="006F4FBE">
        <w:t>grandeurs relatives au calcul des transferts conductifs au travers de cellules sont stockées dans deux objets :</w:t>
      </w:r>
    </w:p>
    <w:p w14:paraId="14A47FD8" w14:textId="7378882A" w:rsidR="006F4FBE" w:rsidRDefault="006F4FBE" w:rsidP="006F4FBE">
      <w:pPr>
        <w:pStyle w:val="Paragraphedeliste"/>
        <w:numPr>
          <w:ilvl w:val="0"/>
          <w:numId w:val="15"/>
        </w:numPr>
      </w:pPr>
      <w:proofErr w:type="spellStart"/>
      <w:r>
        <w:t>CoreProperties</w:t>
      </w:r>
      <w:proofErr w:type="spellEnd"/>
      <w:r>
        <w:t xml:space="preserve"> stocke les informations communes à toutes les cellules qui composent la surface : matrice de transfert </w:t>
      </w:r>
      <m:oMath>
        <m:r>
          <w:rPr>
            <w:rFonts w:ascii="Cambria Math" w:hAnsi="Cambria Math"/>
          </w:rPr>
          <m:t>A</m:t>
        </m:r>
      </m:oMath>
      <w:r>
        <w:t xml:space="preserve">, coefficients servant à mettre à jour </w:t>
      </w:r>
      <m:oMath>
        <m:r>
          <w:rPr>
            <w:rFonts w:ascii="Cambria Math" w:hAnsi="Cambria Math"/>
          </w:rPr>
          <m:t>A</m:t>
        </m:r>
      </m:oMath>
      <w:r>
        <w:t xml:space="preserve"> et </w:t>
      </w:r>
      <m:oMath>
        <m:r>
          <w:rPr>
            <w:rFonts w:ascii="Cambria Math" w:hAnsi="Cambria Math"/>
          </w:rPr>
          <m:t>b</m:t>
        </m:r>
      </m:oMath>
    </w:p>
    <w:p w14:paraId="7252C76B" w14:textId="5F71E4A6" w:rsidR="006F4FBE" w:rsidRDefault="006F4FBE" w:rsidP="006F4FBE">
      <w:pPr>
        <w:pStyle w:val="Paragraphedeliste"/>
        <w:numPr>
          <w:ilvl w:val="0"/>
          <w:numId w:val="15"/>
        </w:numPr>
      </w:pPr>
      <w:proofErr w:type="spellStart"/>
      <w:r>
        <w:t>Core</w:t>
      </w:r>
      <w:proofErr w:type="spellEnd"/>
      <w:r>
        <w:t> contient les variables internes pour chaque cellule</w:t>
      </w:r>
    </w:p>
    <w:p w14:paraId="1DACF6B4" w14:textId="0148F48C" w:rsidR="003B1935" w:rsidRDefault="006F4FBE" w:rsidP="00DC0099">
      <w:r>
        <w:t xml:space="preserve">L’objet </w:t>
      </w:r>
      <w:proofErr w:type="spellStart"/>
      <w:r>
        <w:t>Core</w:t>
      </w:r>
      <w:proofErr w:type="spellEnd"/>
      <w:r>
        <w:t xml:space="preserve"> contient des vecteurs de</w:t>
      </w:r>
      <w:r w:rsidR="00E83DB0">
        <w:t>s</w:t>
      </w:r>
      <w:r>
        <w:t xml:space="preserve"> température</w:t>
      </w:r>
      <w:r w:rsidR="00E83DB0">
        <w:t>s</w:t>
      </w:r>
      <w:r>
        <w:t xml:space="preserve"> interne</w:t>
      </w:r>
      <w:r w:rsidR="00E83DB0">
        <w:t>s</w:t>
      </w:r>
      <w:r>
        <w:t xml:space="preserve"> </w:t>
      </w:r>
      <m:oMath>
        <m:r>
          <w:rPr>
            <w:rFonts w:ascii="Cambria Math" w:hAnsi="Cambria Math"/>
          </w:rPr>
          <m:t>T(=</m:t>
        </m:r>
        <m:acc>
          <m:accPr>
            <m:chr m:val="⃗"/>
            <m:ctrlPr>
              <w:rPr>
                <w:rFonts w:ascii="Cambria Math" w:hAnsi="Cambria Math"/>
                <w:i/>
              </w:rPr>
            </m:ctrlPr>
          </m:accPr>
          <m:e>
            <m:r>
              <w:rPr>
                <w:rFonts w:ascii="Cambria Math" w:hAnsi="Cambria Math"/>
              </w:rPr>
              <m:t>T</m:t>
            </m:r>
          </m:e>
        </m:acc>
      </m:oMath>
      <w:r>
        <w:t>) et de</w:t>
      </w:r>
      <w:r w:rsidR="00E83DB0">
        <w:t>s</w:t>
      </w:r>
      <w:r>
        <w:t xml:space="preserve"> température</w:t>
      </w:r>
      <w:r w:rsidR="00E83DB0">
        <w:t>s</w:t>
      </w:r>
      <w:r>
        <w:t xml:space="preserve"> de surface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sf</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sf</m:t>
            </m:r>
          </m:sub>
        </m:sSub>
        <m:r>
          <w:rPr>
            <w:rFonts w:ascii="Cambria Math" w:hAnsi="Cambria Math"/>
          </w:rPr>
          <m:t>]</m:t>
        </m:r>
      </m:oMath>
      <w:r>
        <w:t>)</w:t>
      </w:r>
      <w:r w:rsidR="00E83DB0">
        <w:t xml:space="preserve"> à di</w:t>
      </w:r>
      <w:r>
        <w:t xml:space="preserve">fférents stades d’avancement de la résolution du pas de temps. Ci-dessous les différentes étapes explicitées pour </w:t>
      </w:r>
      <m:oMath>
        <m:r>
          <w:rPr>
            <w:rFonts w:ascii="Cambria Math" w:hAnsi="Cambria Math"/>
          </w:rPr>
          <m:t>T</m:t>
        </m:r>
      </m:oMath>
      <w:r>
        <w:t>. L’objet Core contient aussi les valeurs des flux extérieurs.</w:t>
      </w:r>
    </w:p>
    <w:tbl>
      <w:tblPr>
        <w:tblStyle w:val="Grilledutableau"/>
        <w:tblW w:w="0" w:type="auto"/>
        <w:tblLook w:val="04A0" w:firstRow="1" w:lastRow="0" w:firstColumn="1" w:lastColumn="0" w:noHBand="0" w:noVBand="1"/>
      </w:tblPr>
      <w:tblGrid>
        <w:gridCol w:w="883"/>
        <w:gridCol w:w="4782"/>
        <w:gridCol w:w="3397"/>
      </w:tblGrid>
      <w:tr w:rsidR="003B1935" w14:paraId="2DA3D080" w14:textId="77777777" w:rsidTr="00BD740A">
        <w:tc>
          <w:tcPr>
            <w:tcW w:w="883" w:type="dxa"/>
            <w:shd w:val="clear" w:color="auto" w:fill="D0CECE" w:themeFill="background2" w:themeFillShade="E6"/>
          </w:tcPr>
          <w:p w14:paraId="69135DBE" w14:textId="44734040" w:rsidR="003B1935" w:rsidRPr="00BD740A" w:rsidRDefault="003B1935" w:rsidP="00BD740A">
            <w:pPr>
              <w:pStyle w:val="Tableau"/>
              <w:rPr>
                <w:b/>
                <w:bCs/>
              </w:rPr>
            </w:pPr>
            <w:r w:rsidRPr="00BD740A">
              <w:rPr>
                <w:b/>
                <w:bCs/>
              </w:rPr>
              <w:t>Symbole</w:t>
            </w:r>
          </w:p>
        </w:tc>
        <w:tc>
          <w:tcPr>
            <w:tcW w:w="4782" w:type="dxa"/>
            <w:shd w:val="clear" w:color="auto" w:fill="D0CECE" w:themeFill="background2" w:themeFillShade="E6"/>
          </w:tcPr>
          <w:p w14:paraId="27003318" w14:textId="3D39B2AB" w:rsidR="003B1935" w:rsidRPr="00BD740A" w:rsidRDefault="003B1935" w:rsidP="00BD740A">
            <w:pPr>
              <w:pStyle w:val="Tableau"/>
              <w:rPr>
                <w:b/>
                <w:bCs/>
              </w:rPr>
            </w:pPr>
            <w:r w:rsidRPr="00BD740A">
              <w:rPr>
                <w:b/>
                <w:bCs/>
              </w:rPr>
              <w:t>Température de nœud</w:t>
            </w:r>
            <w:r w:rsidR="00BD740A" w:rsidRPr="00BD740A">
              <w:rPr>
                <w:b/>
                <w:bCs/>
              </w:rPr>
              <w:t>s :</w:t>
            </w:r>
          </w:p>
        </w:tc>
        <w:tc>
          <w:tcPr>
            <w:tcW w:w="3397" w:type="dxa"/>
            <w:shd w:val="clear" w:color="auto" w:fill="D0CECE" w:themeFill="background2" w:themeFillShade="E6"/>
          </w:tcPr>
          <w:p w14:paraId="4DB4D6DE" w14:textId="4D8FCB24" w:rsidR="003B1935" w:rsidRPr="00BD740A" w:rsidRDefault="00BD740A" w:rsidP="00BD740A">
            <w:pPr>
              <w:pStyle w:val="Tableau"/>
              <w:rPr>
                <w:b/>
                <w:bCs/>
              </w:rPr>
            </w:pPr>
            <w:r w:rsidRPr="00BD740A">
              <w:rPr>
                <w:b/>
                <w:bCs/>
              </w:rPr>
              <w:t>Nom dans le code</w:t>
            </w:r>
          </w:p>
        </w:tc>
      </w:tr>
      <w:tr w:rsidR="003B1935" w14:paraId="326B0C36" w14:textId="77777777" w:rsidTr="00BD740A">
        <w:tc>
          <w:tcPr>
            <w:tcW w:w="883" w:type="dxa"/>
          </w:tcPr>
          <w:p w14:paraId="00828DC7" w14:textId="4412A6E9" w:rsidR="003B1935" w:rsidRDefault="00C65424" w:rsidP="00BD740A">
            <w:pPr>
              <w:pStyle w:val="Tableau"/>
            </w:pPr>
            <m:oMath>
              <m:sSup>
                <m:sSupPr>
                  <m:ctrlPr>
                    <w:rPr>
                      <w:rFonts w:ascii="Cambria Math" w:hAnsi="Cambria Math"/>
                      <w:i/>
                    </w:rPr>
                  </m:ctrlPr>
                </m:sSupPr>
                <m:e>
                  <m:r>
                    <w:rPr>
                      <w:rFonts w:ascii="Cambria Math" w:hAnsi="Cambria Math"/>
                    </w:rPr>
                    <m:t>T</m:t>
                  </m:r>
                </m:e>
                <m:sup>
                  <m:r>
                    <w:rPr>
                      <w:rFonts w:ascii="Cambria Math" w:hAnsi="Cambria Math"/>
                    </w:rPr>
                    <m:t>k</m:t>
                  </m:r>
                </m:sup>
              </m:sSup>
            </m:oMath>
            <w:r w:rsidR="003B1935">
              <w:t xml:space="preserve"> </w:t>
            </w:r>
          </w:p>
        </w:tc>
        <w:tc>
          <w:tcPr>
            <w:tcW w:w="4782" w:type="dxa"/>
          </w:tcPr>
          <w:p w14:paraId="2B85C584" w14:textId="1EAAA163" w:rsidR="003B1935" w:rsidRDefault="003B1935" w:rsidP="00BD740A">
            <w:pPr>
              <w:pStyle w:val="Tableau"/>
            </w:pPr>
            <w:r>
              <w:t xml:space="preserve">Au </w:t>
            </w:r>
            <w:r w:rsidR="00BD740A">
              <w:t>début du pas de temps</w:t>
            </w:r>
          </w:p>
        </w:tc>
        <w:tc>
          <w:tcPr>
            <w:tcW w:w="3397" w:type="dxa"/>
          </w:tcPr>
          <w:p w14:paraId="45F7119A" w14:textId="51F71F4C" w:rsidR="003B1935" w:rsidRDefault="00BD740A" w:rsidP="00BD740A">
            <w:pPr>
              <w:pStyle w:val="Tableau"/>
            </w:pPr>
            <w:proofErr w:type="spellStart"/>
            <w:proofErr w:type="gramStart"/>
            <w:r w:rsidRPr="00BD740A">
              <w:t>temperature</w:t>
            </w:r>
            <w:proofErr w:type="gramEnd"/>
            <w:r w:rsidRPr="00BD740A">
              <w:t>_prev_timestep_arr</w:t>
            </w:r>
            <w:proofErr w:type="spellEnd"/>
          </w:p>
        </w:tc>
      </w:tr>
      <w:tr w:rsidR="003B1935" w14:paraId="2F9E92A1" w14:textId="77777777" w:rsidTr="00BD740A">
        <w:tc>
          <w:tcPr>
            <w:tcW w:w="883" w:type="dxa"/>
          </w:tcPr>
          <w:p w14:paraId="4FC04BE2" w14:textId="629F92D2" w:rsidR="003B1935" w:rsidRDefault="00C65424" w:rsidP="00BD740A">
            <w:pPr>
              <w:pStyle w:val="Tableau"/>
            </w:pPr>
            <m:oMath>
              <m:sSup>
                <m:sSupPr>
                  <m:ctrlPr>
                    <w:rPr>
                      <w:rFonts w:ascii="Cambria Math" w:hAnsi="Cambria Math"/>
                      <w:i/>
                    </w:rPr>
                  </m:ctrlPr>
                </m:sSupPr>
                <m:e>
                  <m:r>
                    <w:rPr>
                      <w:rFonts w:ascii="Cambria Math" w:hAnsi="Cambria Math"/>
                    </w:rPr>
                    <m:t>T</m:t>
                  </m:r>
                </m:e>
                <m:sup>
                  <m:r>
                    <w:rPr>
                      <w:rFonts w:ascii="Cambria Math" w:hAnsi="Cambria Math"/>
                    </w:rPr>
                    <m:t>r</m:t>
                  </m:r>
                </m:sup>
              </m:sSup>
            </m:oMath>
            <w:r w:rsidR="003B1935">
              <w:t xml:space="preserve"> </w:t>
            </w:r>
          </w:p>
        </w:tc>
        <w:tc>
          <w:tcPr>
            <w:tcW w:w="4782" w:type="dxa"/>
          </w:tcPr>
          <w:p w14:paraId="1F2BF5E5" w14:textId="04B92D99" w:rsidR="003B1935" w:rsidRDefault="00BD740A" w:rsidP="00BD740A">
            <w:pPr>
              <w:pStyle w:val="Tableau"/>
            </w:pPr>
            <w:r>
              <w:t>A la fin du pas de temps (</w:t>
            </w:r>
            <m:oMath>
              <m:sSup>
                <m:sSupPr>
                  <m:ctrlPr>
                    <w:rPr>
                      <w:rFonts w:ascii="Cambria Math" w:hAnsi="Cambria Math"/>
                      <w:i/>
                    </w:rPr>
                  </m:ctrlPr>
                </m:sSupPr>
                <m:e>
                  <m:r>
                    <w:rPr>
                      <w:rFonts w:ascii="Cambria Math" w:hAnsi="Cambria Math"/>
                    </w:rPr>
                    <m:t>T</m:t>
                  </m:r>
                </m:e>
                <m:sup>
                  <m:r>
                    <w:rPr>
                      <w:rFonts w:ascii="Cambria Math" w:hAnsi="Cambria Math"/>
                    </w:rPr>
                    <m:t>k+1</m:t>
                  </m:r>
                </m:sup>
              </m:sSup>
            </m:oMath>
            <w:r>
              <w:t>)</w:t>
            </w:r>
            <w:r w:rsidR="003B1935">
              <w:t xml:space="preserve">, </w:t>
            </w:r>
            <w:r>
              <w:t>estimation issue de la résolution du système matriciel</w:t>
            </w:r>
          </w:p>
        </w:tc>
        <w:tc>
          <w:tcPr>
            <w:tcW w:w="3397" w:type="dxa"/>
          </w:tcPr>
          <w:p w14:paraId="74850F08" w14:textId="2CA42740" w:rsidR="003B1935" w:rsidRDefault="00BD740A" w:rsidP="00BD740A">
            <w:pPr>
              <w:pStyle w:val="Tableau"/>
            </w:pPr>
            <w:proofErr w:type="spellStart"/>
            <w:proofErr w:type="gramStart"/>
            <w:r w:rsidRPr="00BD740A">
              <w:t>temperature</w:t>
            </w:r>
            <w:proofErr w:type="gramEnd"/>
            <w:r w:rsidRPr="00BD740A">
              <w:t>_guess_arr</w:t>
            </w:r>
            <w:proofErr w:type="spellEnd"/>
          </w:p>
        </w:tc>
      </w:tr>
      <w:tr w:rsidR="003B1935" w:rsidRPr="00390F17" w14:paraId="0F268391" w14:textId="77777777" w:rsidTr="00BD740A">
        <w:tc>
          <w:tcPr>
            <w:tcW w:w="883" w:type="dxa"/>
          </w:tcPr>
          <w:p w14:paraId="716BF38A" w14:textId="794B51C6" w:rsidR="003B1935" w:rsidRDefault="00C65424" w:rsidP="00BD740A">
            <w:pPr>
              <w:pStyle w:val="Tableau"/>
            </w:pPr>
            <m:oMath>
              <m:sSup>
                <m:sSupPr>
                  <m:ctrlPr>
                    <w:rPr>
                      <w:rFonts w:ascii="Cambria Math" w:hAnsi="Cambria Math"/>
                      <w:i/>
                    </w:rPr>
                  </m:ctrlPr>
                </m:sSupPr>
                <m:e>
                  <m:r>
                    <w:rPr>
                      <w:rFonts w:ascii="Cambria Math" w:hAnsi="Cambria Math"/>
                    </w:rPr>
                    <m:t>T</m:t>
                  </m:r>
                </m:e>
                <m:sup>
                  <m:r>
                    <w:rPr>
                      <w:rFonts w:ascii="Cambria Math" w:hAnsi="Cambria Math"/>
                    </w:rPr>
                    <m:t>it</m:t>
                  </m:r>
                </m:sup>
              </m:sSup>
            </m:oMath>
            <w:r w:rsidR="00BD740A">
              <w:t xml:space="preserve"> </w:t>
            </w:r>
          </w:p>
        </w:tc>
        <w:tc>
          <w:tcPr>
            <w:tcW w:w="4782" w:type="dxa"/>
          </w:tcPr>
          <w:p w14:paraId="556AF928" w14:textId="31464A49" w:rsidR="003B1935" w:rsidRPr="009F2877" w:rsidRDefault="00BD740A" w:rsidP="00BD740A">
            <w:pPr>
              <w:pStyle w:val="Tableau"/>
            </w:pPr>
            <w:r w:rsidRPr="009F2877">
              <w:t>A la fin du pas de temps (</w:t>
            </w:r>
            <m:oMath>
              <m:sSup>
                <m:sSupPr>
                  <m:ctrlPr>
                    <w:rPr>
                      <w:rFonts w:ascii="Cambria Math" w:hAnsi="Cambria Math"/>
                      <w:i/>
                    </w:rPr>
                  </m:ctrlPr>
                </m:sSupPr>
                <m:e>
                  <m:r>
                    <w:rPr>
                      <w:rFonts w:ascii="Cambria Math" w:hAnsi="Cambria Math"/>
                    </w:rPr>
                    <m:t>T</m:t>
                  </m:r>
                </m:e>
                <m:sup>
                  <m:r>
                    <w:rPr>
                      <w:rFonts w:ascii="Cambria Math" w:hAnsi="Cambria Math"/>
                    </w:rPr>
                    <m:t>k+1</m:t>
                  </m:r>
                </m:sup>
              </m:sSup>
            </m:oMath>
            <w:r w:rsidRPr="009F2877">
              <w:t>), estimation de l’itération précédente</w:t>
            </w:r>
          </w:p>
        </w:tc>
        <w:tc>
          <w:tcPr>
            <w:tcW w:w="3397" w:type="dxa"/>
          </w:tcPr>
          <w:p w14:paraId="03E54F79" w14:textId="7F43018E" w:rsidR="003B1935" w:rsidRPr="00BD740A" w:rsidRDefault="00BD740A" w:rsidP="00BD740A">
            <w:pPr>
              <w:pStyle w:val="Tableau"/>
              <w:rPr>
                <w:lang w:val="en-US"/>
              </w:rPr>
            </w:pPr>
            <w:proofErr w:type="spellStart"/>
            <w:r w:rsidRPr="00BD740A">
              <w:rPr>
                <w:lang w:val="en-US"/>
              </w:rPr>
              <w:t>temperature_relax_prev_iter_arr</w:t>
            </w:r>
            <w:proofErr w:type="spellEnd"/>
          </w:p>
        </w:tc>
      </w:tr>
      <w:tr w:rsidR="00BD740A" w:rsidRPr="00390F17" w14:paraId="21E1D9EF" w14:textId="77777777" w:rsidTr="00BD740A">
        <w:tc>
          <w:tcPr>
            <w:tcW w:w="883" w:type="dxa"/>
          </w:tcPr>
          <w:p w14:paraId="6DC09C6B" w14:textId="06714E2B" w:rsidR="00BD740A" w:rsidRPr="00E83DB0" w:rsidRDefault="00C65424" w:rsidP="00E83DB0">
            <w:pPr>
              <w:pStyle w:val="Tableau"/>
            </w:pPr>
            <m:oMath>
              <m:sSup>
                <m:sSupPr>
                  <m:ctrlPr>
                    <w:rPr>
                      <w:rFonts w:ascii="Cambria Math" w:hAnsi="Cambria Math"/>
                    </w:rPr>
                  </m:ctrlPr>
                </m:sSupPr>
                <m:e>
                  <m:r>
                    <w:rPr>
                      <w:rFonts w:ascii="Cambria Math" w:hAnsi="Cambria Math"/>
                    </w:rPr>
                    <m:t>T</m:t>
                  </m:r>
                </m:e>
                <m:sup>
                  <m:r>
                    <w:rPr>
                      <w:rFonts w:ascii="Cambria Math" w:hAnsi="Cambria Math"/>
                    </w:rPr>
                    <m:t>it+1</m:t>
                  </m:r>
                </m:sup>
              </m:sSup>
            </m:oMath>
            <w:r w:rsidR="00BD740A" w:rsidRPr="00E83DB0">
              <w:t xml:space="preserve"> </w:t>
            </w:r>
          </w:p>
        </w:tc>
        <w:tc>
          <w:tcPr>
            <w:tcW w:w="4782" w:type="dxa"/>
          </w:tcPr>
          <w:p w14:paraId="113D9ADA" w14:textId="14B1BEDD" w:rsidR="00BD740A" w:rsidRPr="009F2877" w:rsidRDefault="00BD740A" w:rsidP="00BD740A">
            <w:pPr>
              <w:pStyle w:val="Tableau"/>
            </w:pPr>
            <w:r w:rsidRPr="009F2877">
              <w:t>A la fin du pas de temps (</w:t>
            </w:r>
            <m:oMath>
              <m:sSup>
                <m:sSupPr>
                  <m:ctrlPr>
                    <w:rPr>
                      <w:rFonts w:ascii="Cambria Math" w:hAnsi="Cambria Math"/>
                      <w:i/>
                    </w:rPr>
                  </m:ctrlPr>
                </m:sSupPr>
                <m:e>
                  <m:r>
                    <w:rPr>
                      <w:rFonts w:ascii="Cambria Math" w:hAnsi="Cambria Math"/>
                    </w:rPr>
                    <m:t>T</m:t>
                  </m:r>
                </m:e>
                <m:sup>
                  <m:r>
                    <w:rPr>
                      <w:rFonts w:ascii="Cambria Math" w:hAnsi="Cambria Math"/>
                    </w:rPr>
                    <m:t>k+1</m:t>
                  </m:r>
                </m:sup>
              </m:sSup>
            </m:oMath>
            <w:r w:rsidRPr="009F2877">
              <w:t>), estimation de l’itération actuelle</w:t>
            </w:r>
          </w:p>
        </w:tc>
        <w:tc>
          <w:tcPr>
            <w:tcW w:w="3397" w:type="dxa"/>
          </w:tcPr>
          <w:p w14:paraId="036A58EB" w14:textId="7EB43414" w:rsidR="00BD740A" w:rsidRPr="00BD740A" w:rsidRDefault="00BD740A" w:rsidP="00BD740A">
            <w:pPr>
              <w:pStyle w:val="Tableau"/>
              <w:rPr>
                <w:lang w:val="en-US"/>
              </w:rPr>
            </w:pPr>
            <w:proofErr w:type="spellStart"/>
            <w:r w:rsidRPr="00BD740A">
              <w:rPr>
                <w:lang w:val="en-US"/>
              </w:rPr>
              <w:t>temperature_relax_new_iter_arr</w:t>
            </w:r>
            <w:proofErr w:type="spellEnd"/>
          </w:p>
        </w:tc>
      </w:tr>
    </w:tbl>
    <w:p w14:paraId="270DC661" w14:textId="682D2F9D" w:rsidR="00311642" w:rsidRPr="00CC1A63" w:rsidRDefault="00311642" w:rsidP="00DC0099">
      <w:pPr>
        <w:rPr>
          <w:lang w:val="en-US"/>
        </w:rPr>
      </w:pPr>
    </w:p>
    <w:p w14:paraId="28888CAD" w14:textId="0185168B" w:rsidR="006F4FBE" w:rsidRPr="006F4FBE" w:rsidRDefault="006F4FBE" w:rsidP="006F4FBE">
      <w:pPr>
        <w:pStyle w:val="Paragraphe"/>
      </w:pPr>
      <w:r>
        <w:lastRenderedPageBreak/>
        <w:t>Initialisation lors du passage à un nouveau pas de temps</w:t>
      </w:r>
    </w:p>
    <w:p w14:paraId="7E0412C7" w14:textId="38679D22" w:rsidR="00DC0099" w:rsidRDefault="006F4FBE" w:rsidP="00DC0099">
      <w:r>
        <w:t xml:space="preserve">On met à jour </w:t>
      </w:r>
      <m:oMath>
        <m:r>
          <w:rPr>
            <w:rFonts w:ascii="Cambria Math" w:hAnsi="Cambria Math"/>
          </w:rPr>
          <m:t>A</m:t>
        </m:r>
      </m:oMath>
      <w:r>
        <w:t xml:space="preserve"> et les coefficients servant à calculer  </w:t>
      </w:r>
      <m:oMath>
        <m:acc>
          <m:accPr>
            <m:chr m:val="⃗"/>
            <m:ctrlPr>
              <w:rPr>
                <w:rFonts w:ascii="Cambria Math" w:hAnsi="Cambria Math"/>
                <w:i/>
              </w:rPr>
            </m:ctrlPr>
          </m:accPr>
          <m:e>
            <m:r>
              <w:rPr>
                <w:rFonts w:ascii="Cambria Math" w:hAnsi="Cambria Math"/>
              </w:rPr>
              <m:t>b</m:t>
            </m:r>
          </m:e>
        </m:acc>
      </m:oMath>
      <w:r>
        <w:t xml:space="preserve"> à partir de la nouvelle valeur du coefficient d’échange convectif. Les températures internes à la fin du pas de temps précédent deviennent les températures au début du nouveau pas de temps.</w:t>
      </w:r>
    </w:p>
    <w:p w14:paraId="214FEC61" w14:textId="41AFB9E0" w:rsidR="006F4FBE" w:rsidRDefault="006F4FBE" w:rsidP="006F4FBE">
      <w:pPr>
        <w:pStyle w:val="Paragraphe"/>
      </w:pPr>
      <w:r>
        <w:t>Procédure itérative : une itération</w:t>
      </w:r>
    </w:p>
    <w:p w14:paraId="0D7A9A13" w14:textId="16C72DBD" w:rsidR="006F4FBE" w:rsidRDefault="006F4FBE" w:rsidP="006F4FBE">
      <w:r>
        <w:t xml:space="preserve">Le code met à jour les flux virtuels extérieurs </w:t>
      </w:r>
      <m:oMath>
        <m:sSub>
          <m:sSubPr>
            <m:ctrlPr>
              <w:rPr>
                <w:rFonts w:ascii="Cambria Math" w:hAnsi="Cambria Math"/>
                <w:i/>
              </w:rPr>
            </m:ctrlPr>
          </m:sSubPr>
          <m:e>
            <m:r>
              <w:rPr>
                <w:rFonts w:ascii="Cambria Math" w:hAnsi="Cambria Math"/>
              </w:rPr>
              <m:t>φ</m:t>
            </m:r>
          </m:e>
          <m:sub>
            <m:r>
              <w:rPr>
                <w:rFonts w:ascii="Cambria Math" w:hAnsi="Cambria Math"/>
              </w:rPr>
              <m:t>ext</m:t>
            </m:r>
          </m:sub>
        </m:sSub>
      </m:oMath>
      <w:r>
        <w:t xml:space="preserve"> à partir des nouvelles estimations de </w:t>
      </w:r>
      <m:oMath>
        <m:sSub>
          <m:sSubPr>
            <m:ctrlPr>
              <w:rPr>
                <w:rFonts w:ascii="Cambria Math" w:hAnsi="Cambria Math"/>
                <w:i/>
              </w:rPr>
            </m:ctrlPr>
          </m:sSubPr>
          <m:e>
            <m:r>
              <w:rPr>
                <w:rFonts w:ascii="Cambria Math" w:hAnsi="Cambria Math"/>
              </w:rPr>
              <m:t>φ</m:t>
            </m:r>
          </m:e>
          <m:sub>
            <m:r>
              <w:rPr>
                <w:rFonts w:ascii="Cambria Math" w:hAnsi="Cambria Math"/>
              </w:rPr>
              <m:t>rad</m:t>
            </m:r>
          </m:sub>
        </m:sSub>
      </m:oMath>
      <w:r>
        <w:t xml:space="preserve"> et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Cela permet de mettre à jour  </w:t>
      </w:r>
      <m:oMath>
        <m:acc>
          <m:accPr>
            <m:chr m:val="⃗"/>
            <m:ctrlPr>
              <w:rPr>
                <w:rFonts w:ascii="Cambria Math" w:hAnsi="Cambria Math"/>
                <w:i/>
              </w:rPr>
            </m:ctrlPr>
          </m:accPr>
          <m:e>
            <m:r>
              <w:rPr>
                <w:rFonts w:ascii="Cambria Math" w:hAnsi="Cambria Math"/>
              </w:rPr>
              <m:t>b</m:t>
            </m:r>
          </m:e>
        </m:acc>
      </m:oMath>
      <w:r>
        <w:t>.</w:t>
      </w:r>
    </w:p>
    <w:p w14:paraId="6004B4D8" w14:textId="49EFCF27" w:rsidR="006C0B2C" w:rsidRDefault="006F4FBE" w:rsidP="006F4FBE">
      <w:r>
        <w:t xml:space="preserve">Ensuite, l’équation matricielle est résolue, pour obtenir une nouvelle estimation </w:t>
      </w:r>
      <m:oMath>
        <m:sSup>
          <m:sSupPr>
            <m:ctrlPr>
              <w:rPr>
                <w:rFonts w:ascii="Cambria Math" w:hAnsi="Cambria Math"/>
                <w:i/>
              </w:rPr>
            </m:ctrlPr>
          </m:sSupPr>
          <m:e>
            <m:r>
              <w:rPr>
                <w:rFonts w:ascii="Cambria Math" w:hAnsi="Cambria Math"/>
              </w:rPr>
              <m:t>T</m:t>
            </m:r>
          </m:e>
          <m:sup>
            <m:r>
              <w:rPr>
                <w:rFonts w:ascii="Cambria Math" w:hAnsi="Cambria Math"/>
              </w:rPr>
              <m:t>r</m:t>
            </m:r>
          </m:sup>
        </m:sSup>
      </m:oMath>
      <w:r>
        <w:t xml:space="preserve"> des températures dans la paroi. Pour éviter des </w:t>
      </w:r>
      <w:r w:rsidR="006C0B2C">
        <w:t xml:space="preserve">instabilités du modèle, on impose une sous-relaxation : l’estimation de la température à la fin de l’itération n’est pas directement </w:t>
      </w:r>
      <m:oMath>
        <m:sSup>
          <m:sSupPr>
            <m:ctrlPr>
              <w:rPr>
                <w:rFonts w:ascii="Cambria Math" w:hAnsi="Cambria Math"/>
                <w:i/>
              </w:rPr>
            </m:ctrlPr>
          </m:sSupPr>
          <m:e>
            <m:r>
              <w:rPr>
                <w:rFonts w:ascii="Cambria Math" w:hAnsi="Cambria Math"/>
              </w:rPr>
              <m:t>T</m:t>
            </m:r>
          </m:e>
          <m:sup>
            <m:r>
              <w:rPr>
                <w:rFonts w:ascii="Cambria Math" w:hAnsi="Cambria Math"/>
              </w:rPr>
              <m:t>r</m:t>
            </m:r>
          </m:sup>
        </m:sSup>
      </m:oMath>
      <w:r w:rsidR="006C0B2C">
        <w:t xml:space="preserve">, mais une moyenne entre  </w:t>
      </w:r>
      <m:oMath>
        <m:sSup>
          <m:sSupPr>
            <m:ctrlPr>
              <w:rPr>
                <w:rFonts w:ascii="Cambria Math" w:hAnsi="Cambria Math"/>
                <w:i/>
              </w:rPr>
            </m:ctrlPr>
          </m:sSupPr>
          <m:e>
            <m:r>
              <w:rPr>
                <w:rFonts w:ascii="Cambria Math" w:hAnsi="Cambria Math"/>
              </w:rPr>
              <m:t>T</m:t>
            </m:r>
          </m:e>
          <m:sup>
            <m:r>
              <w:rPr>
                <w:rFonts w:ascii="Cambria Math" w:hAnsi="Cambria Math"/>
              </w:rPr>
              <m:t>r</m:t>
            </m:r>
          </m:sup>
        </m:sSup>
      </m:oMath>
      <w:r w:rsidR="006C0B2C">
        <w:t xml:space="preserve"> et l</w:t>
      </w:r>
      <w:r w:rsidR="00E83DB0">
        <w:t>’estimation de la</w:t>
      </w:r>
      <w:r w:rsidR="006C0B2C">
        <w:t xml:space="preserve"> précédente itération </w:t>
      </w:r>
      <m:oMath>
        <m:sSup>
          <m:sSupPr>
            <m:ctrlPr>
              <w:rPr>
                <w:rFonts w:ascii="Cambria Math" w:hAnsi="Cambria Math"/>
                <w:i/>
              </w:rPr>
            </m:ctrlPr>
          </m:sSupPr>
          <m:e>
            <m:r>
              <w:rPr>
                <w:rFonts w:ascii="Cambria Math" w:hAnsi="Cambria Math"/>
              </w:rPr>
              <m:t>T</m:t>
            </m:r>
          </m:e>
          <m:sup>
            <m:r>
              <w:rPr>
                <w:rFonts w:ascii="Cambria Math" w:hAnsi="Cambria Math"/>
              </w:rPr>
              <m:t>it</m:t>
            </m:r>
          </m:sup>
        </m:sSup>
      </m:oMath>
      <w:r w:rsidR="006C0B2C">
        <w:t xml:space="preserve">. Le coefficient de relaxation </w:t>
      </w:r>
      <m:oMath>
        <m:r>
          <w:rPr>
            <w:rFonts w:ascii="Cambria Math" w:hAnsi="Cambria Math"/>
          </w:rPr>
          <m:t>α</m:t>
        </m:r>
      </m:oMath>
      <w:r w:rsidR="006C0B2C">
        <w:t xml:space="preserve"> doit se situer entre 0 et 1 pour assurer la sous-relaxation.</w:t>
      </w:r>
      <w:r w:rsidR="000849C6">
        <w:t xml:space="preserve"> </w:t>
      </w:r>
      <w:r w:rsidR="00B7057A">
        <w:t>Une valeur typique de ce coefficient est 0.8</w:t>
      </w:r>
    </w:p>
    <w:p w14:paraId="126DAFC0" w14:textId="5EF87080" w:rsidR="006C0B2C" w:rsidRDefault="006C0B2C" w:rsidP="006F4FBE">
      <w:r>
        <w:t>La même procédure est adoptée pour la température de surface.</w:t>
      </w:r>
    </w:p>
    <w:p w14:paraId="7C00C72C" w14:textId="1D9B3BD0" w:rsidR="006C0B2C" w:rsidRDefault="006C0B2C" w:rsidP="006F4FBE">
      <w:r>
        <w:t xml:space="preserve">La sortie de l’itération est la température aux surfaces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qui est transmise au modèle radiatif et d’advection.</w:t>
      </w:r>
    </w:p>
    <w:p w14:paraId="6752583A" w14:textId="33202778" w:rsidR="00ED075B" w:rsidRPr="006F4FBE" w:rsidRDefault="00ED075B" w:rsidP="006F4FBE">
      <w:r>
        <w:t>A la fin de chaque itération, des résidus sont calculés (</w:t>
      </w:r>
      <m:oMath>
        <m:r>
          <w:rPr>
            <w:rFonts w:ascii="Cambria Math" w:hAnsi="Cambria Math"/>
          </w:rPr>
          <m:t>err</m:t>
        </m:r>
      </m:oMath>
      <w:r>
        <w:t xml:space="preserve"> et </w:t>
      </w:r>
      <m:oMath>
        <m:r>
          <w:rPr>
            <w:rFonts w:ascii="Cambria Math" w:hAnsi="Cambria Math"/>
          </w:rPr>
          <m:t>er</m:t>
        </m:r>
        <m:sSub>
          <m:sSubPr>
            <m:ctrlPr>
              <w:rPr>
                <w:rFonts w:ascii="Cambria Math" w:hAnsi="Cambria Math"/>
                <w:i/>
              </w:rPr>
            </m:ctrlPr>
          </m:sSubPr>
          <m:e>
            <m:r>
              <w:rPr>
                <w:rFonts w:ascii="Cambria Math" w:hAnsi="Cambria Math"/>
              </w:rPr>
              <m:t>r</m:t>
            </m:r>
          </m:e>
          <m:sub>
            <m:r>
              <w:rPr>
                <w:rFonts w:ascii="Cambria Math" w:hAnsi="Cambria Math"/>
              </w:rPr>
              <m:t>s</m:t>
            </m:r>
          </m:sub>
        </m:sSub>
      </m:oMath>
      <w:r>
        <w:t>). Ces résidus sont ensuite agrégés à l’échelle du système entier (toutes les parois du système) pour évaluer le niveau de convergence des itérations, et décider de stopper ou non ces itérations/</w:t>
      </w:r>
    </w:p>
    <w:p w14:paraId="26E9EBE1" w14:textId="0A2286C1" w:rsidR="006C0B2C" w:rsidRDefault="006C0B2C" w:rsidP="006C0B2C">
      <w:pPr>
        <w:pStyle w:val="Paragraphe"/>
      </w:pPr>
      <w:r>
        <w:t>Changement de durée de pas de temps</w:t>
      </w:r>
    </w:p>
    <w:p w14:paraId="2D6195C3" w14:textId="6BF84691" w:rsidR="003B78BE" w:rsidRPr="00DC0099" w:rsidRDefault="006C0B2C" w:rsidP="00DC0099">
      <w:r>
        <w:t>La possibilité de changer le pas de temps des simulations a été prévu pour faire gagner du temps de calcul</w:t>
      </w:r>
      <w:r w:rsidR="00CC1A63">
        <w:t xml:space="preserve"> </w:t>
      </w:r>
      <w:r w:rsidR="00CC1A63" w:rsidRPr="00ED075B">
        <w:t>lors de la phase d</w:t>
      </w:r>
      <w:r w:rsidR="005608DF" w:rsidRPr="00ED075B">
        <w:t>e warm-up</w:t>
      </w:r>
      <w:r>
        <w:t>. Lors du changement de pas de temps, toutes les matrices du système sont recalculées.</w:t>
      </w:r>
    </w:p>
    <w:p w14:paraId="4409B436" w14:textId="76EEA116" w:rsidR="00E83DB0" w:rsidRDefault="00E83DB0" w:rsidP="00E83DB0">
      <w:pPr>
        <w:pStyle w:val="Titre2"/>
      </w:pPr>
      <w:r>
        <w:t>Discussion</w:t>
      </w:r>
    </w:p>
    <w:p w14:paraId="2702968C" w14:textId="74738A99" w:rsidR="00F94818" w:rsidRPr="00F94818" w:rsidRDefault="00F94818" w:rsidP="00F94818">
      <w:pPr>
        <w:pStyle w:val="Paragraphe"/>
      </w:pPr>
      <w:r>
        <w:t xml:space="preserve">Justification des conditions limites </w:t>
      </w:r>
      <w:r w:rsidR="00E1734A">
        <w:t xml:space="preserve">en température d’air </w:t>
      </w:r>
      <w:r>
        <w:t>- stabilité</w:t>
      </w:r>
    </w:p>
    <w:p w14:paraId="48A37E42" w14:textId="2F5021D5" w:rsidR="00F94818" w:rsidRDefault="00E83DB0" w:rsidP="00E83DB0">
      <w:r>
        <w:t xml:space="preserve">Dans </w:t>
      </w:r>
      <w:r w:rsidR="00455029">
        <w:t>la</w:t>
      </w:r>
      <w:r>
        <w:t xml:space="preserve"> version </w:t>
      </w:r>
      <w:r w:rsidR="00455029">
        <w:t>actuelle</w:t>
      </w:r>
      <w:r>
        <w:t xml:space="preserve"> du modèle, </w:t>
      </w:r>
      <w:r w:rsidR="00455029">
        <w:t>le</w:t>
      </w:r>
      <w:r w:rsidR="00F94818">
        <w:t>s</w:t>
      </w:r>
      <w:r w:rsidR="00455029">
        <w:t xml:space="preserve"> flu</w:t>
      </w:r>
      <w:r w:rsidR="00F94818">
        <w:t>x</w:t>
      </w:r>
      <w:r w:rsidR="00455029">
        <w:t xml:space="preserve"> convectif</w:t>
      </w:r>
      <w:r w:rsidR="00F94818">
        <w:t xml:space="preserve">s sur les surfaces de la paroi sont résolus en même temps que les flux conductifs à l’intérieur de la paroi. Les conditions limites sont des températures d’air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F94818">
        <w:t>, qui sont transmis par les objets représentant des zones d’air.</w:t>
      </w:r>
    </w:p>
    <w:p w14:paraId="55A07F63" w14:textId="73C8D25C" w:rsidR="00F94818" w:rsidRDefault="00F94818" w:rsidP="00E83DB0">
      <w:r>
        <w:t xml:space="preserve">Dans une version antérieure du modèle, les flux convectifs n’étaient pas résolus en même temps de que les flux conductifs. Ils étaient calculés au préalable par les objets représentants des zones d’air, </w:t>
      </w:r>
      <w:r w:rsidR="00E1734A">
        <w:t xml:space="preserve">avec les estimations précédentes des températures de surface, </w:t>
      </w:r>
      <w:r>
        <w:t>puis transmises aux parois pour la résolution des équations liées aux transferts conductif. La paroi n’avait alors sur chaque surface que des condition limites de flux.</w:t>
      </w:r>
    </w:p>
    <w:p w14:paraId="7A3B15CB" w14:textId="64898C4F" w:rsidR="00E1734A" w:rsidRDefault="00E1734A" w:rsidP="00E1734A">
      <w:pPr>
        <w:jc w:val="center"/>
      </w:pPr>
      <w:r>
        <w:rPr>
          <w:noProof/>
        </w:rPr>
        <w:lastRenderedPageBreak/>
        <w:drawing>
          <wp:inline distT="0" distB="0" distL="0" distR="0" wp14:anchorId="6D319379" wp14:editId="1C713C18">
            <wp:extent cx="2870421" cy="1928169"/>
            <wp:effectExtent l="0" t="0" r="635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735" cy="1935097"/>
                    </a:xfrm>
                    <a:prstGeom prst="rect">
                      <a:avLst/>
                    </a:prstGeom>
                    <a:noFill/>
                    <a:ln>
                      <a:noFill/>
                    </a:ln>
                  </pic:spPr>
                </pic:pic>
              </a:graphicData>
            </a:graphic>
          </wp:inline>
        </w:drawing>
      </w:r>
    </w:p>
    <w:p w14:paraId="0708ADC6" w14:textId="6AAE210E" w:rsidR="00F94818" w:rsidRDefault="00F94818" w:rsidP="00E83DB0">
      <w:r>
        <w:t xml:space="preserve">Il s’est avéré que </w:t>
      </w:r>
      <w:r w:rsidR="00E1734A">
        <w:t>cette</w:t>
      </w:r>
      <w:r>
        <w:t xml:space="preserve"> version antérieure du modèle était très instable</w:t>
      </w:r>
      <w:r w:rsidR="00E1734A">
        <w:t xml:space="preserve">. En effet, le modèle rentrait très rapidement dans des régimes d’oscillations : </w:t>
      </w:r>
      <m:oMath>
        <m:sSub>
          <m:sSubPr>
            <m:ctrlPr>
              <w:rPr>
                <w:rFonts w:ascii="Cambria Math" w:hAnsi="Cambria Math"/>
                <w:i/>
              </w:rPr>
            </m:ctrlPr>
          </m:sSubPr>
          <m:e>
            <m:r>
              <w:rPr>
                <w:rFonts w:ascii="Cambria Math" w:hAnsi="Cambria Math"/>
              </w:rPr>
              <m:t>φ</m:t>
            </m:r>
          </m:e>
          <m:sub>
            <m:r>
              <w:rPr>
                <w:rFonts w:ascii="Cambria Math" w:hAnsi="Cambria Math"/>
              </w:rPr>
              <m:t>rad+conv</m:t>
            </m:r>
          </m:sub>
        </m:sSub>
      </m:oMath>
      <w:r w:rsidR="00E1734A">
        <w:t xml:space="preserve"> ++ </w:t>
      </w:r>
      <w:r w:rsidR="00E1734A">
        <w:sym w:font="Wingdings" w:char="F0E0"/>
      </w:r>
      <w:r w:rsidR="00E1734A">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E1734A">
        <w:t xml:space="preserve"> ++ </w:t>
      </w:r>
      <w:r w:rsidR="00E1734A">
        <w:sym w:font="Wingdings" w:char="F0E0"/>
      </w:r>
      <w:r w:rsidR="00E1734A">
        <w:t xml:space="preserve"> </w:t>
      </w:r>
      <m:oMath>
        <m:sSub>
          <m:sSubPr>
            <m:ctrlPr>
              <w:rPr>
                <w:rFonts w:ascii="Cambria Math" w:hAnsi="Cambria Math"/>
                <w:i/>
              </w:rPr>
            </m:ctrlPr>
          </m:sSubPr>
          <m:e>
            <m:r>
              <w:rPr>
                <w:rFonts w:ascii="Cambria Math" w:hAnsi="Cambria Math"/>
              </w:rPr>
              <m:t>φ</m:t>
            </m:r>
          </m:e>
          <m:sub>
            <m:r>
              <w:rPr>
                <w:rFonts w:ascii="Cambria Math" w:hAnsi="Cambria Math"/>
              </w:rPr>
              <m:t>rad+conv</m:t>
            </m:r>
          </m:sub>
        </m:sSub>
      </m:oMath>
      <w:r w:rsidR="00E1734A">
        <w:t xml:space="preserve"> -- </w:t>
      </w:r>
      <w:r w:rsidR="00E1734A">
        <w:sym w:font="Wingdings" w:char="F0E0"/>
      </w:r>
      <w:r w:rsidR="00E1734A">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E1734A">
        <w:t xml:space="preserve"> -- </w:t>
      </w:r>
      <w:r w:rsidR="00E1734A">
        <w:sym w:font="Wingdings" w:char="F0E0"/>
      </w:r>
      <w:r w:rsidR="00E1734A">
        <w:t xml:space="preserve"> </w:t>
      </w:r>
      <m:oMath>
        <m:sSub>
          <m:sSubPr>
            <m:ctrlPr>
              <w:rPr>
                <w:rFonts w:ascii="Cambria Math" w:hAnsi="Cambria Math"/>
                <w:i/>
              </w:rPr>
            </m:ctrlPr>
          </m:sSubPr>
          <m:e>
            <m:r>
              <w:rPr>
                <w:rFonts w:ascii="Cambria Math" w:hAnsi="Cambria Math"/>
              </w:rPr>
              <m:t>φ</m:t>
            </m:r>
          </m:e>
          <m:sub>
            <m:r>
              <w:rPr>
                <w:rFonts w:ascii="Cambria Math" w:hAnsi="Cambria Math"/>
              </w:rPr>
              <m:t>rad+conv</m:t>
            </m:r>
          </m:sub>
        </m:sSub>
      </m:oMath>
      <w:r w:rsidR="00E1734A">
        <w:t xml:space="preserve"> ++, etc. Pour éviter ces oscillations, il fallait de temps en temps adopter des valeurs du coefficient de relaxation très faibles, ce qui ralentissait considérablement le calcul. </w:t>
      </w:r>
    </w:p>
    <w:p w14:paraId="509CC341" w14:textId="50F3DF30" w:rsidR="00F94818" w:rsidRDefault="00E1734A" w:rsidP="00E1734A">
      <w:r>
        <w:t>La condition limite de température d’air stabilise le système, en modérant les potentielles variations de température de surface à chaque itération.</w:t>
      </w:r>
      <w:r w:rsidR="00F94818">
        <w:t xml:space="preserve"> </w:t>
      </w:r>
    </w:p>
    <w:p w14:paraId="19DE0EE8" w14:textId="0DF1D6C1" w:rsidR="00E1734A" w:rsidRDefault="00ED075B" w:rsidP="00ED075B">
      <w:pPr>
        <w:pStyle w:val="Paragraphe"/>
      </w:pPr>
      <w:r>
        <w:t>Relaxation et températures de surface</w:t>
      </w:r>
    </w:p>
    <w:p w14:paraId="11C86862" w14:textId="0F5CBAEF" w:rsidR="00ED075B" w:rsidRDefault="00ED075B" w:rsidP="00ED075B">
      <w:r>
        <w:t xml:space="preserve">Dans le processus de résolution de l’itération, la température de surface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r</m:t>
            </m:r>
          </m:sup>
        </m:sSubSup>
      </m:oMath>
      <w:r>
        <w:t xml:space="preserve"> est d’abord estimée à partir des températures internes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r</m:t>
            </m:r>
          </m:sup>
        </m:sSubSup>
      </m:oMath>
      <w:r>
        <w:t xml:space="preserve"> issues de la résolution du système d’équation.  Elles subissent ensuite un processus de relaxation similaire au </w:t>
      </w:r>
      <w:r w:rsidR="00B7057A">
        <w:t xml:space="preserve">processus de relaxation des températures internes pour obtenir l’estimation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it+1</m:t>
            </m:r>
          </m:sup>
        </m:sSubSup>
      </m:oMath>
      <w:r w:rsidR="00B7057A">
        <w:t xml:space="preserve"> à la fin de l’itération.</w:t>
      </w:r>
    </w:p>
    <w:p w14:paraId="5258D371" w14:textId="77777777" w:rsidR="00B7057A" w:rsidRDefault="00B7057A" w:rsidP="00ED075B">
      <w:r>
        <w:t xml:space="preserve">Une autre stratégie aurait pu être adoptée. Elle aurait consisté à calculer les estimations des températures de surfaces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it+1</m:t>
            </m:r>
          </m:sup>
        </m:sSubSup>
      </m:oMath>
      <w:r>
        <w:t xml:space="preserve"> directement à partir des températures internes </w:t>
      </w:r>
      <m:oMath>
        <m:sSup>
          <m:sSupPr>
            <m:ctrlPr>
              <w:rPr>
                <w:rFonts w:ascii="Cambria Math" w:hAnsi="Cambria Math"/>
                <w:i/>
              </w:rPr>
            </m:ctrlPr>
          </m:sSupPr>
          <m:e>
            <m:r>
              <w:rPr>
                <w:rFonts w:ascii="Cambria Math" w:hAnsi="Cambria Math"/>
              </w:rPr>
              <m:t>T</m:t>
            </m:r>
          </m:e>
          <m:sup>
            <m:r>
              <w:rPr>
                <w:rFonts w:ascii="Cambria Math" w:hAnsi="Cambria Math"/>
              </w:rPr>
              <m:t>it+1</m:t>
            </m:r>
          </m:sup>
        </m:sSup>
      </m:oMath>
      <w:r>
        <w:t xml:space="preserve"> à la fin de l’itération (donc après avoir passé au travers du processus de relaxation).</w:t>
      </w:r>
    </w:p>
    <w:p w14:paraId="737C261B" w14:textId="2CCCBC59" w:rsidR="00B7057A" w:rsidRDefault="00B7057A" w:rsidP="00ED075B">
      <w:r>
        <w:t xml:space="preserve">Cette nouvelle stratégie aurait l’avantage d’avoir une température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it+1</m:t>
            </m:r>
          </m:sup>
        </m:sSubSup>
      </m:oMath>
      <w:r>
        <w:t xml:space="preserve"> qui soit physiquement cohérente avec les températures internes. Elle n’a néanmoins pas été testée.</w:t>
      </w:r>
    </w:p>
    <w:p w14:paraId="4562798C" w14:textId="66AC6204" w:rsidR="00B7057A" w:rsidRDefault="00B7057A" w:rsidP="00B7057A">
      <w:pPr>
        <w:pStyle w:val="Paragraphe"/>
      </w:pPr>
      <w:r>
        <w:t>Première itération</w:t>
      </w:r>
    </w:p>
    <w:p w14:paraId="7E392E42" w14:textId="0870221C" w:rsidR="00B7057A" w:rsidRDefault="00B7057A" w:rsidP="00B7057A">
      <w:r>
        <w:t xml:space="preserve">Lors de la première itération, la température à l’itération précédente </w:t>
      </w:r>
      <m:oMath>
        <m:sSup>
          <m:sSupPr>
            <m:ctrlPr>
              <w:rPr>
                <w:rFonts w:ascii="Cambria Math" w:hAnsi="Cambria Math"/>
                <w:i/>
              </w:rPr>
            </m:ctrlPr>
          </m:sSupPr>
          <m:e>
            <m:r>
              <w:rPr>
                <w:rFonts w:ascii="Cambria Math" w:hAnsi="Cambria Math"/>
              </w:rPr>
              <m:t>T</m:t>
            </m:r>
          </m:e>
          <m:sup>
            <m:r>
              <w:rPr>
                <w:rFonts w:ascii="Cambria Math" w:hAnsi="Cambria Math"/>
              </w:rPr>
              <m:t>it</m:t>
            </m:r>
          </m:sup>
        </m:sSup>
      </m:oMath>
      <w:r>
        <w:t xml:space="preserve"> correspond à l’estimation de la température au pas de temps précédent </w:t>
      </w:r>
      <m:oMath>
        <m:sSup>
          <m:sSupPr>
            <m:ctrlPr>
              <w:rPr>
                <w:rFonts w:ascii="Cambria Math" w:hAnsi="Cambria Math"/>
                <w:i/>
              </w:rPr>
            </m:ctrlPr>
          </m:sSupPr>
          <m:e>
            <m:r>
              <w:rPr>
                <w:rFonts w:ascii="Cambria Math" w:hAnsi="Cambria Math"/>
              </w:rPr>
              <m:t>T</m:t>
            </m:r>
          </m:e>
          <m:sup>
            <m:r>
              <w:rPr>
                <w:rFonts w:ascii="Cambria Math" w:hAnsi="Cambria Math"/>
              </w:rPr>
              <m:t>k</m:t>
            </m:r>
          </m:sup>
        </m:sSup>
      </m:oMath>
      <w:r>
        <w:t xml:space="preserve">. Elle est donc censée être « loin » de la température </w:t>
      </w:r>
      <m:oMath>
        <m:sSup>
          <m:sSupPr>
            <m:ctrlPr>
              <w:rPr>
                <w:rFonts w:ascii="Cambria Math" w:hAnsi="Cambria Math"/>
                <w:i/>
              </w:rPr>
            </m:ctrlPr>
          </m:sSupPr>
          <m:e>
            <m:r>
              <w:rPr>
                <w:rFonts w:ascii="Cambria Math" w:hAnsi="Cambria Math"/>
              </w:rPr>
              <m:t>T</m:t>
            </m:r>
          </m:e>
          <m:sup>
            <m:r>
              <w:rPr>
                <w:rFonts w:ascii="Cambria Math" w:hAnsi="Cambria Math"/>
              </w:rPr>
              <m:t>k+1</m:t>
            </m:r>
          </m:sup>
        </m:sSup>
      </m:oMath>
      <w:r>
        <w:t>, ce qui rend quasiment obligatoire la réalisation de plusieurs itérations avant de converger.</w:t>
      </w:r>
    </w:p>
    <w:p w14:paraId="50D92F63" w14:textId="4EF35814" w:rsidR="00B7057A" w:rsidRDefault="00B7057A" w:rsidP="00B7057A">
      <w:r>
        <w:t xml:space="preserve">Il serait peut-être possible d’accélérer le calcul en prenant </w:t>
      </w:r>
      <m:oMath>
        <m:sSup>
          <m:sSupPr>
            <m:ctrlPr>
              <w:rPr>
                <w:rFonts w:ascii="Cambria Math" w:hAnsi="Cambria Math"/>
                <w:i/>
              </w:rPr>
            </m:ctrlPr>
          </m:sSupPr>
          <m:e>
            <m:r>
              <w:rPr>
                <w:rFonts w:ascii="Cambria Math" w:hAnsi="Cambria Math"/>
              </w:rPr>
              <m:t>T</m:t>
            </m:r>
          </m:e>
          <m:sup>
            <m:r>
              <w:rPr>
                <w:rFonts w:ascii="Cambria Math" w:hAnsi="Cambria Math"/>
              </w:rPr>
              <m:t>it+1</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r</m:t>
            </m:r>
          </m:sup>
        </m:sSup>
      </m:oMath>
      <w:r>
        <w:t xml:space="preserve"> à la fin de la première itération. Cette première estimation serait plus proche de </w:t>
      </w:r>
      <m:oMath>
        <m:sSup>
          <m:sSupPr>
            <m:ctrlPr>
              <w:rPr>
                <w:rFonts w:ascii="Cambria Math" w:hAnsi="Cambria Math"/>
                <w:i/>
              </w:rPr>
            </m:ctrlPr>
          </m:sSupPr>
          <m:e>
            <m:r>
              <w:rPr>
                <w:rFonts w:ascii="Cambria Math" w:hAnsi="Cambria Math"/>
              </w:rPr>
              <m:t>T</m:t>
            </m:r>
          </m:e>
          <m:sup>
            <m:r>
              <w:rPr>
                <w:rFonts w:ascii="Cambria Math" w:hAnsi="Cambria Math"/>
              </w:rPr>
              <m:t>k+1</m:t>
            </m:r>
          </m:sup>
        </m:sSup>
      </m:oMath>
      <w:r>
        <w:t>. Mais il n’est pas impossible que cette première itération sans relaxation rende le système un peu plus instable. Cette stratégie n’a pas encore été testée.</w:t>
      </w:r>
    </w:p>
    <w:p w14:paraId="6886E6D5" w14:textId="1A5264FB" w:rsidR="00362F8C" w:rsidRDefault="00362F8C" w:rsidP="00B7057A"/>
    <w:p w14:paraId="65F89E5D" w14:textId="46E24785" w:rsidR="003103F4" w:rsidRDefault="003103F4">
      <w:pPr>
        <w:suppressAutoHyphens w:val="0"/>
        <w:spacing w:after="0" w:line="240" w:lineRule="auto"/>
        <w:jc w:val="left"/>
      </w:pPr>
      <w:r>
        <w:br w:type="page"/>
      </w:r>
    </w:p>
    <w:p w14:paraId="71DEA343" w14:textId="67C26311" w:rsidR="00362F8C" w:rsidRDefault="003103F4" w:rsidP="003103F4">
      <w:pPr>
        <w:pStyle w:val="Titre1"/>
      </w:pPr>
      <w:r>
        <w:lastRenderedPageBreak/>
        <w:t xml:space="preserve">Modélisation des </w:t>
      </w:r>
      <w:r w:rsidR="001A098C">
        <w:t>volumes</w:t>
      </w:r>
      <w:r>
        <w:t xml:space="preserve"> d’air</w:t>
      </w:r>
    </w:p>
    <w:p w14:paraId="275F82C8" w14:textId="39E428D3" w:rsidR="004D4CC3" w:rsidRPr="004D4CC3" w:rsidRDefault="004D4CC3" w:rsidP="004D4CC3">
      <w:pPr>
        <w:pStyle w:val="Titre2"/>
      </w:pPr>
      <w:r>
        <w:t>Description des objets associés à la modélisation des volumes d’air</w:t>
      </w:r>
    </w:p>
    <w:p w14:paraId="6E6B88BA" w14:textId="3010DC52" w:rsidR="00556E92" w:rsidRDefault="007766DD" w:rsidP="001A098C">
      <w:pPr>
        <w:jc w:val="center"/>
      </w:pPr>
      <w:r>
        <w:rPr>
          <w:noProof/>
        </w:rPr>
        <w:drawing>
          <wp:inline distT="0" distB="0" distL="0" distR="0" wp14:anchorId="29C50FD4" wp14:editId="66A0F2DD">
            <wp:extent cx="5760720" cy="2338705"/>
            <wp:effectExtent l="0" t="0" r="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338705"/>
                    </a:xfrm>
                    <a:prstGeom prst="rect">
                      <a:avLst/>
                    </a:prstGeom>
                    <a:noFill/>
                    <a:ln>
                      <a:noFill/>
                    </a:ln>
                  </pic:spPr>
                </pic:pic>
              </a:graphicData>
            </a:graphic>
          </wp:inline>
        </w:drawing>
      </w:r>
    </w:p>
    <w:p w14:paraId="208D033F" w14:textId="0AFD6E39" w:rsidR="001A098C" w:rsidRDefault="001A098C" w:rsidP="006E7DE1">
      <w:r>
        <w:t>L’image ci-dessus montre une vu</w:t>
      </w:r>
      <w:r w:rsidR="006E7DE1">
        <w:t>e</w:t>
      </w:r>
      <w:r>
        <w:t xml:space="preserve"> schématique des</w:t>
      </w:r>
      <w:r w:rsidR="006E7DE1">
        <w:t xml:space="preserve"> </w:t>
      </w:r>
      <w:r>
        <w:t xml:space="preserve">éléments </w:t>
      </w:r>
      <w:r w:rsidR="006E7DE1">
        <w:t>associés</w:t>
      </w:r>
      <w:r>
        <w:t xml:space="preserve"> </w:t>
      </w:r>
      <w:r w:rsidR="006E7DE1">
        <w:t>à la modélisation des volumes d’air</w:t>
      </w:r>
      <w:r>
        <w:t xml:space="preserve"> (</w:t>
      </w:r>
      <w:proofErr w:type="spellStart"/>
      <w:r>
        <w:t>airzone</w:t>
      </w:r>
      <w:proofErr w:type="spellEnd"/>
      <w:r>
        <w:t xml:space="preserve"> dans le code).</w:t>
      </w:r>
    </w:p>
    <w:p w14:paraId="339834D7" w14:textId="67BF4536" w:rsidR="001A098C" w:rsidRDefault="001A098C" w:rsidP="006E7DE1">
      <w:r>
        <w:t>On y trouve</w:t>
      </w:r>
      <w:r w:rsidR="008C1798">
        <w:t xml:space="preserve"> </w:t>
      </w:r>
      <w:r w:rsidR="006E7DE1">
        <w:t>quatre</w:t>
      </w:r>
      <w:r w:rsidR="008C1798">
        <w:t xml:space="preserve"> objets </w:t>
      </w:r>
      <w:r w:rsidR="003011A5">
        <w:t>différents</w:t>
      </w:r>
      <w:r>
        <w:t> :</w:t>
      </w:r>
    </w:p>
    <w:tbl>
      <w:tblPr>
        <w:tblStyle w:val="Grilledutableau"/>
        <w:tblW w:w="0" w:type="auto"/>
        <w:tblLook w:val="04A0" w:firstRow="1" w:lastRow="0" w:firstColumn="1" w:lastColumn="0" w:noHBand="0" w:noVBand="1"/>
      </w:tblPr>
      <w:tblGrid>
        <w:gridCol w:w="2256"/>
        <w:gridCol w:w="883"/>
        <w:gridCol w:w="5923"/>
      </w:tblGrid>
      <w:tr w:rsidR="001A098C" w14:paraId="3C42D50F" w14:textId="77777777" w:rsidTr="00FA3DAE">
        <w:tc>
          <w:tcPr>
            <w:tcW w:w="2263" w:type="dxa"/>
            <w:shd w:val="clear" w:color="auto" w:fill="D0CECE" w:themeFill="background2" w:themeFillShade="E6"/>
          </w:tcPr>
          <w:p w14:paraId="21C4FF36" w14:textId="6FDC0EDD" w:rsidR="001A098C" w:rsidRPr="00444B9A" w:rsidRDefault="001A098C" w:rsidP="001A098C">
            <w:pPr>
              <w:pStyle w:val="Tableau"/>
              <w:rPr>
                <w:b/>
                <w:bCs/>
              </w:rPr>
            </w:pPr>
            <w:r w:rsidRPr="00444B9A">
              <w:rPr>
                <w:b/>
                <w:bCs/>
              </w:rPr>
              <w:t>Objet</w:t>
            </w:r>
          </w:p>
        </w:tc>
        <w:tc>
          <w:tcPr>
            <w:tcW w:w="851" w:type="dxa"/>
            <w:shd w:val="clear" w:color="auto" w:fill="D0CECE" w:themeFill="background2" w:themeFillShade="E6"/>
          </w:tcPr>
          <w:p w14:paraId="1D7F85D9" w14:textId="44476904" w:rsidR="001A098C" w:rsidRPr="00444B9A" w:rsidRDefault="001A098C" w:rsidP="001A098C">
            <w:pPr>
              <w:pStyle w:val="Tableau"/>
              <w:rPr>
                <w:b/>
                <w:bCs/>
              </w:rPr>
            </w:pPr>
            <w:r w:rsidRPr="00444B9A">
              <w:rPr>
                <w:b/>
                <w:bCs/>
              </w:rPr>
              <w:t>Symbole</w:t>
            </w:r>
          </w:p>
        </w:tc>
        <w:tc>
          <w:tcPr>
            <w:tcW w:w="5948" w:type="dxa"/>
            <w:shd w:val="clear" w:color="auto" w:fill="D0CECE" w:themeFill="background2" w:themeFillShade="E6"/>
          </w:tcPr>
          <w:p w14:paraId="403E9765" w14:textId="32864544" w:rsidR="001A098C" w:rsidRPr="00444B9A" w:rsidRDefault="00444B9A" w:rsidP="001A098C">
            <w:pPr>
              <w:pStyle w:val="Tableau"/>
              <w:rPr>
                <w:b/>
                <w:bCs/>
              </w:rPr>
            </w:pPr>
            <w:r w:rsidRPr="00444B9A">
              <w:rPr>
                <w:b/>
                <w:bCs/>
              </w:rPr>
              <w:t>Description</w:t>
            </w:r>
          </w:p>
        </w:tc>
      </w:tr>
      <w:tr w:rsidR="001A098C" w14:paraId="51E2398D" w14:textId="77777777" w:rsidTr="00FA3DAE">
        <w:tc>
          <w:tcPr>
            <w:tcW w:w="2263" w:type="dxa"/>
          </w:tcPr>
          <w:p w14:paraId="6AF47258" w14:textId="65E8FDC8" w:rsidR="001A098C" w:rsidRDefault="00444B9A" w:rsidP="001A098C">
            <w:pPr>
              <w:pStyle w:val="Tableau"/>
            </w:pPr>
            <w:r>
              <w:t>Les d</w:t>
            </w:r>
            <w:r w:rsidR="001A098C">
              <w:t>onnées météos</w:t>
            </w:r>
          </w:p>
        </w:tc>
        <w:tc>
          <w:tcPr>
            <w:tcW w:w="851" w:type="dxa"/>
          </w:tcPr>
          <w:p w14:paraId="3ED38843" w14:textId="0294A7BB" w:rsidR="001A098C" w:rsidRDefault="001A098C" w:rsidP="001A098C">
            <w:pPr>
              <w:pStyle w:val="Tableau"/>
            </w:pPr>
            <w:r w:rsidRPr="001A098C">
              <w:rPr>
                <w:color w:val="7030A0"/>
              </w:rPr>
              <w:t>W</w:t>
            </w:r>
          </w:p>
        </w:tc>
        <w:tc>
          <w:tcPr>
            <w:tcW w:w="5948" w:type="dxa"/>
          </w:tcPr>
          <w:p w14:paraId="541F5A90" w14:textId="7C70F746" w:rsidR="001A098C" w:rsidRDefault="00444B9A" w:rsidP="001A098C">
            <w:pPr>
              <w:pStyle w:val="Tableau"/>
            </w:pPr>
            <w:r>
              <w:t xml:space="preserve">Contient </w:t>
            </w:r>
            <w:r w:rsidR="008C1798">
              <w:t>notamment les valeurs de température (</w:t>
            </w:r>
            <m:oMath>
              <m:sSub>
                <m:sSubPr>
                  <m:ctrlPr>
                    <w:rPr>
                      <w:rFonts w:ascii="Cambria Math" w:hAnsi="Cambria Math"/>
                      <w:i/>
                    </w:rPr>
                  </m:ctrlPr>
                </m:sSubPr>
                <m:e>
                  <m:r>
                    <w:rPr>
                      <w:rFonts w:ascii="Cambria Math" w:hAnsi="Cambria Math"/>
                    </w:rPr>
                    <m:t>T</m:t>
                  </m:r>
                </m:e>
                <m:sub>
                  <m:r>
                    <w:rPr>
                      <w:rFonts w:ascii="Cambria Math" w:hAnsi="Cambria Math"/>
                    </w:rPr>
                    <m:t>a,W</m:t>
                  </m:r>
                </m:sub>
              </m:sSub>
              <m:r>
                <w:rPr>
                  <w:rFonts w:ascii="Cambria Math" w:hAnsi="Cambria Math"/>
                </w:rPr>
                <m:t>)</m:t>
              </m:r>
            </m:oMath>
            <w:r w:rsidR="008C1798">
              <w:t xml:space="preserve"> et vitesse (</w:t>
            </w:r>
            <m:oMath>
              <m:sSub>
                <m:sSubPr>
                  <m:ctrlPr>
                    <w:rPr>
                      <w:rFonts w:ascii="Cambria Math" w:hAnsi="Cambria Math"/>
                      <w:i/>
                    </w:rPr>
                  </m:ctrlPr>
                </m:sSubPr>
                <m:e>
                  <m:r>
                    <w:rPr>
                      <w:rFonts w:ascii="Cambria Math" w:hAnsi="Cambria Math"/>
                    </w:rPr>
                    <m:t>v</m:t>
                  </m:r>
                </m:e>
                <m:sub>
                  <m:r>
                    <w:rPr>
                      <w:rFonts w:ascii="Cambria Math" w:hAnsi="Cambria Math"/>
                    </w:rPr>
                    <m:t>W</m:t>
                  </m:r>
                </m:sub>
              </m:sSub>
            </m:oMath>
            <w:r w:rsidR="00FA3DAE">
              <w:t>)</w:t>
            </w:r>
            <w:r w:rsidR="008C1798">
              <w:t xml:space="preserve"> d’air mesurées à la station météo.</w:t>
            </w:r>
          </w:p>
        </w:tc>
      </w:tr>
      <w:tr w:rsidR="001A098C" w14:paraId="7C3D71A0" w14:textId="77777777" w:rsidTr="00FA3DAE">
        <w:tc>
          <w:tcPr>
            <w:tcW w:w="2263" w:type="dxa"/>
          </w:tcPr>
          <w:p w14:paraId="6EC6BDFF" w14:textId="484F8588" w:rsidR="001A098C" w:rsidRDefault="001A098C" w:rsidP="001A098C">
            <w:pPr>
              <w:pStyle w:val="Tableau"/>
            </w:pPr>
            <w:r>
              <w:t xml:space="preserve">Un volume d’air </w:t>
            </w:r>
            <w:r w:rsidR="00444B9A">
              <w:t>« </w:t>
            </w:r>
            <w:r>
              <w:t>météo</w:t>
            </w:r>
            <w:r w:rsidR="00444B9A">
              <w:t> »</w:t>
            </w:r>
          </w:p>
        </w:tc>
        <w:tc>
          <w:tcPr>
            <w:tcW w:w="851" w:type="dxa"/>
          </w:tcPr>
          <w:p w14:paraId="5973CF6E" w14:textId="1BF36C48" w:rsidR="001A098C" w:rsidRDefault="001A098C" w:rsidP="001A098C">
            <w:pPr>
              <w:pStyle w:val="Tableau"/>
            </w:pPr>
            <w:r w:rsidRPr="001A098C">
              <w:rPr>
                <w:color w:val="538135" w:themeColor="accent6" w:themeShade="BF"/>
              </w:rPr>
              <w:t>W</w:t>
            </w:r>
          </w:p>
        </w:tc>
        <w:tc>
          <w:tcPr>
            <w:tcW w:w="5948" w:type="dxa"/>
          </w:tcPr>
          <w:p w14:paraId="68FA9394" w14:textId="5758F2BA" w:rsidR="001A098C" w:rsidRDefault="009071B3" w:rsidP="001A098C">
            <w:pPr>
              <w:pStyle w:val="Tableau"/>
            </w:pPr>
            <w:r>
              <w:t xml:space="preserve">Volume dans lequel </w:t>
            </w:r>
            <w:r w:rsidR="00FA3DAE">
              <w:t>la température de l’air est égale à la température à la station météo (</w:t>
            </w:r>
            <m:oMath>
              <m:sSub>
                <m:sSubPr>
                  <m:ctrlPr>
                    <w:rPr>
                      <w:rFonts w:ascii="Cambria Math" w:hAnsi="Cambria Math"/>
                      <w:i/>
                    </w:rPr>
                  </m:ctrlPr>
                </m:sSubPr>
                <m:e>
                  <m:r>
                    <w:rPr>
                      <w:rFonts w:ascii="Cambria Math" w:hAnsi="Cambria Math"/>
                    </w:rPr>
                    <m:t>T</m:t>
                  </m:r>
                </m:e>
                <m:sub>
                  <m:r>
                    <w:rPr>
                      <w:rFonts w:ascii="Cambria Math" w:hAnsi="Cambria Math"/>
                    </w:rPr>
                    <m:t>a,azw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a,W</m:t>
                  </m:r>
                </m:sub>
              </m:sSub>
              <m:r>
                <w:rPr>
                  <w:rFonts w:ascii="Cambria Math" w:hAnsi="Cambria Math"/>
                </w:rPr>
                <m:t>)</m:t>
              </m:r>
            </m:oMath>
            <w:r w:rsidR="00FA3DAE">
              <w:t xml:space="preserve">, et dans lequel la vitesse de l’air </w:t>
            </w:r>
            <m:oMath>
              <m:sSub>
                <m:sSubPr>
                  <m:ctrlPr>
                    <w:rPr>
                      <w:rFonts w:ascii="Cambria Math" w:hAnsi="Cambria Math"/>
                      <w:i/>
                    </w:rPr>
                  </m:ctrlPr>
                </m:sSubPr>
                <m:e>
                  <m:r>
                    <w:rPr>
                      <w:rFonts w:ascii="Cambria Math" w:hAnsi="Cambria Math"/>
                    </w:rPr>
                    <m:t>v</m:t>
                  </m:r>
                </m:e>
                <m:sub>
                  <m:r>
                    <w:rPr>
                      <w:rFonts w:ascii="Cambria Math" w:hAnsi="Cambria Math"/>
                    </w:rPr>
                    <m:t>azw</m:t>
                  </m:r>
                </m:sub>
              </m:sSub>
            </m:oMath>
            <w:r w:rsidR="00FA3DAE">
              <w:t xml:space="preserve"> est proportionnelle à la vitesse d’air à la station météo.</w:t>
            </w:r>
          </w:p>
          <w:p w14:paraId="4AE98919" w14:textId="078E0DEA" w:rsidR="006E7DE1" w:rsidRDefault="006E7DE1" w:rsidP="001A098C">
            <w:pPr>
              <w:pStyle w:val="Tableau"/>
            </w:pPr>
            <w:r>
              <w:t>C’est le volume d’air par défaut</w:t>
            </w:r>
            <w:r w:rsidR="009071B3">
              <w:t xml:space="preserve"> pour les modèles IMOTEP</w:t>
            </w:r>
            <w:r>
              <w:t xml:space="preserve">. </w:t>
            </w:r>
            <w:r w:rsidR="009071B3">
              <w:t xml:space="preserve">Un modèle IMOTEP doit contenir au moins un volume d’air « Météo ». Il peut éventuellement en contenir plusieurs, si l’utilisateur souhaite faire varier </w:t>
            </w:r>
            <w:r w:rsidR="003011A5">
              <w:t>le coefficient multiplicateur de la</w:t>
            </w:r>
            <w:r w:rsidR="009071B3">
              <w:t xml:space="preserve"> vitesse d’air. </w:t>
            </w:r>
          </w:p>
        </w:tc>
      </w:tr>
      <w:tr w:rsidR="001A098C" w14:paraId="503B9C4E" w14:textId="77777777" w:rsidTr="00FA3DAE">
        <w:tc>
          <w:tcPr>
            <w:tcW w:w="2263" w:type="dxa"/>
          </w:tcPr>
          <w:p w14:paraId="5C3CF664" w14:textId="348CB4A1" w:rsidR="001A098C" w:rsidRDefault="00444B9A" w:rsidP="001A098C">
            <w:pPr>
              <w:pStyle w:val="Tableau"/>
            </w:pPr>
            <w:r>
              <w:t>Un volume d’air « bilan »</w:t>
            </w:r>
          </w:p>
        </w:tc>
        <w:tc>
          <w:tcPr>
            <w:tcW w:w="851" w:type="dxa"/>
          </w:tcPr>
          <w:p w14:paraId="29C5507E" w14:textId="0DDC63B6" w:rsidR="001A098C" w:rsidRDefault="00444B9A" w:rsidP="001A098C">
            <w:pPr>
              <w:pStyle w:val="Tableau"/>
            </w:pPr>
            <w:r w:rsidRPr="00444B9A">
              <w:rPr>
                <w:color w:val="538135" w:themeColor="accent6" w:themeShade="BF"/>
              </w:rPr>
              <w:t>~</w:t>
            </w:r>
          </w:p>
        </w:tc>
        <w:tc>
          <w:tcPr>
            <w:tcW w:w="5948" w:type="dxa"/>
          </w:tcPr>
          <w:p w14:paraId="0C1B5CD6" w14:textId="55D705AA" w:rsidR="001A098C" w:rsidRDefault="009071B3" w:rsidP="001A098C">
            <w:pPr>
              <w:pStyle w:val="Tableau"/>
            </w:pPr>
            <w:r>
              <w:t xml:space="preserve">Volume dans lequel la vitesse de l’air et le débit de renouvellement d’air sont proportionnels à la vitesse d’air à la station météo. La température de l’air </w:t>
            </w:r>
            <m:oMath>
              <m:sSub>
                <m:sSubPr>
                  <m:ctrlPr>
                    <w:rPr>
                      <w:rFonts w:ascii="Cambria Math" w:hAnsi="Cambria Math"/>
                      <w:i/>
                    </w:rPr>
                  </m:ctrlPr>
                </m:sSubPr>
                <m:e>
                  <m:r>
                    <w:rPr>
                      <w:rFonts w:ascii="Cambria Math" w:hAnsi="Cambria Math"/>
                    </w:rPr>
                    <m:t>T</m:t>
                  </m:r>
                </m:e>
                <m:sub>
                  <m:r>
                    <w:rPr>
                      <w:rFonts w:ascii="Cambria Math" w:hAnsi="Cambria Math"/>
                    </w:rPr>
                    <m:t>a,azb</m:t>
                  </m:r>
                </m:sub>
              </m:sSub>
            </m:oMath>
            <w:r>
              <w:t xml:space="preserve"> est calculée au travers d’un bilan de chaleur.</w:t>
            </w:r>
            <w:r w:rsidR="00FA3DAE">
              <w:t xml:space="preserve"> </w:t>
            </w:r>
          </w:p>
          <w:p w14:paraId="11ADB669" w14:textId="233EF971" w:rsidR="006E7DE1" w:rsidRDefault="009071B3" w:rsidP="001A098C">
            <w:pPr>
              <w:pStyle w:val="Tableau"/>
            </w:pPr>
            <w:r>
              <w:t>L</w:t>
            </w:r>
            <w:r w:rsidR="006E7DE1">
              <w:t>es volumes d’air</w:t>
            </w:r>
            <w:r>
              <w:t xml:space="preserve"> « bilan »</w:t>
            </w:r>
            <w:r w:rsidR="006E7DE1">
              <w:t xml:space="preserve"> </w:t>
            </w:r>
            <w:r>
              <w:t xml:space="preserve">sont destinés à modéliser des éventuelles variations de température sous les abris. Si ces variations ne sont pas à prendre en compte, </w:t>
            </w:r>
            <w:r w:rsidR="003011A5">
              <w:t>les surfaces qui entourent le volume d’air sous l’abris peuvent être connectées au volume d’air « météo » du modèle.</w:t>
            </w:r>
          </w:p>
        </w:tc>
      </w:tr>
      <w:tr w:rsidR="006E7DE1" w14:paraId="70720FB2" w14:textId="77777777" w:rsidTr="00FA3DAE">
        <w:tc>
          <w:tcPr>
            <w:tcW w:w="2263" w:type="dxa"/>
          </w:tcPr>
          <w:p w14:paraId="3A434ED3" w14:textId="460203A2" w:rsidR="006E7DE1" w:rsidRDefault="009071B3" w:rsidP="001A098C">
            <w:pPr>
              <w:pStyle w:val="Tableau"/>
            </w:pPr>
            <w:r>
              <w:t>Un volume d’air « fixe »</w:t>
            </w:r>
          </w:p>
        </w:tc>
        <w:tc>
          <w:tcPr>
            <w:tcW w:w="851" w:type="dxa"/>
          </w:tcPr>
          <w:p w14:paraId="4333D828" w14:textId="12FABE61" w:rsidR="006E7DE1" w:rsidRPr="00444B9A" w:rsidRDefault="009071B3" w:rsidP="001A098C">
            <w:pPr>
              <w:pStyle w:val="Tableau"/>
              <w:rPr>
                <w:color w:val="538135" w:themeColor="accent6" w:themeShade="BF"/>
              </w:rPr>
            </w:pPr>
            <w:r w:rsidRPr="009071B3">
              <w:rPr>
                <w:color w:val="538135" w:themeColor="accent6" w:themeShade="BF"/>
              </w:rPr>
              <w:t>-</w:t>
            </w:r>
          </w:p>
        </w:tc>
        <w:tc>
          <w:tcPr>
            <w:tcW w:w="5948" w:type="dxa"/>
          </w:tcPr>
          <w:p w14:paraId="5E67240A" w14:textId="42B5B174" w:rsidR="006E7DE1" w:rsidRDefault="009071B3" w:rsidP="001A098C">
            <w:pPr>
              <w:pStyle w:val="Tableau"/>
            </w:pPr>
            <w:r>
              <w:t>Volume d’air dans leque</w:t>
            </w:r>
            <w:r w:rsidR="003011A5">
              <w:t>l</w:t>
            </w:r>
            <w:r>
              <w:t xml:space="preserve"> la température est constante</w:t>
            </w:r>
            <w:r w:rsidR="003011A5">
              <w:t xml:space="preserve">. Elle est </w:t>
            </w:r>
            <w:r>
              <w:t>fixée par l’</w:t>
            </w:r>
            <w:r w:rsidR="003011A5">
              <w:t>utilisateur</w:t>
            </w:r>
            <w:r>
              <w:t>.</w:t>
            </w:r>
            <w:r w:rsidR="000620E0">
              <w:t xml:space="preserve"> Il n’y a pas de vitesse d’air défini pour ce type de volume.</w:t>
            </w:r>
          </w:p>
          <w:p w14:paraId="36F858C3" w14:textId="4FC8DA95" w:rsidR="009071B3" w:rsidRDefault="009071B3" w:rsidP="001A098C">
            <w:pPr>
              <w:pStyle w:val="Tableau"/>
            </w:pPr>
            <w:r>
              <w:t xml:space="preserve">Les volumes d’air « fixe » sont destinés à modéliser les </w:t>
            </w:r>
            <w:r w:rsidR="003011A5">
              <w:t>conditions limites à l’arrière des façades des bâtiments. Si le modèle contient plusieurs façades, mais que les températures</w:t>
            </w:r>
            <w:r w:rsidR="00415696">
              <w:t xml:space="preserve"> des volumes d’air</w:t>
            </w:r>
            <w:r w:rsidR="003011A5">
              <w:t xml:space="preserve"> à l’arrière de ces façades sont identique</w:t>
            </w:r>
            <w:r w:rsidR="00415696">
              <w:t>s, le modélisateur peut connecter toutes les faces arrière de façade à un unique volume d’air fixe.</w:t>
            </w:r>
          </w:p>
        </w:tc>
      </w:tr>
    </w:tbl>
    <w:p w14:paraId="7C6B980E" w14:textId="2933D7B9" w:rsidR="001A098C" w:rsidRDefault="001A098C" w:rsidP="001A098C">
      <w:pPr>
        <w:jc w:val="left"/>
      </w:pPr>
    </w:p>
    <w:p w14:paraId="44E794CC" w14:textId="03441F9E" w:rsidR="004D4CC3" w:rsidRDefault="004D4CC3" w:rsidP="001A098C">
      <w:pPr>
        <w:jc w:val="left"/>
      </w:pPr>
    </w:p>
    <w:p w14:paraId="677DAB24" w14:textId="5B1B6D81" w:rsidR="004D4CC3" w:rsidRDefault="004D4CC3" w:rsidP="001A098C">
      <w:pPr>
        <w:jc w:val="left"/>
      </w:pPr>
    </w:p>
    <w:p w14:paraId="4644CE25" w14:textId="58A54AF0" w:rsidR="004D4CC3" w:rsidRDefault="004D4CC3" w:rsidP="001A098C">
      <w:pPr>
        <w:jc w:val="left"/>
      </w:pPr>
    </w:p>
    <w:p w14:paraId="155D1E63" w14:textId="784770E1" w:rsidR="004D4CC3" w:rsidRDefault="004D4CC3" w:rsidP="004D4CC3">
      <w:pPr>
        <w:pStyle w:val="Titre2"/>
      </w:pPr>
      <w:r>
        <w:lastRenderedPageBreak/>
        <w:t>Calcul des grandeurs décrivant l’état des volumes d’air</w:t>
      </w:r>
    </w:p>
    <w:p w14:paraId="0169F1DE" w14:textId="1688B38E" w:rsidR="00FA3DAE" w:rsidRDefault="00FA3DAE" w:rsidP="00FA3DAE">
      <w:pPr>
        <w:pStyle w:val="Paragraphe"/>
      </w:pPr>
      <w:r>
        <w:t>Calcul d</w:t>
      </w:r>
      <w:r w:rsidR="0088179A">
        <w:t>e la vitesse de l’air</w:t>
      </w:r>
    </w:p>
    <w:p w14:paraId="4721AD1E" w14:textId="677676D2" w:rsidR="00FA3DAE" w:rsidRDefault="00FA3DAE" w:rsidP="005E6349">
      <w:r>
        <w:t>Le calcul de la vitesse d’air dans les volumes</w:t>
      </w:r>
      <w:r w:rsidR="0088179A">
        <w:t xml:space="preserve"> de type « météo » et « bilan »</w:t>
      </w:r>
      <w:r>
        <w:t xml:space="preserve"> se fait en multipliant la vitesse d’air</w:t>
      </w:r>
      <w:r w:rsidR="007905E1">
        <w:t xml:space="preserve"> mesurée</w:t>
      </w:r>
      <w:r>
        <w:t xml:space="preserve"> à la station météo</w:t>
      </w:r>
      <w:r w:rsidR="007905E1">
        <w:t xml:space="preserve"> </w:t>
      </w:r>
      <m:oMath>
        <m:sSub>
          <m:sSubPr>
            <m:ctrlPr>
              <w:rPr>
                <w:rFonts w:ascii="Cambria Math" w:hAnsi="Cambria Math"/>
                <w:i/>
              </w:rPr>
            </m:ctrlPr>
          </m:sSubPr>
          <m:e>
            <m:r>
              <w:rPr>
                <w:rFonts w:ascii="Cambria Math" w:hAnsi="Cambria Math"/>
              </w:rPr>
              <m:t>v</m:t>
            </m:r>
          </m:e>
          <m:sub>
            <m:r>
              <w:rPr>
                <w:rFonts w:ascii="Cambria Math" w:hAnsi="Cambria Math"/>
              </w:rPr>
              <m:t>W</m:t>
            </m:r>
          </m:sub>
        </m:sSub>
      </m:oMath>
      <w:r>
        <w:t xml:space="preserve"> par un facteur de vent</w:t>
      </w:r>
      <w:r w:rsidR="007905E1">
        <w:t xml:space="preserve"> </w:t>
      </w:r>
      <m:oMath>
        <m:sSub>
          <m:sSubPr>
            <m:ctrlPr>
              <w:rPr>
                <w:rFonts w:ascii="Cambria Math" w:hAnsi="Cambria Math"/>
                <w:i/>
              </w:rPr>
            </m:ctrlPr>
          </m:sSubPr>
          <m:e>
            <m:r>
              <w:rPr>
                <w:rFonts w:ascii="Cambria Math" w:hAnsi="Cambria Math"/>
              </w:rPr>
              <m:t>f</m:t>
            </m:r>
          </m:e>
          <m:sub>
            <m:r>
              <w:rPr>
                <w:rFonts w:ascii="Cambria Math" w:hAnsi="Cambria Math"/>
              </w:rPr>
              <m:t>v</m:t>
            </m:r>
          </m:sub>
        </m:sSub>
      </m:oMath>
      <w:r>
        <w:t xml:space="preserve">, </w:t>
      </w:r>
      <w:r w:rsidR="007905E1">
        <w:t xml:space="preserve">qui qui dépend de la direction du vent </w:t>
      </w:r>
      <m:oMath>
        <m:r>
          <w:rPr>
            <w:rFonts w:ascii="Cambria Math" w:hAnsi="Cambria Math"/>
          </w:rPr>
          <m:t>wd</m:t>
        </m:r>
      </m:oMath>
      <w:r w:rsidR="007905E1">
        <w:t xml:space="preserve">. </w:t>
      </w:r>
    </w:p>
    <w:p w14:paraId="2784189C" w14:textId="6DA219F3" w:rsidR="00FA3DAE" w:rsidRPr="00FA3DAE" w:rsidRDefault="00C65424" w:rsidP="005E6349">
      <m:oMathPara>
        <m:oMath>
          <m:sSub>
            <m:sSubPr>
              <m:ctrlPr>
                <w:rPr>
                  <w:rFonts w:ascii="Cambria Math" w:hAnsi="Cambria Math"/>
                  <w:i/>
                </w:rPr>
              </m:ctrlPr>
            </m:sSubPr>
            <m:e>
              <m:r>
                <w:rPr>
                  <w:rFonts w:ascii="Cambria Math" w:hAnsi="Cambria Math"/>
                </w:rPr>
                <m:t>v</m:t>
              </m:r>
            </m:e>
            <m:sub>
              <m:r>
                <w:rPr>
                  <w:rFonts w:ascii="Cambria Math" w:hAnsi="Cambria Math"/>
                </w:rPr>
                <m:t>a,az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d>
            <m:dPr>
              <m:ctrlPr>
                <w:rPr>
                  <w:rFonts w:ascii="Cambria Math" w:hAnsi="Cambria Math"/>
                  <w:i/>
                </w:rPr>
              </m:ctrlPr>
            </m:dPr>
            <m:e>
              <m:r>
                <w:rPr>
                  <w:rFonts w:ascii="Cambria Math" w:hAnsi="Cambria Math"/>
                </w:rPr>
                <m:t>wd</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m:t>
              </m:r>
            </m:sub>
          </m:sSub>
        </m:oMath>
      </m:oMathPara>
    </w:p>
    <w:p w14:paraId="2668C1D1" w14:textId="6DCF9CEE" w:rsidR="007905E1" w:rsidRDefault="007905E1" w:rsidP="00415696">
      <w:r>
        <w:t xml:space="preserve">Les valeurs du facteur de vent sont arbitraires : elles doivent être renseignées par l’utilisateurs. </w:t>
      </w:r>
      <w:r w:rsidR="003B58D2">
        <w:t>Ces valeurs doivent donc être calculées au préalable.</w:t>
      </w:r>
      <w:r>
        <w:t xml:space="preserve"> </w:t>
      </w:r>
    </w:p>
    <w:p w14:paraId="0078F216" w14:textId="642B903D" w:rsidR="00FA3DAE" w:rsidRDefault="003B58D2" w:rsidP="00415696">
      <w:r>
        <w:t>Dans le cas le plus simple, l</w:t>
      </w:r>
      <w:r w:rsidR="00FA3DAE">
        <w:t>e facteur de vent</w:t>
      </w:r>
      <w:r w:rsidR="007905E1">
        <w:t xml:space="preserve"> </w:t>
      </w:r>
      <w:r w:rsidR="00415696">
        <w:t xml:space="preserve">peut se limiter à représenter la variation de la vitesse de l’air entre la </w:t>
      </w:r>
      <w:r w:rsidR="00FA3DAE">
        <w:t xml:space="preserve">hauteur entre la </w:t>
      </w:r>
      <w:r w:rsidR="007905E1">
        <w:t>mesure de vitesse</w:t>
      </w:r>
      <w:r w:rsidR="00FA3DAE">
        <w:t xml:space="preserve"> à la station météo (10m), et la hauteur d</w:t>
      </w:r>
      <w:r w:rsidR="00415696">
        <w:t>u</w:t>
      </w:r>
      <w:r w:rsidR="00FA3DAE">
        <w:t xml:space="preserve"> volumes. </w:t>
      </w:r>
      <w:r>
        <w:t>S</w:t>
      </w:r>
      <w:r w:rsidR="00FA3DAE">
        <w:t>i on considère un profil</w:t>
      </w:r>
      <w:r>
        <w:t xml:space="preserve"> de vent</w:t>
      </w:r>
      <w:r w:rsidR="00FA3DAE">
        <w:t xml:space="preserve"> logarithmique :</w:t>
      </w:r>
    </w:p>
    <w:p w14:paraId="4821EB11" w14:textId="713B7903" w:rsidR="00FA3DAE" w:rsidRPr="007905E1" w:rsidRDefault="00FA3DAE" w:rsidP="00415696">
      <m:oMathPara>
        <m:oMath>
          <m:r>
            <w:rPr>
              <w:rFonts w:ascii="Cambria Math" w:hAnsi="Cambria Math"/>
            </w:rPr>
            <m:t>v</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num>
            <m:den>
              <m:r>
                <w:rPr>
                  <w:rFonts w:ascii="Cambria Math" w:hAnsi="Cambria Math"/>
                </w:rPr>
                <m:t>κ</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z-d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oMath>
      </m:oMathPara>
    </w:p>
    <w:p w14:paraId="62BCF8DF" w14:textId="75A6C324" w:rsidR="0042622E" w:rsidRDefault="003B58D2" w:rsidP="00415696">
      <w:r>
        <w:t xml:space="preserve">Avec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 xml:space="preserve"> la longueur de rugosité (</w:t>
      </w:r>
      <w:proofErr w:type="spellStart"/>
      <w:r>
        <w:t>roughness</w:t>
      </w:r>
      <w:proofErr w:type="spellEnd"/>
      <w:r>
        <w:t xml:space="preserve"> </w:t>
      </w:r>
      <w:proofErr w:type="spellStart"/>
      <w:r>
        <w:t>length</w:t>
      </w:r>
      <w:proofErr w:type="spellEnd"/>
      <w:r>
        <w:t xml:space="preserve">) et </w:t>
      </w:r>
      <m:oMath>
        <m:r>
          <w:rPr>
            <w:rFonts w:ascii="Cambria Math" w:hAnsi="Cambria Math"/>
          </w:rPr>
          <m:t>d</m:t>
        </m:r>
      </m:oMath>
      <w:r>
        <w:t xml:space="preserve"> la hauteur de déplacement (</w:t>
      </w:r>
      <w:proofErr w:type="spellStart"/>
      <w:r>
        <w:t>displacement</w:t>
      </w:r>
      <w:proofErr w:type="spellEnd"/>
      <w:r>
        <w:t xml:space="preserve"> </w:t>
      </w:r>
      <w:proofErr w:type="spellStart"/>
      <w:r>
        <w:t>height</w:t>
      </w:r>
      <w:proofErr w:type="spellEnd"/>
      <w:r>
        <w:t>).</w:t>
      </w:r>
      <w:r w:rsidR="00333C38">
        <w:t xml:space="preserve"> </w:t>
      </w:r>
      <w:r w:rsidR="0042622E">
        <w:t xml:space="preserve">Ci-dessous un tableau de valeurs tiré de Urban </w:t>
      </w:r>
      <w:proofErr w:type="spellStart"/>
      <w:r w:rsidR="0042622E">
        <w:t>Climate</w:t>
      </w:r>
      <w:proofErr w:type="spellEnd"/>
      <w:r w:rsidR="0042622E">
        <w:t xml:space="preserve"> (</w:t>
      </w:r>
      <w:proofErr w:type="spellStart"/>
      <w:r w:rsidR="0042622E">
        <w:t>Oke</w:t>
      </w:r>
      <w:proofErr w:type="spellEnd"/>
      <w:r w:rsidR="0042622E">
        <w:t xml:space="preserve">). Des valeurs de ces grandeurs peuvent aussi être trouvées dans différents articles scientifiques, dans l’Eurocode 1, et sur </w:t>
      </w:r>
      <w:proofErr w:type="spellStart"/>
      <w:r w:rsidR="0042622E">
        <w:t>Wikipedia</w:t>
      </w:r>
      <w:proofErr w:type="spellEnd"/>
      <w:r w:rsidR="0042622E">
        <w:t>.</w:t>
      </w:r>
    </w:p>
    <w:p w14:paraId="29CBDDE6" w14:textId="77777777" w:rsidR="0042622E" w:rsidRPr="00556E92" w:rsidRDefault="0042622E" w:rsidP="0042622E">
      <w:pPr>
        <w:suppressAutoHyphens w:val="0"/>
        <w:autoSpaceDE w:val="0"/>
        <w:autoSpaceDN w:val="0"/>
        <w:adjustRightInd w:val="0"/>
        <w:spacing w:after="0" w:line="240" w:lineRule="auto"/>
        <w:jc w:val="left"/>
        <w:rPr>
          <w:rFonts w:ascii="AdvTT212dd343.BI+03" w:eastAsia="Times New Roman" w:hAnsi="AdvTT212dd343.BI+03" w:cs="AdvTT212dd343.BI+03"/>
          <w:sz w:val="16"/>
          <w:szCs w:val="16"/>
          <w:lang w:eastAsia="en-US"/>
        </w:rPr>
      </w:pPr>
    </w:p>
    <w:tbl>
      <w:tblPr>
        <w:tblStyle w:val="Grilledutableau"/>
        <w:tblW w:w="0" w:type="auto"/>
        <w:tblLayout w:type="fixed"/>
        <w:tblLook w:val="04A0" w:firstRow="1" w:lastRow="0" w:firstColumn="1" w:lastColumn="0" w:noHBand="0" w:noVBand="1"/>
      </w:tblPr>
      <w:tblGrid>
        <w:gridCol w:w="2689"/>
        <w:gridCol w:w="1134"/>
        <w:gridCol w:w="1417"/>
        <w:gridCol w:w="1276"/>
        <w:gridCol w:w="1276"/>
        <w:gridCol w:w="1270"/>
      </w:tblGrid>
      <w:tr w:rsidR="0042622E" w:rsidRPr="00390F17" w14:paraId="797EF97C" w14:textId="77777777" w:rsidTr="00AC1C45">
        <w:tc>
          <w:tcPr>
            <w:tcW w:w="2689" w:type="dxa"/>
            <w:shd w:val="clear" w:color="auto" w:fill="D0CECE" w:themeFill="background2" w:themeFillShade="E6"/>
          </w:tcPr>
          <w:p w14:paraId="0D0C85A4" w14:textId="77777777" w:rsidR="0042622E" w:rsidRPr="0042622E" w:rsidRDefault="0042622E" w:rsidP="00AC1C45">
            <w:pPr>
              <w:pStyle w:val="Tableau"/>
              <w:rPr>
                <w:b/>
                <w:bCs/>
              </w:rPr>
            </w:pPr>
            <w:r w:rsidRPr="0042622E">
              <w:rPr>
                <w:b/>
                <w:bCs/>
              </w:rPr>
              <w:t>Surface or terrain</w:t>
            </w:r>
          </w:p>
        </w:tc>
        <w:tc>
          <w:tcPr>
            <w:tcW w:w="1134" w:type="dxa"/>
            <w:shd w:val="clear" w:color="auto" w:fill="D0CECE" w:themeFill="background2" w:themeFillShade="E6"/>
          </w:tcPr>
          <w:p w14:paraId="346FAA30" w14:textId="77777777" w:rsidR="0042622E" w:rsidRPr="0042622E" w:rsidRDefault="0042622E" w:rsidP="00AC1C45">
            <w:pPr>
              <w:pStyle w:val="Tableau"/>
              <w:rPr>
                <w:b/>
                <w:bCs/>
                <w:lang w:val="en-US"/>
              </w:rPr>
            </w:pPr>
            <w:r w:rsidRPr="0042622E">
              <w:rPr>
                <w:b/>
                <w:bCs/>
                <w:lang w:val="en-US"/>
              </w:rPr>
              <w:t>Mean height of</w:t>
            </w:r>
          </w:p>
          <w:p w14:paraId="3AE0C376" w14:textId="77777777" w:rsidR="0042622E" w:rsidRPr="0042622E" w:rsidRDefault="0042622E" w:rsidP="00AC1C45">
            <w:pPr>
              <w:pStyle w:val="Tableau"/>
              <w:rPr>
                <w:b/>
                <w:bCs/>
                <w:lang w:val="en-US"/>
              </w:rPr>
            </w:pPr>
            <w:r w:rsidRPr="0042622E">
              <w:rPr>
                <w:b/>
                <w:bCs/>
                <w:lang w:val="en-US"/>
              </w:rPr>
              <w:t>roughness</w:t>
            </w:r>
          </w:p>
          <w:p w14:paraId="5BB75F68" w14:textId="77777777" w:rsidR="0042622E" w:rsidRPr="0042622E" w:rsidRDefault="0042622E" w:rsidP="00AC1C45">
            <w:pPr>
              <w:pStyle w:val="Tableau"/>
              <w:rPr>
                <w:b/>
                <w:bCs/>
                <w:lang w:val="en-US"/>
              </w:rPr>
            </w:pPr>
            <w:r w:rsidRPr="0042622E">
              <w:rPr>
                <w:b/>
                <w:bCs/>
                <w:lang w:val="en-US"/>
              </w:rPr>
              <w:t xml:space="preserve">elements </w:t>
            </w:r>
            <w:proofErr w:type="spellStart"/>
            <w:r w:rsidRPr="0042622E">
              <w:rPr>
                <w:b/>
                <w:bCs/>
                <w:lang w:val="en-US"/>
              </w:rPr>
              <w:t>zH</w:t>
            </w:r>
            <w:proofErr w:type="spellEnd"/>
            <w:r w:rsidRPr="0042622E">
              <w:rPr>
                <w:b/>
                <w:bCs/>
                <w:lang w:val="en-US"/>
              </w:rPr>
              <w:t xml:space="preserve"> (m)</w:t>
            </w:r>
          </w:p>
        </w:tc>
        <w:tc>
          <w:tcPr>
            <w:tcW w:w="1417" w:type="dxa"/>
            <w:shd w:val="clear" w:color="auto" w:fill="D0CECE" w:themeFill="background2" w:themeFillShade="E6"/>
          </w:tcPr>
          <w:p w14:paraId="24D3F4F2" w14:textId="77777777" w:rsidR="0042622E" w:rsidRPr="0042622E" w:rsidRDefault="0042622E" w:rsidP="00AC1C45">
            <w:pPr>
              <w:pStyle w:val="Tableau"/>
              <w:rPr>
                <w:b/>
                <w:bCs/>
              </w:rPr>
            </w:pPr>
            <w:proofErr w:type="spellStart"/>
            <w:r w:rsidRPr="0042622E">
              <w:rPr>
                <w:b/>
                <w:bCs/>
              </w:rPr>
              <w:t>Roughness</w:t>
            </w:r>
            <w:proofErr w:type="spellEnd"/>
          </w:p>
          <w:p w14:paraId="7268AB6C" w14:textId="77777777" w:rsidR="0042622E" w:rsidRPr="0042622E" w:rsidRDefault="0042622E" w:rsidP="00AC1C45">
            <w:pPr>
              <w:pStyle w:val="Tableau"/>
              <w:rPr>
                <w:b/>
                <w:bCs/>
              </w:rPr>
            </w:pPr>
            <w:proofErr w:type="spellStart"/>
            <w:proofErr w:type="gramStart"/>
            <w:r w:rsidRPr="0042622E">
              <w:rPr>
                <w:b/>
                <w:bCs/>
              </w:rPr>
              <w:t>length</w:t>
            </w:r>
            <w:proofErr w:type="spellEnd"/>
            <w:proofErr w:type="gramEnd"/>
            <w:r w:rsidRPr="0042622E">
              <w:rPr>
                <w:b/>
                <w:bCs/>
              </w:rPr>
              <w:t xml:space="preserve"> z0 (m)</w:t>
            </w:r>
          </w:p>
          <w:p w14:paraId="34854153" w14:textId="77777777" w:rsidR="0042622E" w:rsidRPr="0042622E" w:rsidRDefault="0042622E" w:rsidP="00AC1C45">
            <w:pPr>
              <w:pStyle w:val="Tableau"/>
              <w:rPr>
                <w:b/>
                <w:bCs/>
              </w:rPr>
            </w:pPr>
          </w:p>
        </w:tc>
        <w:tc>
          <w:tcPr>
            <w:tcW w:w="1276" w:type="dxa"/>
            <w:shd w:val="clear" w:color="auto" w:fill="D0CECE" w:themeFill="background2" w:themeFillShade="E6"/>
          </w:tcPr>
          <w:p w14:paraId="7727E6FD" w14:textId="77777777" w:rsidR="0042622E" w:rsidRPr="0042622E" w:rsidRDefault="0042622E" w:rsidP="00AC1C45">
            <w:pPr>
              <w:pStyle w:val="Tableau"/>
              <w:rPr>
                <w:b/>
                <w:bCs/>
              </w:rPr>
            </w:pPr>
            <w:proofErr w:type="spellStart"/>
            <w:r w:rsidRPr="0042622E">
              <w:rPr>
                <w:b/>
                <w:bCs/>
              </w:rPr>
              <w:t>Zero</w:t>
            </w:r>
            <w:proofErr w:type="spellEnd"/>
            <w:r w:rsidRPr="0042622E">
              <w:rPr>
                <w:b/>
                <w:bCs/>
              </w:rPr>
              <w:t>-plane</w:t>
            </w:r>
          </w:p>
          <w:p w14:paraId="50D56FF2" w14:textId="77777777" w:rsidR="0042622E" w:rsidRPr="0042622E" w:rsidRDefault="0042622E" w:rsidP="00AC1C45">
            <w:pPr>
              <w:pStyle w:val="Tableau"/>
              <w:rPr>
                <w:b/>
                <w:bCs/>
              </w:rPr>
            </w:pPr>
            <w:proofErr w:type="spellStart"/>
            <w:proofErr w:type="gramStart"/>
            <w:r w:rsidRPr="0042622E">
              <w:rPr>
                <w:b/>
                <w:bCs/>
              </w:rPr>
              <w:t>displacement</w:t>
            </w:r>
            <w:proofErr w:type="spellEnd"/>
            <w:proofErr w:type="gramEnd"/>
          </w:p>
          <w:p w14:paraId="27347075" w14:textId="77777777" w:rsidR="0042622E" w:rsidRPr="0042622E" w:rsidRDefault="0042622E" w:rsidP="00AC1C45">
            <w:pPr>
              <w:pStyle w:val="Tableau"/>
              <w:rPr>
                <w:b/>
                <w:bCs/>
              </w:rPr>
            </w:pPr>
            <w:proofErr w:type="spellStart"/>
            <w:proofErr w:type="gramStart"/>
            <w:r w:rsidRPr="0042622E">
              <w:rPr>
                <w:b/>
                <w:bCs/>
              </w:rPr>
              <w:t>zd</w:t>
            </w:r>
            <w:proofErr w:type="spellEnd"/>
            <w:proofErr w:type="gramEnd"/>
            <w:r w:rsidRPr="0042622E">
              <w:rPr>
                <w:b/>
                <w:bCs/>
              </w:rPr>
              <w:t xml:space="preserve"> (m)</w:t>
            </w:r>
          </w:p>
          <w:p w14:paraId="21CAEE4E" w14:textId="77777777" w:rsidR="0042622E" w:rsidRPr="0042622E" w:rsidRDefault="0042622E" w:rsidP="00AC1C45">
            <w:pPr>
              <w:pStyle w:val="Tableau"/>
              <w:rPr>
                <w:b/>
                <w:bCs/>
              </w:rPr>
            </w:pPr>
          </w:p>
        </w:tc>
        <w:tc>
          <w:tcPr>
            <w:tcW w:w="1276" w:type="dxa"/>
            <w:shd w:val="clear" w:color="auto" w:fill="D0CECE" w:themeFill="background2" w:themeFillShade="E6"/>
          </w:tcPr>
          <w:p w14:paraId="0124E9DA" w14:textId="77777777" w:rsidR="0042622E" w:rsidRPr="0042622E" w:rsidRDefault="0042622E" w:rsidP="00AC1C45">
            <w:pPr>
              <w:pStyle w:val="Tableau"/>
              <w:rPr>
                <w:b/>
                <w:bCs/>
              </w:rPr>
            </w:pPr>
            <w:r w:rsidRPr="0042622E">
              <w:rPr>
                <w:b/>
                <w:bCs/>
              </w:rPr>
              <w:t xml:space="preserve">Power </w:t>
            </w:r>
            <w:proofErr w:type="spellStart"/>
            <w:r w:rsidRPr="0042622E">
              <w:rPr>
                <w:b/>
                <w:bCs/>
              </w:rPr>
              <w:t>law</w:t>
            </w:r>
            <w:proofErr w:type="spellEnd"/>
            <w:r w:rsidRPr="0042622E">
              <w:rPr>
                <w:b/>
                <w:bCs/>
              </w:rPr>
              <w:t xml:space="preserve"> </w:t>
            </w:r>
            <w:proofErr w:type="spellStart"/>
            <w:r w:rsidRPr="0042622E">
              <w:rPr>
                <w:b/>
                <w:bCs/>
              </w:rPr>
              <w:t>Exponent</w:t>
            </w:r>
            <w:proofErr w:type="spellEnd"/>
            <w:r w:rsidRPr="0042622E">
              <w:rPr>
                <w:b/>
                <w:bCs/>
              </w:rPr>
              <w:t xml:space="preserve"> α</w:t>
            </w:r>
          </w:p>
          <w:p w14:paraId="002BF690" w14:textId="77777777" w:rsidR="0042622E" w:rsidRPr="0042622E" w:rsidRDefault="0042622E" w:rsidP="00AC1C45">
            <w:pPr>
              <w:pStyle w:val="Tableau"/>
              <w:rPr>
                <w:b/>
                <w:bCs/>
              </w:rPr>
            </w:pPr>
          </w:p>
        </w:tc>
        <w:tc>
          <w:tcPr>
            <w:tcW w:w="1270" w:type="dxa"/>
            <w:shd w:val="clear" w:color="auto" w:fill="D0CECE" w:themeFill="background2" w:themeFillShade="E6"/>
          </w:tcPr>
          <w:p w14:paraId="319EA5CA" w14:textId="77777777" w:rsidR="0042622E" w:rsidRPr="0042622E" w:rsidRDefault="0042622E" w:rsidP="00AC1C45">
            <w:pPr>
              <w:pStyle w:val="Tableau"/>
              <w:rPr>
                <w:b/>
                <w:bCs/>
                <w:lang w:val="en-US"/>
              </w:rPr>
            </w:pPr>
            <w:r w:rsidRPr="0042622E">
              <w:rPr>
                <w:b/>
                <w:bCs/>
                <w:lang w:val="en-US"/>
              </w:rPr>
              <w:t>Normalized friction</w:t>
            </w:r>
          </w:p>
          <w:p w14:paraId="2E4B138E" w14:textId="77777777" w:rsidR="0042622E" w:rsidRPr="0042622E" w:rsidRDefault="0042622E" w:rsidP="00AC1C45">
            <w:pPr>
              <w:pStyle w:val="Tableau"/>
              <w:rPr>
                <w:b/>
                <w:bCs/>
                <w:lang w:val="en-US"/>
              </w:rPr>
            </w:pPr>
            <w:r w:rsidRPr="0042622E">
              <w:rPr>
                <w:b/>
                <w:bCs/>
                <w:lang w:val="en-US"/>
              </w:rPr>
              <w:t>velocity</w:t>
            </w:r>
          </w:p>
          <w:p w14:paraId="113A0282" w14:textId="77777777" w:rsidR="0042622E" w:rsidRPr="0042622E" w:rsidRDefault="0042622E" w:rsidP="00AC1C45">
            <w:pPr>
              <w:pStyle w:val="Tableau"/>
              <w:rPr>
                <w:b/>
                <w:bCs/>
                <w:lang w:val="en-US"/>
              </w:rPr>
            </w:pPr>
            <w:r w:rsidRPr="0042622E">
              <w:rPr>
                <w:b/>
                <w:bCs/>
                <w:lang w:val="en-US"/>
              </w:rPr>
              <w:t>u*/</w:t>
            </w:r>
            <w:proofErr w:type="spellStart"/>
            <w:r w:rsidRPr="0042622E">
              <w:rPr>
                <w:b/>
                <w:bCs/>
                <w:lang w:val="en-US"/>
              </w:rPr>
              <w:t>uref</w:t>
            </w:r>
            <w:proofErr w:type="spellEnd"/>
          </w:p>
        </w:tc>
      </w:tr>
      <w:tr w:rsidR="0042622E" w14:paraId="55F30EA6" w14:textId="77777777" w:rsidTr="00AC1C45">
        <w:tc>
          <w:tcPr>
            <w:tcW w:w="2689" w:type="dxa"/>
            <w:shd w:val="clear" w:color="auto" w:fill="E2EFD9" w:themeFill="accent6" w:themeFillTint="33"/>
          </w:tcPr>
          <w:p w14:paraId="1735F619" w14:textId="77777777" w:rsidR="0042622E" w:rsidRPr="0042622E" w:rsidRDefault="0042622E" w:rsidP="00AC1C45">
            <w:pPr>
              <w:pStyle w:val="Tableau"/>
              <w:rPr>
                <w:b/>
                <w:bCs/>
              </w:rPr>
            </w:pPr>
            <w:r w:rsidRPr="0042622E">
              <w:rPr>
                <w:b/>
                <w:bCs/>
              </w:rPr>
              <w:t>Rural</w:t>
            </w:r>
          </w:p>
        </w:tc>
        <w:tc>
          <w:tcPr>
            <w:tcW w:w="1134" w:type="dxa"/>
            <w:shd w:val="clear" w:color="auto" w:fill="E2EFD9" w:themeFill="accent6" w:themeFillTint="33"/>
          </w:tcPr>
          <w:p w14:paraId="0C2ECDDD" w14:textId="77777777" w:rsidR="0042622E" w:rsidRPr="0042622E" w:rsidRDefault="0042622E" w:rsidP="00AC1C45">
            <w:pPr>
              <w:pStyle w:val="Tableau"/>
              <w:rPr>
                <w:b/>
                <w:bCs/>
              </w:rPr>
            </w:pPr>
          </w:p>
        </w:tc>
        <w:tc>
          <w:tcPr>
            <w:tcW w:w="1417" w:type="dxa"/>
            <w:shd w:val="clear" w:color="auto" w:fill="E2EFD9" w:themeFill="accent6" w:themeFillTint="33"/>
          </w:tcPr>
          <w:p w14:paraId="7A9C5446" w14:textId="77777777" w:rsidR="0042622E" w:rsidRPr="0042622E" w:rsidRDefault="0042622E" w:rsidP="00AC1C45">
            <w:pPr>
              <w:pStyle w:val="Tableau"/>
              <w:rPr>
                <w:b/>
                <w:bCs/>
              </w:rPr>
            </w:pPr>
          </w:p>
        </w:tc>
        <w:tc>
          <w:tcPr>
            <w:tcW w:w="1276" w:type="dxa"/>
            <w:shd w:val="clear" w:color="auto" w:fill="E2EFD9" w:themeFill="accent6" w:themeFillTint="33"/>
          </w:tcPr>
          <w:p w14:paraId="5A59FC16" w14:textId="77777777" w:rsidR="0042622E" w:rsidRPr="0042622E" w:rsidRDefault="0042622E" w:rsidP="00AC1C45">
            <w:pPr>
              <w:pStyle w:val="Tableau"/>
              <w:rPr>
                <w:b/>
                <w:bCs/>
              </w:rPr>
            </w:pPr>
          </w:p>
        </w:tc>
        <w:tc>
          <w:tcPr>
            <w:tcW w:w="1276" w:type="dxa"/>
            <w:shd w:val="clear" w:color="auto" w:fill="E2EFD9" w:themeFill="accent6" w:themeFillTint="33"/>
          </w:tcPr>
          <w:p w14:paraId="4928BF2B" w14:textId="77777777" w:rsidR="0042622E" w:rsidRPr="0042622E" w:rsidRDefault="0042622E" w:rsidP="00AC1C45">
            <w:pPr>
              <w:pStyle w:val="Tableau"/>
              <w:rPr>
                <w:b/>
                <w:bCs/>
              </w:rPr>
            </w:pPr>
          </w:p>
        </w:tc>
        <w:tc>
          <w:tcPr>
            <w:tcW w:w="1270" w:type="dxa"/>
            <w:shd w:val="clear" w:color="auto" w:fill="E2EFD9" w:themeFill="accent6" w:themeFillTint="33"/>
          </w:tcPr>
          <w:p w14:paraId="3B3AB308" w14:textId="77777777" w:rsidR="0042622E" w:rsidRPr="0042622E" w:rsidRDefault="0042622E" w:rsidP="00AC1C45">
            <w:pPr>
              <w:pStyle w:val="Tableau"/>
              <w:rPr>
                <w:b/>
                <w:bCs/>
              </w:rPr>
            </w:pPr>
            <w:proofErr w:type="spellStart"/>
            <w:proofErr w:type="gramStart"/>
            <w:r w:rsidRPr="0042622E">
              <w:rPr>
                <w:b/>
                <w:bCs/>
              </w:rPr>
              <w:t>uref</w:t>
            </w:r>
            <w:proofErr w:type="spellEnd"/>
            <w:proofErr w:type="gramEnd"/>
            <w:r w:rsidRPr="0042622E">
              <w:rPr>
                <w:b/>
                <w:bCs/>
              </w:rPr>
              <w:t xml:space="preserve"> at 10 m</w:t>
            </w:r>
          </w:p>
        </w:tc>
      </w:tr>
      <w:tr w:rsidR="0042622E" w14:paraId="704ECE4D" w14:textId="77777777" w:rsidTr="00AC1C45">
        <w:tc>
          <w:tcPr>
            <w:tcW w:w="2689" w:type="dxa"/>
          </w:tcPr>
          <w:p w14:paraId="6885E0DA" w14:textId="77777777" w:rsidR="0042622E" w:rsidRPr="0042622E" w:rsidRDefault="0042622E" w:rsidP="00AC1C45">
            <w:pPr>
              <w:pStyle w:val="Tableau"/>
            </w:pPr>
            <w:r w:rsidRPr="0042622E">
              <w:t xml:space="preserve">Mud flats, </w:t>
            </w:r>
            <w:proofErr w:type="spellStart"/>
            <w:r w:rsidRPr="0042622E">
              <w:t>ice</w:t>
            </w:r>
            <w:proofErr w:type="spellEnd"/>
            <w:r w:rsidRPr="0042622E">
              <w:t>, tarmac</w:t>
            </w:r>
          </w:p>
        </w:tc>
        <w:tc>
          <w:tcPr>
            <w:tcW w:w="1134" w:type="dxa"/>
          </w:tcPr>
          <w:p w14:paraId="730FF045" w14:textId="77777777" w:rsidR="0042622E" w:rsidRPr="0042622E" w:rsidRDefault="0042622E" w:rsidP="00AC1C45">
            <w:pPr>
              <w:pStyle w:val="Tableau"/>
            </w:pPr>
          </w:p>
        </w:tc>
        <w:tc>
          <w:tcPr>
            <w:tcW w:w="1417" w:type="dxa"/>
          </w:tcPr>
          <w:p w14:paraId="4581888B" w14:textId="77777777" w:rsidR="0042622E" w:rsidRPr="0042622E" w:rsidRDefault="0042622E" w:rsidP="00AC1C45">
            <w:pPr>
              <w:pStyle w:val="Tableau"/>
            </w:pPr>
            <w:r w:rsidRPr="0042622E">
              <w:t>0.001–0.01 mm</w:t>
            </w:r>
          </w:p>
        </w:tc>
        <w:tc>
          <w:tcPr>
            <w:tcW w:w="1276" w:type="dxa"/>
          </w:tcPr>
          <w:p w14:paraId="1560118B" w14:textId="77777777" w:rsidR="0042622E" w:rsidRPr="0042622E" w:rsidRDefault="0042622E" w:rsidP="00AC1C45">
            <w:pPr>
              <w:pStyle w:val="Tableau"/>
            </w:pPr>
          </w:p>
        </w:tc>
        <w:tc>
          <w:tcPr>
            <w:tcW w:w="1276" w:type="dxa"/>
          </w:tcPr>
          <w:p w14:paraId="218DBB31" w14:textId="77777777" w:rsidR="0042622E" w:rsidRPr="0042622E" w:rsidRDefault="0042622E" w:rsidP="00AC1C45">
            <w:pPr>
              <w:pStyle w:val="Tableau"/>
            </w:pPr>
            <w:r w:rsidRPr="0042622E">
              <w:t>0.08</w:t>
            </w:r>
          </w:p>
        </w:tc>
        <w:tc>
          <w:tcPr>
            <w:tcW w:w="1270" w:type="dxa"/>
          </w:tcPr>
          <w:p w14:paraId="55531B65" w14:textId="77777777" w:rsidR="0042622E" w:rsidRPr="0042622E" w:rsidRDefault="0042622E" w:rsidP="00AC1C45">
            <w:pPr>
              <w:pStyle w:val="Tableau"/>
            </w:pPr>
            <w:r w:rsidRPr="0042622E">
              <w:t>0.03</w:t>
            </w:r>
          </w:p>
        </w:tc>
      </w:tr>
      <w:tr w:rsidR="0042622E" w14:paraId="0EE018A0" w14:textId="77777777" w:rsidTr="00AC1C45">
        <w:tc>
          <w:tcPr>
            <w:tcW w:w="2689" w:type="dxa"/>
          </w:tcPr>
          <w:p w14:paraId="1A4D4D4C" w14:textId="77777777" w:rsidR="0042622E" w:rsidRPr="0042622E" w:rsidRDefault="0042622E" w:rsidP="00AC1C45">
            <w:pPr>
              <w:pStyle w:val="Tableau"/>
            </w:pPr>
            <w:r w:rsidRPr="0042622E">
              <w:t>Snow, water (</w:t>
            </w:r>
            <w:proofErr w:type="spellStart"/>
            <w:r w:rsidRPr="0042622E">
              <w:t>average</w:t>
            </w:r>
            <w:proofErr w:type="spellEnd"/>
            <w:r w:rsidRPr="0042622E">
              <w:t xml:space="preserve"> state)</w:t>
            </w:r>
          </w:p>
        </w:tc>
        <w:tc>
          <w:tcPr>
            <w:tcW w:w="1134" w:type="dxa"/>
          </w:tcPr>
          <w:p w14:paraId="229B10B0" w14:textId="77777777" w:rsidR="0042622E" w:rsidRPr="0042622E" w:rsidRDefault="0042622E" w:rsidP="00AC1C45">
            <w:pPr>
              <w:pStyle w:val="Tableau"/>
            </w:pPr>
          </w:p>
        </w:tc>
        <w:tc>
          <w:tcPr>
            <w:tcW w:w="1417" w:type="dxa"/>
          </w:tcPr>
          <w:p w14:paraId="31DBECA1" w14:textId="77777777" w:rsidR="0042622E" w:rsidRPr="0042622E" w:rsidRDefault="0042622E" w:rsidP="00AC1C45">
            <w:pPr>
              <w:pStyle w:val="Tableau"/>
            </w:pPr>
            <w:r w:rsidRPr="0042622E">
              <w:t>0.1–1 mm</w:t>
            </w:r>
          </w:p>
        </w:tc>
        <w:tc>
          <w:tcPr>
            <w:tcW w:w="1276" w:type="dxa"/>
          </w:tcPr>
          <w:p w14:paraId="5D11BB45" w14:textId="77777777" w:rsidR="0042622E" w:rsidRPr="0042622E" w:rsidRDefault="0042622E" w:rsidP="00AC1C45">
            <w:pPr>
              <w:pStyle w:val="Tableau"/>
            </w:pPr>
          </w:p>
        </w:tc>
        <w:tc>
          <w:tcPr>
            <w:tcW w:w="1276" w:type="dxa"/>
          </w:tcPr>
          <w:p w14:paraId="0C4A3DA8" w14:textId="77777777" w:rsidR="0042622E" w:rsidRPr="0042622E" w:rsidRDefault="0042622E" w:rsidP="00AC1C45">
            <w:pPr>
              <w:pStyle w:val="Tableau"/>
            </w:pPr>
            <w:r w:rsidRPr="0042622E">
              <w:t>0.09</w:t>
            </w:r>
          </w:p>
        </w:tc>
        <w:tc>
          <w:tcPr>
            <w:tcW w:w="1270" w:type="dxa"/>
          </w:tcPr>
          <w:p w14:paraId="172C059D" w14:textId="77777777" w:rsidR="0042622E" w:rsidRPr="0042622E" w:rsidRDefault="0042622E" w:rsidP="00AC1C45">
            <w:pPr>
              <w:pStyle w:val="Tableau"/>
            </w:pPr>
            <w:r w:rsidRPr="0042622E">
              <w:t>0.03</w:t>
            </w:r>
          </w:p>
        </w:tc>
      </w:tr>
      <w:tr w:rsidR="0042622E" w14:paraId="4567D1A4" w14:textId="77777777" w:rsidTr="00AC1C45">
        <w:tc>
          <w:tcPr>
            <w:tcW w:w="2689" w:type="dxa"/>
          </w:tcPr>
          <w:p w14:paraId="461D7BA1" w14:textId="77777777" w:rsidR="0042622E" w:rsidRPr="0042622E" w:rsidRDefault="0042622E" w:rsidP="00AC1C45">
            <w:pPr>
              <w:pStyle w:val="Tableau"/>
            </w:pPr>
            <w:proofErr w:type="spellStart"/>
            <w:r w:rsidRPr="0042622E">
              <w:t>Desert</w:t>
            </w:r>
            <w:proofErr w:type="spellEnd"/>
            <w:r w:rsidRPr="0042622E">
              <w:t xml:space="preserve"> </w:t>
            </w:r>
            <w:proofErr w:type="spellStart"/>
            <w:r w:rsidRPr="0042622E">
              <w:t>sand</w:t>
            </w:r>
            <w:proofErr w:type="spellEnd"/>
          </w:p>
        </w:tc>
        <w:tc>
          <w:tcPr>
            <w:tcW w:w="1134" w:type="dxa"/>
          </w:tcPr>
          <w:p w14:paraId="741CB098" w14:textId="77777777" w:rsidR="0042622E" w:rsidRPr="0042622E" w:rsidRDefault="0042622E" w:rsidP="00AC1C45">
            <w:pPr>
              <w:pStyle w:val="Tableau"/>
            </w:pPr>
          </w:p>
        </w:tc>
        <w:tc>
          <w:tcPr>
            <w:tcW w:w="1417" w:type="dxa"/>
          </w:tcPr>
          <w:p w14:paraId="0BAFA0A5" w14:textId="77777777" w:rsidR="0042622E" w:rsidRPr="0042622E" w:rsidRDefault="0042622E" w:rsidP="00AC1C45">
            <w:pPr>
              <w:pStyle w:val="Tableau"/>
            </w:pPr>
            <w:r w:rsidRPr="0042622E">
              <w:t>0.3-0.5 mm</w:t>
            </w:r>
          </w:p>
        </w:tc>
        <w:tc>
          <w:tcPr>
            <w:tcW w:w="1276" w:type="dxa"/>
          </w:tcPr>
          <w:p w14:paraId="6BB2A34B" w14:textId="77777777" w:rsidR="0042622E" w:rsidRPr="0042622E" w:rsidRDefault="0042622E" w:rsidP="00AC1C45">
            <w:pPr>
              <w:pStyle w:val="Tableau"/>
            </w:pPr>
          </w:p>
        </w:tc>
        <w:tc>
          <w:tcPr>
            <w:tcW w:w="1276" w:type="dxa"/>
          </w:tcPr>
          <w:p w14:paraId="3F2F6DC8" w14:textId="77777777" w:rsidR="0042622E" w:rsidRPr="0042622E" w:rsidRDefault="0042622E" w:rsidP="00AC1C45">
            <w:pPr>
              <w:pStyle w:val="Tableau"/>
            </w:pPr>
            <w:r w:rsidRPr="0042622E">
              <w:t>0.10</w:t>
            </w:r>
          </w:p>
        </w:tc>
        <w:tc>
          <w:tcPr>
            <w:tcW w:w="1270" w:type="dxa"/>
          </w:tcPr>
          <w:p w14:paraId="19935D1D" w14:textId="77777777" w:rsidR="0042622E" w:rsidRPr="0042622E" w:rsidRDefault="0042622E" w:rsidP="00AC1C45">
            <w:pPr>
              <w:pStyle w:val="Tableau"/>
            </w:pPr>
            <w:r w:rsidRPr="0042622E">
              <w:t>0.04</w:t>
            </w:r>
          </w:p>
        </w:tc>
      </w:tr>
      <w:tr w:rsidR="0042622E" w14:paraId="3D7C01E5" w14:textId="77777777" w:rsidTr="00AC1C45">
        <w:tc>
          <w:tcPr>
            <w:tcW w:w="2689" w:type="dxa"/>
          </w:tcPr>
          <w:p w14:paraId="3AE24B95" w14:textId="77777777" w:rsidR="0042622E" w:rsidRPr="0042622E" w:rsidRDefault="0042622E" w:rsidP="00AC1C45">
            <w:pPr>
              <w:pStyle w:val="Tableau"/>
            </w:pPr>
            <w:proofErr w:type="spellStart"/>
            <w:r w:rsidRPr="0042622E">
              <w:t>Bare</w:t>
            </w:r>
            <w:proofErr w:type="spellEnd"/>
            <w:r w:rsidRPr="0042622E">
              <w:t xml:space="preserve"> </w:t>
            </w:r>
            <w:proofErr w:type="spellStart"/>
            <w:r w:rsidRPr="0042622E">
              <w:t>soil</w:t>
            </w:r>
            <w:proofErr w:type="spellEnd"/>
            <w:r w:rsidRPr="0042622E">
              <w:t xml:space="preserve">, </w:t>
            </w:r>
            <w:proofErr w:type="spellStart"/>
            <w:r w:rsidRPr="0042622E">
              <w:t>cut</w:t>
            </w:r>
            <w:proofErr w:type="spellEnd"/>
            <w:r w:rsidRPr="0042622E">
              <w:t xml:space="preserve"> </w:t>
            </w:r>
            <w:proofErr w:type="spellStart"/>
            <w:proofErr w:type="gramStart"/>
            <w:r w:rsidRPr="0042622E">
              <w:t>grass</w:t>
            </w:r>
            <w:proofErr w:type="spellEnd"/>
            <w:r w:rsidRPr="0042622E">
              <w:t>(</w:t>
            </w:r>
            <w:proofErr w:type="gramEnd"/>
            <w:r w:rsidRPr="0042622E">
              <w:t>1),</w:t>
            </w:r>
          </w:p>
        </w:tc>
        <w:tc>
          <w:tcPr>
            <w:tcW w:w="1134" w:type="dxa"/>
          </w:tcPr>
          <w:p w14:paraId="167A6627" w14:textId="77777777" w:rsidR="0042622E" w:rsidRPr="0042622E" w:rsidRDefault="0042622E" w:rsidP="00AC1C45">
            <w:pPr>
              <w:pStyle w:val="Tableau"/>
            </w:pPr>
            <w:r w:rsidRPr="0042622E">
              <w:t>0.02–0.05</w:t>
            </w:r>
          </w:p>
        </w:tc>
        <w:tc>
          <w:tcPr>
            <w:tcW w:w="1417" w:type="dxa"/>
          </w:tcPr>
          <w:p w14:paraId="70ADA388" w14:textId="77777777" w:rsidR="0042622E" w:rsidRPr="0042622E" w:rsidRDefault="0042622E" w:rsidP="00AC1C45">
            <w:pPr>
              <w:pStyle w:val="Tableau"/>
            </w:pPr>
            <w:r w:rsidRPr="0042622E">
              <w:t>0.01–0.02 m</w:t>
            </w:r>
          </w:p>
        </w:tc>
        <w:tc>
          <w:tcPr>
            <w:tcW w:w="1276" w:type="dxa"/>
          </w:tcPr>
          <w:p w14:paraId="50678F8B" w14:textId="77777777" w:rsidR="0042622E" w:rsidRPr="0042622E" w:rsidRDefault="0042622E" w:rsidP="00AC1C45">
            <w:pPr>
              <w:pStyle w:val="Tableau"/>
            </w:pPr>
          </w:p>
        </w:tc>
        <w:tc>
          <w:tcPr>
            <w:tcW w:w="1276" w:type="dxa"/>
          </w:tcPr>
          <w:p w14:paraId="2FFA9A25" w14:textId="77777777" w:rsidR="0042622E" w:rsidRPr="0042622E" w:rsidRDefault="0042622E" w:rsidP="00AC1C45">
            <w:pPr>
              <w:pStyle w:val="Tableau"/>
            </w:pPr>
            <w:r w:rsidRPr="0042622E">
              <w:t>0.10–0.11</w:t>
            </w:r>
          </w:p>
        </w:tc>
        <w:tc>
          <w:tcPr>
            <w:tcW w:w="1270" w:type="dxa"/>
          </w:tcPr>
          <w:p w14:paraId="3BF83E54" w14:textId="77777777" w:rsidR="0042622E" w:rsidRPr="0042622E" w:rsidRDefault="0042622E" w:rsidP="00AC1C45">
            <w:pPr>
              <w:pStyle w:val="Tableau"/>
            </w:pPr>
            <w:r w:rsidRPr="0042622E">
              <w:t>0.04–0.06</w:t>
            </w:r>
          </w:p>
        </w:tc>
      </w:tr>
      <w:tr w:rsidR="0042622E" w14:paraId="0E0F7E1B" w14:textId="77777777" w:rsidTr="00AC1C45">
        <w:tc>
          <w:tcPr>
            <w:tcW w:w="2689" w:type="dxa"/>
          </w:tcPr>
          <w:p w14:paraId="59617ED0" w14:textId="77777777" w:rsidR="0042622E" w:rsidRPr="0042622E" w:rsidRDefault="0042622E" w:rsidP="00AC1C45">
            <w:pPr>
              <w:pStyle w:val="Tableau"/>
            </w:pPr>
            <w:proofErr w:type="gramStart"/>
            <w:r w:rsidRPr="0042622E">
              <w:t>Grass(</w:t>
            </w:r>
            <w:proofErr w:type="gramEnd"/>
            <w:r w:rsidRPr="0042622E">
              <w:t xml:space="preserve">1), </w:t>
            </w:r>
            <w:proofErr w:type="spellStart"/>
            <w:r w:rsidRPr="0042622E">
              <w:t>stubble</w:t>
            </w:r>
            <w:proofErr w:type="spellEnd"/>
            <w:r w:rsidRPr="0042622E">
              <w:t xml:space="preserve"> </w:t>
            </w:r>
            <w:proofErr w:type="spellStart"/>
            <w:r w:rsidRPr="0042622E">
              <w:t>field</w:t>
            </w:r>
            <w:proofErr w:type="spellEnd"/>
          </w:p>
        </w:tc>
        <w:tc>
          <w:tcPr>
            <w:tcW w:w="1134" w:type="dxa"/>
          </w:tcPr>
          <w:p w14:paraId="0C4ADC7D" w14:textId="77777777" w:rsidR="0042622E" w:rsidRPr="0042622E" w:rsidRDefault="0042622E" w:rsidP="00AC1C45">
            <w:pPr>
              <w:pStyle w:val="Tableau"/>
            </w:pPr>
            <w:r w:rsidRPr="0042622E">
              <w:t>0.2–0.5</w:t>
            </w:r>
          </w:p>
        </w:tc>
        <w:tc>
          <w:tcPr>
            <w:tcW w:w="1417" w:type="dxa"/>
          </w:tcPr>
          <w:p w14:paraId="2EF9629B" w14:textId="77777777" w:rsidR="0042622E" w:rsidRPr="0042622E" w:rsidRDefault="0042622E" w:rsidP="00AC1C45">
            <w:pPr>
              <w:pStyle w:val="Tableau"/>
            </w:pPr>
            <w:r w:rsidRPr="0042622E">
              <w:t>0.05–0.15 m</w:t>
            </w:r>
          </w:p>
        </w:tc>
        <w:tc>
          <w:tcPr>
            <w:tcW w:w="1276" w:type="dxa"/>
          </w:tcPr>
          <w:p w14:paraId="30489AD1" w14:textId="77777777" w:rsidR="0042622E" w:rsidRPr="0042622E" w:rsidRDefault="0042622E" w:rsidP="00AC1C45">
            <w:pPr>
              <w:pStyle w:val="Tableau"/>
            </w:pPr>
            <w:r w:rsidRPr="0042622E">
              <w:t>0.1–0.3</w:t>
            </w:r>
          </w:p>
        </w:tc>
        <w:tc>
          <w:tcPr>
            <w:tcW w:w="1276" w:type="dxa"/>
          </w:tcPr>
          <w:p w14:paraId="6C681AD7" w14:textId="77777777" w:rsidR="0042622E" w:rsidRPr="0042622E" w:rsidRDefault="0042622E" w:rsidP="00AC1C45">
            <w:pPr>
              <w:pStyle w:val="Tableau"/>
            </w:pPr>
            <w:r w:rsidRPr="0042622E">
              <w:t>0.11–0.13</w:t>
            </w:r>
          </w:p>
        </w:tc>
        <w:tc>
          <w:tcPr>
            <w:tcW w:w="1270" w:type="dxa"/>
          </w:tcPr>
          <w:p w14:paraId="70DA9EEB" w14:textId="77777777" w:rsidR="0042622E" w:rsidRPr="0042622E" w:rsidRDefault="0042622E" w:rsidP="00AC1C45">
            <w:pPr>
              <w:pStyle w:val="Tableau"/>
            </w:pPr>
            <w:r w:rsidRPr="0042622E">
              <w:t>0.06–0.07</w:t>
            </w:r>
          </w:p>
        </w:tc>
      </w:tr>
      <w:tr w:rsidR="0042622E" w14:paraId="0001D41F" w14:textId="77777777" w:rsidTr="00AC1C45">
        <w:tc>
          <w:tcPr>
            <w:tcW w:w="2689" w:type="dxa"/>
          </w:tcPr>
          <w:p w14:paraId="03659878" w14:textId="77777777" w:rsidR="0042622E" w:rsidRPr="0042622E" w:rsidRDefault="0042622E" w:rsidP="00AC1C45">
            <w:pPr>
              <w:pStyle w:val="Tableau"/>
            </w:pPr>
            <w:proofErr w:type="spellStart"/>
            <w:r w:rsidRPr="0042622E">
              <w:t>Farmland</w:t>
            </w:r>
            <w:proofErr w:type="spellEnd"/>
            <w:r w:rsidRPr="0042622E">
              <w:t xml:space="preserve">, </w:t>
            </w:r>
            <w:proofErr w:type="spellStart"/>
            <w:proofErr w:type="gramStart"/>
            <w:r w:rsidRPr="0042622E">
              <w:t>crops</w:t>
            </w:r>
            <w:proofErr w:type="spellEnd"/>
            <w:r w:rsidRPr="0042622E">
              <w:t>(</w:t>
            </w:r>
            <w:proofErr w:type="gramEnd"/>
            <w:r w:rsidRPr="0042622E">
              <w:t>1)</w:t>
            </w:r>
          </w:p>
        </w:tc>
        <w:tc>
          <w:tcPr>
            <w:tcW w:w="1134" w:type="dxa"/>
          </w:tcPr>
          <w:p w14:paraId="6B96F215" w14:textId="77777777" w:rsidR="0042622E" w:rsidRPr="0042622E" w:rsidRDefault="0042622E" w:rsidP="00AC1C45">
            <w:pPr>
              <w:pStyle w:val="Tableau"/>
            </w:pPr>
            <w:r w:rsidRPr="0042622E">
              <w:t>0.4–1</w:t>
            </w:r>
          </w:p>
        </w:tc>
        <w:tc>
          <w:tcPr>
            <w:tcW w:w="1417" w:type="dxa"/>
          </w:tcPr>
          <w:p w14:paraId="18D1FC34" w14:textId="77777777" w:rsidR="0042622E" w:rsidRPr="0042622E" w:rsidRDefault="0042622E" w:rsidP="00AC1C45">
            <w:pPr>
              <w:pStyle w:val="Tableau"/>
            </w:pPr>
            <w:r w:rsidRPr="0042622E">
              <w:t>0.05–0.15 m</w:t>
            </w:r>
          </w:p>
        </w:tc>
        <w:tc>
          <w:tcPr>
            <w:tcW w:w="1276" w:type="dxa"/>
          </w:tcPr>
          <w:p w14:paraId="4AC51202" w14:textId="77777777" w:rsidR="0042622E" w:rsidRPr="0042622E" w:rsidRDefault="0042622E" w:rsidP="00AC1C45">
            <w:pPr>
              <w:pStyle w:val="Tableau"/>
            </w:pPr>
            <w:r w:rsidRPr="0042622E">
              <w:t>0.2–0.7</w:t>
            </w:r>
          </w:p>
        </w:tc>
        <w:tc>
          <w:tcPr>
            <w:tcW w:w="1276" w:type="dxa"/>
          </w:tcPr>
          <w:p w14:paraId="0550BCA2" w14:textId="77777777" w:rsidR="0042622E" w:rsidRPr="0042622E" w:rsidRDefault="0042622E" w:rsidP="00AC1C45">
            <w:pPr>
              <w:pStyle w:val="Tableau"/>
            </w:pPr>
            <w:r w:rsidRPr="0042622E">
              <w:t>0.14–0.18</w:t>
            </w:r>
          </w:p>
        </w:tc>
        <w:tc>
          <w:tcPr>
            <w:tcW w:w="1270" w:type="dxa"/>
          </w:tcPr>
          <w:p w14:paraId="05614788" w14:textId="77777777" w:rsidR="0042622E" w:rsidRPr="0042622E" w:rsidRDefault="0042622E" w:rsidP="00AC1C45">
            <w:pPr>
              <w:pStyle w:val="Tableau"/>
            </w:pPr>
            <w:r w:rsidRPr="0042622E">
              <w:t>0.07–0.10</w:t>
            </w:r>
          </w:p>
        </w:tc>
      </w:tr>
      <w:tr w:rsidR="0042622E" w14:paraId="752B80C5" w14:textId="77777777" w:rsidTr="00AC1C45">
        <w:tc>
          <w:tcPr>
            <w:tcW w:w="2689" w:type="dxa"/>
          </w:tcPr>
          <w:p w14:paraId="61336713" w14:textId="77777777" w:rsidR="0042622E" w:rsidRPr="0042622E" w:rsidRDefault="0042622E" w:rsidP="00AC1C45">
            <w:pPr>
              <w:pStyle w:val="Tableau"/>
            </w:pPr>
            <w:proofErr w:type="spellStart"/>
            <w:proofErr w:type="gramStart"/>
            <w:r w:rsidRPr="0042622E">
              <w:t>Bushland</w:t>
            </w:r>
            <w:proofErr w:type="spellEnd"/>
            <w:r w:rsidRPr="0042622E">
              <w:t>(</w:t>
            </w:r>
            <w:proofErr w:type="gramEnd"/>
            <w:r w:rsidRPr="0042622E">
              <w:t xml:space="preserve">1), </w:t>
            </w:r>
            <w:proofErr w:type="spellStart"/>
            <w:r w:rsidRPr="0042622E">
              <w:t>orchards</w:t>
            </w:r>
            <w:proofErr w:type="spellEnd"/>
            <w:r w:rsidRPr="0042622E">
              <w:t>(1),</w:t>
            </w:r>
          </w:p>
          <w:p w14:paraId="0C063E7D" w14:textId="77777777" w:rsidR="0042622E" w:rsidRPr="0042622E" w:rsidRDefault="0042622E" w:rsidP="00AC1C45">
            <w:pPr>
              <w:pStyle w:val="Tableau"/>
            </w:pPr>
            <w:proofErr w:type="gramStart"/>
            <w:r w:rsidRPr="0042622E">
              <w:t>savannah</w:t>
            </w:r>
            <w:proofErr w:type="gramEnd"/>
          </w:p>
        </w:tc>
        <w:tc>
          <w:tcPr>
            <w:tcW w:w="1134" w:type="dxa"/>
          </w:tcPr>
          <w:p w14:paraId="6698090A" w14:textId="77777777" w:rsidR="0042622E" w:rsidRPr="0042622E" w:rsidRDefault="0042622E" w:rsidP="00AC1C45">
            <w:pPr>
              <w:pStyle w:val="Tableau"/>
            </w:pPr>
            <w:r w:rsidRPr="0042622E">
              <w:t>2–4</w:t>
            </w:r>
          </w:p>
        </w:tc>
        <w:tc>
          <w:tcPr>
            <w:tcW w:w="1417" w:type="dxa"/>
          </w:tcPr>
          <w:p w14:paraId="719FB758" w14:textId="77777777" w:rsidR="0042622E" w:rsidRPr="0042622E" w:rsidRDefault="0042622E" w:rsidP="00AC1C45">
            <w:pPr>
              <w:pStyle w:val="Tableau"/>
            </w:pPr>
            <w:r w:rsidRPr="0042622E">
              <w:t>0.4–1 m</w:t>
            </w:r>
          </w:p>
        </w:tc>
        <w:tc>
          <w:tcPr>
            <w:tcW w:w="1276" w:type="dxa"/>
          </w:tcPr>
          <w:p w14:paraId="1749AEB2" w14:textId="77777777" w:rsidR="0042622E" w:rsidRPr="0042622E" w:rsidRDefault="0042622E" w:rsidP="00AC1C45">
            <w:pPr>
              <w:pStyle w:val="Tableau"/>
            </w:pPr>
            <w:r w:rsidRPr="0042622E">
              <w:t>1.3–2.5</w:t>
            </w:r>
          </w:p>
        </w:tc>
        <w:tc>
          <w:tcPr>
            <w:tcW w:w="1276" w:type="dxa"/>
          </w:tcPr>
          <w:p w14:paraId="00BFA2BB" w14:textId="77777777" w:rsidR="0042622E" w:rsidRPr="0042622E" w:rsidRDefault="0042622E" w:rsidP="00AC1C45">
            <w:pPr>
              <w:pStyle w:val="Tableau"/>
            </w:pPr>
            <w:r w:rsidRPr="0042622E">
              <w:t>0.18–0.24</w:t>
            </w:r>
          </w:p>
        </w:tc>
        <w:tc>
          <w:tcPr>
            <w:tcW w:w="1270" w:type="dxa"/>
          </w:tcPr>
          <w:p w14:paraId="52D29F06" w14:textId="77777777" w:rsidR="0042622E" w:rsidRPr="0042622E" w:rsidRDefault="0042622E" w:rsidP="00AC1C45">
            <w:pPr>
              <w:pStyle w:val="Tableau"/>
            </w:pPr>
            <w:r w:rsidRPr="0042622E">
              <w:t>0.1–0.17</w:t>
            </w:r>
          </w:p>
        </w:tc>
      </w:tr>
      <w:tr w:rsidR="0042622E" w14:paraId="3F674EA9" w14:textId="77777777" w:rsidTr="00AC1C45">
        <w:tc>
          <w:tcPr>
            <w:tcW w:w="2689" w:type="dxa"/>
          </w:tcPr>
          <w:p w14:paraId="20F7F7D6" w14:textId="77777777" w:rsidR="0042622E" w:rsidRPr="0042622E" w:rsidRDefault="0042622E" w:rsidP="00AC1C45">
            <w:pPr>
              <w:pStyle w:val="Tableau"/>
              <w:rPr>
                <w:lang w:val="en-US"/>
              </w:rPr>
            </w:pPr>
            <w:proofErr w:type="gramStart"/>
            <w:r w:rsidRPr="0042622E">
              <w:rPr>
                <w:lang w:val="en-US"/>
              </w:rPr>
              <w:t>Forest(</w:t>
            </w:r>
            <w:proofErr w:type="gramEnd"/>
            <w:r w:rsidRPr="0042622E">
              <w:rPr>
                <w:lang w:val="en-US"/>
              </w:rPr>
              <w:t>1)– range from temperate to tropical</w:t>
            </w:r>
          </w:p>
        </w:tc>
        <w:tc>
          <w:tcPr>
            <w:tcW w:w="1134" w:type="dxa"/>
          </w:tcPr>
          <w:p w14:paraId="63EB805E" w14:textId="77777777" w:rsidR="0042622E" w:rsidRPr="0042622E" w:rsidRDefault="0042622E" w:rsidP="00AC1C45">
            <w:pPr>
              <w:pStyle w:val="Tableau"/>
            </w:pPr>
            <w:r w:rsidRPr="0042622E">
              <w:t>12–30</w:t>
            </w:r>
          </w:p>
        </w:tc>
        <w:tc>
          <w:tcPr>
            <w:tcW w:w="1417" w:type="dxa"/>
          </w:tcPr>
          <w:p w14:paraId="5CA875C1" w14:textId="77777777" w:rsidR="0042622E" w:rsidRPr="0042622E" w:rsidRDefault="0042622E" w:rsidP="00AC1C45">
            <w:pPr>
              <w:pStyle w:val="Tableau"/>
            </w:pPr>
            <w:r w:rsidRPr="0042622E">
              <w:t>0.8–2 m</w:t>
            </w:r>
          </w:p>
        </w:tc>
        <w:tc>
          <w:tcPr>
            <w:tcW w:w="1276" w:type="dxa"/>
          </w:tcPr>
          <w:p w14:paraId="45BA64A0" w14:textId="77777777" w:rsidR="0042622E" w:rsidRPr="0042622E" w:rsidRDefault="0042622E" w:rsidP="00AC1C45">
            <w:pPr>
              <w:pStyle w:val="Tableau"/>
            </w:pPr>
            <w:r w:rsidRPr="0042622E">
              <w:t>9–24</w:t>
            </w:r>
          </w:p>
        </w:tc>
        <w:tc>
          <w:tcPr>
            <w:tcW w:w="1276" w:type="dxa"/>
          </w:tcPr>
          <w:p w14:paraId="1AB31D1A" w14:textId="77777777" w:rsidR="0042622E" w:rsidRPr="0042622E" w:rsidRDefault="0042622E" w:rsidP="00AC1C45">
            <w:pPr>
              <w:pStyle w:val="Tableau"/>
            </w:pPr>
            <w:r w:rsidRPr="0042622E">
              <w:t>0.23–&gt; 0.27</w:t>
            </w:r>
          </w:p>
        </w:tc>
        <w:tc>
          <w:tcPr>
            <w:tcW w:w="1270" w:type="dxa"/>
          </w:tcPr>
          <w:p w14:paraId="64703327" w14:textId="77777777" w:rsidR="0042622E" w:rsidRPr="0042622E" w:rsidRDefault="0042622E" w:rsidP="00AC1C45">
            <w:pPr>
              <w:pStyle w:val="Tableau"/>
            </w:pPr>
            <w:r w:rsidRPr="0042622E">
              <w:t>&gt; 0.16</w:t>
            </w:r>
          </w:p>
        </w:tc>
      </w:tr>
      <w:tr w:rsidR="0042622E" w14:paraId="04F35E17" w14:textId="77777777" w:rsidTr="00AC1C45">
        <w:tc>
          <w:tcPr>
            <w:tcW w:w="2689" w:type="dxa"/>
            <w:shd w:val="clear" w:color="auto" w:fill="FBE4D5" w:themeFill="accent2" w:themeFillTint="33"/>
          </w:tcPr>
          <w:p w14:paraId="79418E05" w14:textId="77777777" w:rsidR="0042622E" w:rsidRPr="0042622E" w:rsidRDefault="0042622E" w:rsidP="00AC1C45">
            <w:pPr>
              <w:pStyle w:val="Tableau"/>
              <w:rPr>
                <w:b/>
                <w:bCs/>
              </w:rPr>
            </w:pPr>
            <w:r w:rsidRPr="0042622E">
              <w:rPr>
                <w:b/>
                <w:bCs/>
              </w:rPr>
              <w:t>Urban</w:t>
            </w:r>
          </w:p>
        </w:tc>
        <w:tc>
          <w:tcPr>
            <w:tcW w:w="1134" w:type="dxa"/>
            <w:shd w:val="clear" w:color="auto" w:fill="FBE4D5" w:themeFill="accent2" w:themeFillTint="33"/>
          </w:tcPr>
          <w:p w14:paraId="62F253D8" w14:textId="77777777" w:rsidR="0042622E" w:rsidRPr="0042622E" w:rsidRDefault="0042622E" w:rsidP="00AC1C45">
            <w:pPr>
              <w:pStyle w:val="Tableau"/>
              <w:rPr>
                <w:b/>
                <w:bCs/>
              </w:rPr>
            </w:pPr>
          </w:p>
        </w:tc>
        <w:tc>
          <w:tcPr>
            <w:tcW w:w="1417" w:type="dxa"/>
            <w:shd w:val="clear" w:color="auto" w:fill="FBE4D5" w:themeFill="accent2" w:themeFillTint="33"/>
          </w:tcPr>
          <w:p w14:paraId="05877364" w14:textId="77777777" w:rsidR="0042622E" w:rsidRPr="0042622E" w:rsidRDefault="0042622E" w:rsidP="00AC1C45">
            <w:pPr>
              <w:pStyle w:val="Tableau"/>
              <w:rPr>
                <w:b/>
                <w:bCs/>
              </w:rPr>
            </w:pPr>
          </w:p>
        </w:tc>
        <w:tc>
          <w:tcPr>
            <w:tcW w:w="1276" w:type="dxa"/>
            <w:shd w:val="clear" w:color="auto" w:fill="FBE4D5" w:themeFill="accent2" w:themeFillTint="33"/>
          </w:tcPr>
          <w:p w14:paraId="386288B6" w14:textId="77777777" w:rsidR="0042622E" w:rsidRPr="0042622E" w:rsidRDefault="0042622E" w:rsidP="00AC1C45">
            <w:pPr>
              <w:pStyle w:val="Tableau"/>
              <w:rPr>
                <w:b/>
                <w:bCs/>
              </w:rPr>
            </w:pPr>
          </w:p>
        </w:tc>
        <w:tc>
          <w:tcPr>
            <w:tcW w:w="1276" w:type="dxa"/>
            <w:shd w:val="clear" w:color="auto" w:fill="FBE4D5" w:themeFill="accent2" w:themeFillTint="33"/>
          </w:tcPr>
          <w:p w14:paraId="37238F9A" w14:textId="77777777" w:rsidR="0042622E" w:rsidRPr="0042622E" w:rsidRDefault="0042622E" w:rsidP="00AC1C45">
            <w:pPr>
              <w:pStyle w:val="Tableau"/>
              <w:rPr>
                <w:b/>
                <w:bCs/>
              </w:rPr>
            </w:pPr>
          </w:p>
        </w:tc>
        <w:tc>
          <w:tcPr>
            <w:tcW w:w="1270" w:type="dxa"/>
            <w:shd w:val="clear" w:color="auto" w:fill="FBE4D5" w:themeFill="accent2" w:themeFillTint="33"/>
          </w:tcPr>
          <w:p w14:paraId="6A48C67B" w14:textId="77777777" w:rsidR="0042622E" w:rsidRPr="0042622E" w:rsidRDefault="0042622E" w:rsidP="00AC1C45">
            <w:pPr>
              <w:pStyle w:val="Tableau"/>
              <w:rPr>
                <w:b/>
                <w:bCs/>
              </w:rPr>
            </w:pPr>
            <w:proofErr w:type="spellStart"/>
            <w:proofErr w:type="gramStart"/>
            <w:r w:rsidRPr="0042622E">
              <w:rPr>
                <w:b/>
                <w:bCs/>
              </w:rPr>
              <w:t>uref</w:t>
            </w:r>
            <w:proofErr w:type="spellEnd"/>
            <w:proofErr w:type="gramEnd"/>
            <w:r w:rsidRPr="0042622E">
              <w:rPr>
                <w:b/>
                <w:bCs/>
              </w:rPr>
              <w:t xml:space="preserve"> at 30 m</w:t>
            </w:r>
          </w:p>
        </w:tc>
      </w:tr>
      <w:tr w:rsidR="0042622E" w14:paraId="475211D6" w14:textId="77777777" w:rsidTr="00AC1C45">
        <w:tc>
          <w:tcPr>
            <w:tcW w:w="2689" w:type="dxa"/>
          </w:tcPr>
          <w:p w14:paraId="076D4012" w14:textId="77777777" w:rsidR="0042622E" w:rsidRPr="0042622E" w:rsidRDefault="0042622E" w:rsidP="00AC1C45">
            <w:pPr>
              <w:pStyle w:val="Tableau"/>
              <w:rPr>
                <w:lang w:val="en-US"/>
              </w:rPr>
            </w:pPr>
            <w:r w:rsidRPr="0042622E">
              <w:rPr>
                <w:lang w:val="en-US"/>
              </w:rPr>
              <w:t>Low height and density — houses, gardens, trees; warehouses</w:t>
            </w:r>
          </w:p>
        </w:tc>
        <w:tc>
          <w:tcPr>
            <w:tcW w:w="1134" w:type="dxa"/>
          </w:tcPr>
          <w:p w14:paraId="053FB05C" w14:textId="77777777" w:rsidR="0042622E" w:rsidRPr="0042622E" w:rsidRDefault="0042622E" w:rsidP="00AC1C45">
            <w:pPr>
              <w:pStyle w:val="Tableau"/>
            </w:pPr>
            <w:r w:rsidRPr="0042622E">
              <w:t>5–8</w:t>
            </w:r>
          </w:p>
        </w:tc>
        <w:tc>
          <w:tcPr>
            <w:tcW w:w="1417" w:type="dxa"/>
          </w:tcPr>
          <w:p w14:paraId="775D6746" w14:textId="77777777" w:rsidR="0042622E" w:rsidRPr="0042622E" w:rsidRDefault="0042622E" w:rsidP="00AC1C45">
            <w:pPr>
              <w:pStyle w:val="Tableau"/>
            </w:pPr>
            <w:r w:rsidRPr="0042622E">
              <w:t>0.3–0.8 m</w:t>
            </w:r>
          </w:p>
        </w:tc>
        <w:tc>
          <w:tcPr>
            <w:tcW w:w="1276" w:type="dxa"/>
          </w:tcPr>
          <w:p w14:paraId="554FEEED" w14:textId="77777777" w:rsidR="0042622E" w:rsidRPr="0042622E" w:rsidRDefault="0042622E" w:rsidP="00AC1C45">
            <w:pPr>
              <w:pStyle w:val="Tableau"/>
            </w:pPr>
            <w:r w:rsidRPr="0042622E">
              <w:t>2–4</w:t>
            </w:r>
          </w:p>
        </w:tc>
        <w:tc>
          <w:tcPr>
            <w:tcW w:w="1276" w:type="dxa"/>
          </w:tcPr>
          <w:p w14:paraId="768DD5BB" w14:textId="77777777" w:rsidR="0042622E" w:rsidRPr="0042622E" w:rsidRDefault="0042622E" w:rsidP="00AC1C45">
            <w:pPr>
              <w:pStyle w:val="Tableau"/>
            </w:pPr>
            <w:r w:rsidRPr="0042622E">
              <w:t>4 0.2–0.25</w:t>
            </w:r>
          </w:p>
        </w:tc>
        <w:tc>
          <w:tcPr>
            <w:tcW w:w="1270" w:type="dxa"/>
          </w:tcPr>
          <w:p w14:paraId="3A4D6CC2" w14:textId="77777777" w:rsidR="0042622E" w:rsidRPr="0042622E" w:rsidRDefault="0042622E" w:rsidP="00AC1C45">
            <w:pPr>
              <w:pStyle w:val="Tableau"/>
            </w:pPr>
            <w:r w:rsidRPr="0042622E">
              <w:t>0.09–0.12</w:t>
            </w:r>
          </w:p>
        </w:tc>
      </w:tr>
      <w:tr w:rsidR="0042622E" w14:paraId="394595DD" w14:textId="77777777" w:rsidTr="00AC1C45">
        <w:tc>
          <w:tcPr>
            <w:tcW w:w="2689" w:type="dxa"/>
          </w:tcPr>
          <w:p w14:paraId="328323E6" w14:textId="77777777" w:rsidR="0042622E" w:rsidRPr="0042622E" w:rsidRDefault="0042622E" w:rsidP="00AC1C45">
            <w:pPr>
              <w:pStyle w:val="Tableau"/>
              <w:rPr>
                <w:lang w:val="en-US"/>
              </w:rPr>
            </w:pPr>
            <w:r w:rsidRPr="0042622E">
              <w:rPr>
                <w:lang w:val="en-US"/>
              </w:rPr>
              <w:t xml:space="preserve">Medium height and density—row and close houses, town </w:t>
            </w:r>
            <w:proofErr w:type="spellStart"/>
            <w:r w:rsidRPr="0042622E">
              <w:rPr>
                <w:lang w:val="en-US"/>
              </w:rPr>
              <w:t>centres</w:t>
            </w:r>
            <w:proofErr w:type="spellEnd"/>
          </w:p>
        </w:tc>
        <w:tc>
          <w:tcPr>
            <w:tcW w:w="1134" w:type="dxa"/>
          </w:tcPr>
          <w:p w14:paraId="6C04EA45" w14:textId="77777777" w:rsidR="0042622E" w:rsidRPr="0042622E" w:rsidRDefault="0042622E" w:rsidP="00AC1C45">
            <w:pPr>
              <w:pStyle w:val="Tableau"/>
            </w:pPr>
            <w:r w:rsidRPr="0042622E">
              <w:t>7–14</w:t>
            </w:r>
          </w:p>
        </w:tc>
        <w:tc>
          <w:tcPr>
            <w:tcW w:w="1417" w:type="dxa"/>
          </w:tcPr>
          <w:p w14:paraId="139C505B" w14:textId="77777777" w:rsidR="0042622E" w:rsidRPr="0042622E" w:rsidRDefault="0042622E" w:rsidP="00AC1C45">
            <w:pPr>
              <w:pStyle w:val="Tableau"/>
            </w:pPr>
            <w:r w:rsidRPr="0042622E">
              <w:t>0.7–1.5 m</w:t>
            </w:r>
          </w:p>
        </w:tc>
        <w:tc>
          <w:tcPr>
            <w:tcW w:w="1276" w:type="dxa"/>
          </w:tcPr>
          <w:p w14:paraId="6EC36D20" w14:textId="77777777" w:rsidR="0042622E" w:rsidRPr="0042622E" w:rsidRDefault="0042622E" w:rsidP="00AC1C45">
            <w:pPr>
              <w:pStyle w:val="Tableau"/>
            </w:pPr>
            <w:r w:rsidRPr="0042622E">
              <w:t>3.5–8</w:t>
            </w:r>
          </w:p>
        </w:tc>
        <w:tc>
          <w:tcPr>
            <w:tcW w:w="1276" w:type="dxa"/>
          </w:tcPr>
          <w:p w14:paraId="5A3E5C0F" w14:textId="77777777" w:rsidR="0042622E" w:rsidRPr="0042622E" w:rsidRDefault="0042622E" w:rsidP="00AC1C45">
            <w:pPr>
              <w:pStyle w:val="Tableau"/>
            </w:pPr>
            <w:r w:rsidRPr="0042622E">
              <w:t>0.23–0.27</w:t>
            </w:r>
          </w:p>
        </w:tc>
        <w:tc>
          <w:tcPr>
            <w:tcW w:w="1270" w:type="dxa"/>
          </w:tcPr>
          <w:p w14:paraId="255E99F8" w14:textId="77777777" w:rsidR="0042622E" w:rsidRPr="0042622E" w:rsidRDefault="0042622E" w:rsidP="00AC1C45">
            <w:pPr>
              <w:pStyle w:val="Tableau"/>
            </w:pPr>
            <w:r w:rsidRPr="0042622E">
              <w:t>0.11–0.14</w:t>
            </w:r>
          </w:p>
        </w:tc>
      </w:tr>
      <w:tr w:rsidR="0042622E" w14:paraId="3FD4C82A" w14:textId="77777777" w:rsidTr="00AC1C45">
        <w:tc>
          <w:tcPr>
            <w:tcW w:w="2689" w:type="dxa"/>
          </w:tcPr>
          <w:p w14:paraId="3D92FFCD" w14:textId="77777777" w:rsidR="0042622E" w:rsidRPr="0042622E" w:rsidRDefault="0042622E" w:rsidP="00AC1C45">
            <w:pPr>
              <w:pStyle w:val="Tableau"/>
              <w:rPr>
                <w:lang w:val="en-US"/>
              </w:rPr>
            </w:pPr>
            <w:r w:rsidRPr="0042622E">
              <w:rPr>
                <w:lang w:val="en-US"/>
              </w:rPr>
              <w:t>Tall and high density — less than six floors, row and block buildings</w:t>
            </w:r>
          </w:p>
        </w:tc>
        <w:tc>
          <w:tcPr>
            <w:tcW w:w="1134" w:type="dxa"/>
          </w:tcPr>
          <w:p w14:paraId="4B6C1E02" w14:textId="77777777" w:rsidR="0042622E" w:rsidRPr="0042622E" w:rsidRDefault="0042622E" w:rsidP="00AC1C45">
            <w:pPr>
              <w:pStyle w:val="Tableau"/>
            </w:pPr>
            <w:r w:rsidRPr="0042622E">
              <w:t>11–20</w:t>
            </w:r>
          </w:p>
        </w:tc>
        <w:tc>
          <w:tcPr>
            <w:tcW w:w="1417" w:type="dxa"/>
          </w:tcPr>
          <w:p w14:paraId="0DC817F5" w14:textId="77777777" w:rsidR="0042622E" w:rsidRPr="0042622E" w:rsidRDefault="0042622E" w:rsidP="00AC1C45">
            <w:pPr>
              <w:pStyle w:val="Tableau"/>
            </w:pPr>
            <w:r w:rsidRPr="0042622E">
              <w:t>0.8–2 m</w:t>
            </w:r>
          </w:p>
        </w:tc>
        <w:tc>
          <w:tcPr>
            <w:tcW w:w="1276" w:type="dxa"/>
          </w:tcPr>
          <w:p w14:paraId="504BD4B0" w14:textId="77777777" w:rsidR="0042622E" w:rsidRPr="0042622E" w:rsidRDefault="0042622E" w:rsidP="00AC1C45">
            <w:pPr>
              <w:pStyle w:val="Tableau"/>
            </w:pPr>
            <w:r w:rsidRPr="0042622E">
              <w:t>7–15</w:t>
            </w:r>
          </w:p>
        </w:tc>
        <w:tc>
          <w:tcPr>
            <w:tcW w:w="1276" w:type="dxa"/>
          </w:tcPr>
          <w:p w14:paraId="082B571B" w14:textId="77777777" w:rsidR="0042622E" w:rsidRPr="0042622E" w:rsidRDefault="0042622E" w:rsidP="00AC1C45">
            <w:pPr>
              <w:pStyle w:val="Tableau"/>
            </w:pPr>
            <w:r w:rsidRPr="0042622E">
              <w:t>0.26–0.29</w:t>
            </w:r>
          </w:p>
        </w:tc>
        <w:tc>
          <w:tcPr>
            <w:tcW w:w="1270" w:type="dxa"/>
          </w:tcPr>
          <w:p w14:paraId="01B96142" w14:textId="77777777" w:rsidR="0042622E" w:rsidRPr="0042622E" w:rsidRDefault="0042622E" w:rsidP="00AC1C45">
            <w:pPr>
              <w:pStyle w:val="Tableau"/>
            </w:pPr>
            <w:r w:rsidRPr="0042622E">
              <w:t>0.13–0.16</w:t>
            </w:r>
          </w:p>
        </w:tc>
      </w:tr>
      <w:tr w:rsidR="0042622E" w14:paraId="4E8CDBCF" w14:textId="77777777" w:rsidTr="00AC1C45">
        <w:tc>
          <w:tcPr>
            <w:tcW w:w="2689" w:type="dxa"/>
          </w:tcPr>
          <w:p w14:paraId="610FCD06" w14:textId="77777777" w:rsidR="0042622E" w:rsidRPr="0042622E" w:rsidRDefault="0042622E" w:rsidP="00AC1C45">
            <w:pPr>
              <w:pStyle w:val="Tableau"/>
              <w:rPr>
                <w:lang w:val="en-US"/>
              </w:rPr>
            </w:pPr>
            <w:r w:rsidRPr="0042622E">
              <w:rPr>
                <w:lang w:val="en-US"/>
              </w:rPr>
              <w:t xml:space="preserve">High-rise — office and apartment tower </w:t>
            </w:r>
            <w:proofErr w:type="gramStart"/>
            <w:r w:rsidRPr="0042622E">
              <w:rPr>
                <w:lang w:val="en-US"/>
              </w:rPr>
              <w:t>clusters(</w:t>
            </w:r>
            <w:proofErr w:type="gramEnd"/>
            <w:r w:rsidRPr="0042622E">
              <w:rPr>
                <w:lang w:val="en-US"/>
              </w:rPr>
              <w:t>2)</w:t>
            </w:r>
          </w:p>
        </w:tc>
        <w:tc>
          <w:tcPr>
            <w:tcW w:w="1134" w:type="dxa"/>
          </w:tcPr>
          <w:p w14:paraId="363940E3" w14:textId="77777777" w:rsidR="0042622E" w:rsidRPr="0042622E" w:rsidRDefault="0042622E" w:rsidP="00AC1C45">
            <w:pPr>
              <w:pStyle w:val="Tableau"/>
            </w:pPr>
            <w:r w:rsidRPr="0042622E">
              <w:t>&gt; 20</w:t>
            </w:r>
          </w:p>
        </w:tc>
        <w:tc>
          <w:tcPr>
            <w:tcW w:w="1417" w:type="dxa"/>
          </w:tcPr>
          <w:p w14:paraId="4D7B18E9" w14:textId="77777777" w:rsidR="0042622E" w:rsidRPr="0042622E" w:rsidRDefault="0042622E" w:rsidP="00AC1C45">
            <w:pPr>
              <w:pStyle w:val="Tableau"/>
            </w:pPr>
            <w:r w:rsidRPr="0042622E">
              <w:t>&gt; 2 m</w:t>
            </w:r>
          </w:p>
        </w:tc>
        <w:tc>
          <w:tcPr>
            <w:tcW w:w="1276" w:type="dxa"/>
          </w:tcPr>
          <w:p w14:paraId="06777153" w14:textId="77777777" w:rsidR="0042622E" w:rsidRPr="0042622E" w:rsidRDefault="0042622E" w:rsidP="00AC1C45">
            <w:pPr>
              <w:pStyle w:val="Tableau"/>
            </w:pPr>
            <w:r w:rsidRPr="0042622E">
              <w:t>&gt; 12</w:t>
            </w:r>
          </w:p>
        </w:tc>
        <w:tc>
          <w:tcPr>
            <w:tcW w:w="1276" w:type="dxa"/>
          </w:tcPr>
          <w:p w14:paraId="2F4325FD" w14:textId="77777777" w:rsidR="0042622E" w:rsidRPr="0042622E" w:rsidRDefault="0042622E" w:rsidP="00AC1C45">
            <w:pPr>
              <w:pStyle w:val="Tableau"/>
            </w:pPr>
            <w:r w:rsidRPr="0042622E">
              <w:t>0.29–0.35</w:t>
            </w:r>
          </w:p>
        </w:tc>
        <w:tc>
          <w:tcPr>
            <w:tcW w:w="1270" w:type="dxa"/>
          </w:tcPr>
          <w:p w14:paraId="3E153486" w14:textId="77777777" w:rsidR="0042622E" w:rsidRPr="0042622E" w:rsidRDefault="0042622E" w:rsidP="00AC1C45">
            <w:pPr>
              <w:pStyle w:val="Tableau"/>
            </w:pPr>
            <w:r w:rsidRPr="0042622E">
              <w:t>&gt; 0.16</w:t>
            </w:r>
          </w:p>
        </w:tc>
      </w:tr>
    </w:tbl>
    <w:p w14:paraId="0CD979F5" w14:textId="77777777" w:rsidR="0042622E" w:rsidRPr="00333C38" w:rsidRDefault="0042622E" w:rsidP="0042622E">
      <w:pPr>
        <w:suppressAutoHyphens w:val="0"/>
        <w:autoSpaceDE w:val="0"/>
        <w:autoSpaceDN w:val="0"/>
        <w:adjustRightInd w:val="0"/>
        <w:spacing w:after="0" w:line="240" w:lineRule="auto"/>
        <w:jc w:val="left"/>
        <w:rPr>
          <w:rFonts w:ascii="AdvTT212dd343.BI+03" w:eastAsia="Times New Roman" w:hAnsi="AdvTT212dd343.BI+03" w:cs="AdvTT212dd343.BI+03"/>
          <w:color w:val="FFFFFF"/>
          <w:sz w:val="16"/>
          <w:szCs w:val="16"/>
          <w:lang w:val="en-US" w:eastAsia="en-US"/>
        </w:rPr>
      </w:pPr>
    </w:p>
    <w:p w14:paraId="119E5723" w14:textId="3E7A90DF" w:rsidR="007905E1" w:rsidRPr="007905E1" w:rsidRDefault="0042622E" w:rsidP="001A098C">
      <w:pPr>
        <w:jc w:val="left"/>
      </w:pPr>
      <w:r>
        <w:t>L</w:t>
      </w:r>
      <w:r w:rsidR="007905E1">
        <w:t xml:space="preserve">a mesure météo étant réalisée à </w:t>
      </w:r>
      <m:oMath>
        <m:r>
          <w:rPr>
            <w:rFonts w:ascii="Cambria Math" w:hAnsi="Cambria Math"/>
          </w:rPr>
          <m:t>z=10m</m:t>
        </m:r>
      </m:oMath>
      <w:r w:rsidR="007905E1">
        <w:t xml:space="preserve">, on a </w:t>
      </w:r>
    </w:p>
    <w:p w14:paraId="56E86AE3" w14:textId="1E6122DA" w:rsidR="00FA3DAE" w:rsidRPr="007905E1" w:rsidRDefault="00C65424" w:rsidP="001A098C">
      <w:pPr>
        <w:jc w:val="left"/>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num>
            <m:den>
              <m:r>
                <w:rPr>
                  <w:rFonts w:ascii="Cambria Math" w:hAnsi="Cambria Math"/>
                </w:rPr>
                <m:t>κ</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W</m:t>
                  </m:r>
                </m:sub>
              </m:sSub>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10-d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den>
          </m:f>
        </m:oMath>
      </m:oMathPara>
    </w:p>
    <w:p w14:paraId="702334AE" w14:textId="09D79633" w:rsidR="007905E1" w:rsidRDefault="007905E1" w:rsidP="001A098C">
      <w:pPr>
        <w:jc w:val="left"/>
      </w:pPr>
      <w:r>
        <w:lastRenderedPageBreak/>
        <w:t>Donc :</w:t>
      </w:r>
    </w:p>
    <w:p w14:paraId="12726D88" w14:textId="09076E74" w:rsidR="007905E1" w:rsidRPr="007905E1" w:rsidRDefault="007905E1" w:rsidP="007905E1">
      <w:pPr>
        <w:jc w:val="left"/>
      </w:pPr>
      <m:oMathPara>
        <m:oMath>
          <m:r>
            <w:rPr>
              <w:rFonts w:ascii="Cambria Math" w:hAnsi="Cambria Math"/>
            </w:rPr>
            <m:t>v</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z-d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10-d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den>
          </m:f>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z-d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10-d</m:t>
                          </m:r>
                        </m:num>
                        <m:den>
                          <m:sSub>
                            <m:sSubPr>
                              <m:ctrlPr>
                                <w:rPr>
                                  <w:rFonts w:ascii="Cambria Math" w:hAnsi="Cambria Math"/>
                                  <w:i/>
                                </w:rPr>
                              </m:ctrlPr>
                            </m:sSubPr>
                            <m:e>
                              <m:r>
                                <w:rPr>
                                  <w:rFonts w:ascii="Cambria Math" w:hAnsi="Cambria Math"/>
                                </w:rPr>
                                <m:t>z</m:t>
                              </m:r>
                            </m:e>
                            <m:sub>
                              <m:r>
                                <w:rPr>
                                  <w:rFonts w:ascii="Cambria Math" w:hAnsi="Cambria Math"/>
                                </w:rPr>
                                <m:t>0</m:t>
                              </m:r>
                            </m:sub>
                          </m:sSub>
                        </m:den>
                      </m:f>
                    </m:e>
                  </m:d>
                </m:e>
              </m:func>
            </m:den>
          </m:f>
        </m:oMath>
      </m:oMathPara>
    </w:p>
    <w:p w14:paraId="2EA9C8AB" w14:textId="18D9C343" w:rsidR="007905E1" w:rsidRDefault="003B58D2" w:rsidP="001A098C">
      <w:pPr>
        <w:jc w:val="left"/>
      </w:pPr>
      <w:r>
        <w:t xml:space="preserve">Si on pend </w:t>
      </w:r>
      <m:oMath>
        <m:r>
          <w:rPr>
            <w:rFonts w:ascii="Cambria Math" w:hAnsi="Cambria Math"/>
          </w:rPr>
          <m:t>d=0</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=0.01</m:t>
        </m:r>
      </m:oMath>
      <w:r>
        <w:t>, et z=2m</w:t>
      </w:r>
      <w:r w:rsidR="007300C1">
        <w:t xml:space="preserve">, on obtient </w:t>
      </w:r>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=0.76.</m:t>
        </m:r>
      </m:oMath>
    </w:p>
    <w:p w14:paraId="5992FB11" w14:textId="77777777" w:rsidR="007300C1" w:rsidRDefault="007300C1" w:rsidP="001A098C">
      <w:pPr>
        <w:jc w:val="left"/>
      </w:pPr>
      <w:r>
        <w:t>Le facteur de vent peut aussi représenter une transition de profil de vent entre un milieu rural et un milieu urbain, avec une connexion entre les deux profils à une hauteur donnée. Il peut, dans le cas le plus complexe, représenter le résultat d’un écoulement complexe dans un milieu urbain. Dans ce dernier cas, le facteur de vent doit être calculé au moyen d’un outil de CFD.</w:t>
      </w:r>
    </w:p>
    <w:p w14:paraId="5868C77C" w14:textId="34A92862" w:rsidR="007300C1" w:rsidRDefault="007300C1" w:rsidP="007300C1">
      <w:pPr>
        <w:pStyle w:val="Paragraphe"/>
      </w:pPr>
      <w:r>
        <w:t>Calcul du débit de renouvellement d’air</w:t>
      </w:r>
    </w:p>
    <w:p w14:paraId="578C247C" w14:textId="4AF62717" w:rsidR="007300C1" w:rsidRDefault="007300C1" w:rsidP="001256E7">
      <w:r>
        <w:t xml:space="preserve">Le débit de renouvellement d’air dans un volume de type « bilan » se </w:t>
      </w:r>
      <w:r w:rsidR="001256E7">
        <w:t xml:space="preserve">calcule en multipliant la vitesse d’air mesurée à la station météo </w:t>
      </w:r>
      <m:oMath>
        <m:sSub>
          <m:sSubPr>
            <m:ctrlPr>
              <w:rPr>
                <w:rFonts w:ascii="Cambria Math" w:hAnsi="Cambria Math"/>
                <w:i/>
              </w:rPr>
            </m:ctrlPr>
          </m:sSubPr>
          <m:e>
            <m:r>
              <w:rPr>
                <w:rFonts w:ascii="Cambria Math" w:hAnsi="Cambria Math"/>
              </w:rPr>
              <m:t>v</m:t>
            </m:r>
          </m:e>
          <m:sub>
            <m:r>
              <w:rPr>
                <w:rFonts w:ascii="Cambria Math" w:hAnsi="Cambria Math"/>
              </w:rPr>
              <m:t>W</m:t>
            </m:r>
          </m:sub>
        </m:sSub>
      </m:oMath>
      <w:r w:rsidR="001256E7">
        <w:t xml:space="preserve"> par une section efficace </w:t>
      </w:r>
      <m:oMath>
        <m:sSub>
          <m:sSubPr>
            <m:ctrlPr>
              <w:rPr>
                <w:rFonts w:ascii="Cambria Math" w:hAnsi="Cambria Math"/>
                <w:i/>
              </w:rPr>
            </m:ctrlPr>
          </m:sSubPr>
          <m:e>
            <m:r>
              <w:rPr>
                <w:rFonts w:ascii="Cambria Math" w:hAnsi="Cambria Math"/>
              </w:rPr>
              <m:t>A</m:t>
            </m:r>
          </m:e>
          <m:sub>
            <m:r>
              <w:rPr>
                <w:rFonts w:ascii="Cambria Math" w:hAnsi="Cambria Math"/>
              </w:rPr>
              <m:t>eff</m:t>
            </m:r>
          </m:sub>
        </m:sSub>
      </m:oMath>
      <w:r w:rsidR="001256E7">
        <w:t xml:space="preserve">, qui qui dépend de la direction du vent </w:t>
      </w:r>
      <m:oMath>
        <m:r>
          <w:rPr>
            <w:rFonts w:ascii="Cambria Math" w:hAnsi="Cambria Math"/>
          </w:rPr>
          <m:t>wd </m:t>
        </m:r>
      </m:oMath>
      <w:r w:rsidR="001256E7">
        <w:t>:</w:t>
      </w:r>
    </w:p>
    <w:p w14:paraId="23AF5F4B" w14:textId="709D9C29" w:rsidR="001256E7" w:rsidRPr="00FA3DAE" w:rsidRDefault="00C65424" w:rsidP="001256E7">
      <m:oMathPara>
        <m:oMath>
          <m:sSub>
            <m:sSubPr>
              <m:ctrlPr>
                <w:rPr>
                  <w:rFonts w:ascii="Cambria Math" w:hAnsi="Cambria Math"/>
                  <w:i/>
                </w:rPr>
              </m:ctrlPr>
            </m:sSubPr>
            <m:e>
              <m:r>
                <w:rPr>
                  <w:rFonts w:ascii="Cambria Math" w:hAnsi="Cambria Math"/>
                </w:rPr>
                <m:t>Q</m:t>
              </m:r>
            </m:e>
            <m:sub>
              <m:r>
                <w:rPr>
                  <w:rFonts w:ascii="Cambria Math" w:hAnsi="Cambria Math"/>
                </w:rPr>
                <m:t>Vw→b</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eff</m:t>
              </m:r>
            </m:sub>
          </m:sSub>
          <m:d>
            <m:dPr>
              <m:ctrlPr>
                <w:rPr>
                  <w:rFonts w:ascii="Cambria Math" w:hAnsi="Cambria Math"/>
                  <w:i/>
                </w:rPr>
              </m:ctrlPr>
            </m:dPr>
            <m:e>
              <m:r>
                <w:rPr>
                  <w:rFonts w:ascii="Cambria Math" w:hAnsi="Cambria Math"/>
                </w:rPr>
                <m:t>wd</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m:t>
              </m:r>
            </m:sub>
          </m:sSub>
        </m:oMath>
      </m:oMathPara>
    </w:p>
    <w:p w14:paraId="2C1F133A" w14:textId="77777777" w:rsidR="00415696" w:rsidRDefault="001256E7" w:rsidP="001256E7">
      <w:r>
        <w:t>Les valeurs de la section efficace sont fournies par l’utilisateur. Elles doivent donc être calculées au préalable.</w:t>
      </w:r>
      <w:r w:rsidR="00415696">
        <w:t xml:space="preserve"> </w:t>
      </w:r>
    </w:p>
    <w:p w14:paraId="6E1993DE" w14:textId="3F3151FE" w:rsidR="007300C1" w:rsidRDefault="001256E7" w:rsidP="00415696">
      <w:r>
        <w:t>La section efficace représente le produit de la section de passage de l’air lorsqu’il entre dans l’abris (cette section dépend de la géométrie de l’abris), et de la vitesse moyenne du vent dans cette section. Elle peut être calculée analytiquement, moyennant certaines simplifications notamment sur le profil de vent (voir section précédente). Si la résistance à l’écoulement de l’abris doit être prise en compte, le calcul de la section efficace doit se faire au moyen d’un outil CFD.</w:t>
      </w:r>
    </w:p>
    <w:p w14:paraId="23DC1865" w14:textId="50EB7056" w:rsidR="0088179A" w:rsidRDefault="0088179A" w:rsidP="0088179A">
      <w:pPr>
        <w:pStyle w:val="Paragraphe"/>
      </w:pPr>
      <w:r>
        <w:t>Bilan de chaleur</w:t>
      </w:r>
      <w:r w:rsidR="004D4CC3">
        <w:t xml:space="preserve"> pour calculer la température de l’air</w:t>
      </w:r>
    </w:p>
    <w:p w14:paraId="0A5BF7EA" w14:textId="7BD5AAEE" w:rsidR="0088179A" w:rsidRDefault="00804D6B" w:rsidP="0088179A">
      <w:r>
        <w:t>Dans les volumes d’air de type « bilan », la température de l’air est estimée au travers d’un bilan de chaleur. Ci-dessous l’équation du</w:t>
      </w:r>
      <w:r w:rsidR="0088179A">
        <w:t xml:space="preserve"> bilan de chaleur</w:t>
      </w:r>
      <w:r>
        <w:t xml:space="preserve"> </w:t>
      </w:r>
      <w:r w:rsidR="0088179A">
        <w:t>:</w:t>
      </w:r>
    </w:p>
    <w:p w14:paraId="69B94590" w14:textId="18834EB0" w:rsidR="001256E7" w:rsidRPr="00804D6B" w:rsidRDefault="00556E92" w:rsidP="001A098C">
      <w:pPr>
        <w:jc w:val="left"/>
        <w:rPr>
          <w:lang w:val="en-US"/>
        </w:rPr>
      </w:pPr>
      <m:oMathPara>
        <m:oMath>
          <m:r>
            <w:rPr>
              <w:rFonts w:ascii="Cambria Math" w:hAnsi="Cambria Math"/>
            </w:rPr>
            <m:t>C</m:t>
          </m:r>
          <m:r>
            <w:rPr>
              <w:rFonts w:ascii="Cambria Math" w:hAnsi="Cambria Math"/>
              <w:lang w:val="en-US"/>
            </w:rPr>
            <m:t>⋅</m:t>
          </m:r>
          <m:r>
            <w:rPr>
              <w:rFonts w:ascii="Cambria Math" w:hAnsi="Cambria Math"/>
            </w:rPr>
            <m:t>V</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ab</m:t>
                  </m:r>
                </m:sub>
              </m:sSub>
            </m:num>
            <m:den>
              <m:r>
                <w:rPr>
                  <w:rFonts w:ascii="Cambria Math" w:hAnsi="Cambria Math"/>
                </w:rPr>
                <m:t>∂t</m:t>
              </m:r>
            </m:den>
          </m:f>
          <m:r>
            <w:rPr>
              <w:rFonts w:ascii="Cambria Math" w:hAnsi="Cambria Math"/>
              <w:lang w:val="en-US"/>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lang w:val="en-US"/>
                    </w:rPr>
                    <m:t>h</m:t>
                  </m:r>
                </m:e>
                <m:sub>
                  <m:r>
                    <w:rPr>
                      <w:rFonts w:ascii="Cambria Math" w:hAnsi="Cambria Math"/>
                    </w:rPr>
                    <m:t>c</m:t>
                  </m:r>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si</m:t>
                      </m:r>
                    </m:sub>
                  </m:sSub>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ab</m:t>
                      </m:r>
                    </m:sub>
                  </m:sSub>
                </m:e>
              </m:d>
            </m:e>
          </m:nary>
          <m:r>
            <w:rPr>
              <w:rFonts w:ascii="Cambria Math" w:hAnsi="Cambria Math"/>
              <w:lang w:val="en-US"/>
            </w:rPr>
            <m:t>+</m:t>
          </m:r>
          <m:r>
            <w:rPr>
              <w:rFonts w:ascii="Cambria Math" w:hAnsi="Cambria Math"/>
            </w:rPr>
            <m:t>C</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aw</m:t>
                  </m:r>
                </m:sub>
              </m:sSub>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rPr>
                    <m:t>ab</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ig</m:t>
              </m:r>
            </m:sub>
          </m:sSub>
        </m:oMath>
      </m:oMathPara>
    </w:p>
    <w:p w14:paraId="4B977A5A" w14:textId="2C419723" w:rsidR="003B58D2" w:rsidRDefault="00421575" w:rsidP="001A098C">
      <w:pPr>
        <w:jc w:val="left"/>
      </w:pPr>
      <w:r>
        <w:t>Dans cette équation :</w:t>
      </w:r>
    </w:p>
    <w:p w14:paraId="6B4FEFA8" w14:textId="477E3765" w:rsidR="00421575" w:rsidRDefault="00C65424" w:rsidP="00421575">
      <w:pPr>
        <w:pStyle w:val="Paragraphedeliste"/>
        <w:numPr>
          <w:ilvl w:val="0"/>
          <w:numId w:val="24"/>
        </w:numPr>
        <w:jc w:val="left"/>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421575">
        <w:t xml:space="preserve">, </w:t>
      </w:r>
      <m:oMath>
        <m:sSub>
          <m:sSubPr>
            <m:ctrlPr>
              <w:rPr>
                <w:rFonts w:ascii="Cambria Math" w:hAnsi="Cambria Math"/>
                <w:i/>
              </w:rPr>
            </m:ctrlPr>
          </m:sSubPr>
          <m:e>
            <m:r>
              <w:rPr>
                <w:rFonts w:ascii="Cambria Math" w:hAnsi="Cambria Math"/>
              </w:rPr>
              <m:t>T</m:t>
            </m:r>
          </m:e>
          <m:sub>
            <m:r>
              <w:rPr>
                <w:rFonts w:ascii="Cambria Math" w:hAnsi="Cambria Math"/>
              </w:rPr>
              <m:t>si</m:t>
            </m:r>
          </m:sub>
        </m:sSub>
        <m:r>
          <w:rPr>
            <w:rFonts w:ascii="Cambria Math" w:hAnsi="Cambria Math"/>
          </w:rPr>
          <m:t> </m:t>
        </m:r>
      </m:oMath>
      <w:r w:rsidR="00421575">
        <w:t>: aire et température des surfaces en contact avec le volume d’air</w:t>
      </w:r>
    </w:p>
    <w:p w14:paraId="50200A1D" w14:textId="272FBFA8" w:rsidR="00421575" w:rsidRDefault="00C65424" w:rsidP="00421575">
      <w:pPr>
        <w:pStyle w:val="Paragraphedeliste"/>
        <w:numPr>
          <w:ilvl w:val="0"/>
          <w:numId w:val="24"/>
        </w:numPr>
        <w:jc w:val="left"/>
      </w:pPr>
      <m:oMath>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 </m:t>
        </m:r>
      </m:oMath>
      <w:r w:rsidR="00421575">
        <w:t>: coefficient d’échange convectif (valeur unique pour toutes les surfaces entourant le volume)</w:t>
      </w:r>
    </w:p>
    <w:p w14:paraId="05593C9A" w14:textId="3C12544E" w:rsidR="00421575" w:rsidRDefault="00421575" w:rsidP="00421575">
      <w:pPr>
        <w:pStyle w:val="Paragraphedeliste"/>
        <w:numPr>
          <w:ilvl w:val="0"/>
          <w:numId w:val="24"/>
        </w:numPr>
        <w:jc w:val="left"/>
      </w:pPr>
      <m:oMath>
        <m:r>
          <w:rPr>
            <w:rFonts w:ascii="Cambria Math" w:hAnsi="Cambria Math"/>
          </w:rPr>
          <m:t>C=ρ⋅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m:t>
        </m:r>
      </m:oMath>
      <w:r>
        <w:t>: capacité volumique de l’air</w:t>
      </w:r>
    </w:p>
    <w:p w14:paraId="263913DF" w14:textId="6D53D16C" w:rsidR="00421575" w:rsidRDefault="00C65424" w:rsidP="00421575">
      <w:pPr>
        <w:pStyle w:val="Paragraphedeliste"/>
        <w:numPr>
          <w:ilvl w:val="0"/>
          <w:numId w:val="24"/>
        </w:numPr>
        <w:jc w:val="left"/>
      </w:pPr>
      <m:oMath>
        <m:sSub>
          <m:sSubPr>
            <m:ctrlPr>
              <w:rPr>
                <w:rFonts w:ascii="Cambria Math" w:hAnsi="Cambria Math"/>
                <w:i/>
              </w:rPr>
            </m:ctrlPr>
          </m:sSubPr>
          <m:e>
            <m:r>
              <w:rPr>
                <w:rFonts w:ascii="Cambria Math" w:hAnsi="Cambria Math"/>
              </w:rPr>
              <m:t>Q</m:t>
            </m:r>
          </m:e>
          <m:sub>
            <m:r>
              <w:rPr>
                <w:rFonts w:ascii="Cambria Math" w:hAnsi="Cambria Math"/>
              </w:rPr>
              <m:t>Vw→b</m:t>
            </m:r>
          </m:sub>
        </m:sSub>
        <m:r>
          <w:rPr>
            <w:rFonts w:ascii="Cambria Math" w:hAnsi="Cambria Math"/>
          </w:rPr>
          <m:t> </m:t>
        </m:r>
      </m:oMath>
      <w:r w:rsidR="00421575">
        <w:t>: débit volumique de renouvellement d’air dans le volume (calculé à partir de la vitesse</w:t>
      </w:r>
      <w:r w:rsidR="00396D92">
        <w:t xml:space="preserve"> d’air</w:t>
      </w:r>
      <w:r w:rsidR="00421575">
        <w:t xml:space="preserve"> du fichier météo</w:t>
      </w:r>
      <w:r w:rsidR="00396D92">
        <w:t xml:space="preserve"> et des surfaces équivalente</w:t>
      </w:r>
      <w:r w:rsidR="00421575">
        <w:t>)</w:t>
      </w:r>
    </w:p>
    <w:p w14:paraId="4395FCE4" w14:textId="2B246743" w:rsidR="00396D92" w:rsidRDefault="00C65424" w:rsidP="00421575">
      <w:pPr>
        <w:pStyle w:val="Paragraphedeliste"/>
        <w:numPr>
          <w:ilvl w:val="0"/>
          <w:numId w:val="24"/>
        </w:numPr>
        <w:jc w:val="left"/>
      </w:pPr>
      <m:oMath>
        <m:sSub>
          <m:sSubPr>
            <m:ctrlPr>
              <w:rPr>
                <w:rFonts w:ascii="Cambria Math" w:hAnsi="Cambria Math"/>
                <w:i/>
              </w:rPr>
            </m:ctrlPr>
          </m:sSubPr>
          <m:e>
            <m:r>
              <w:rPr>
                <w:rFonts w:ascii="Cambria Math" w:hAnsi="Cambria Math"/>
              </w:rPr>
              <m:t>T</m:t>
            </m:r>
          </m:e>
          <m:sub>
            <m:r>
              <w:rPr>
                <w:rFonts w:ascii="Cambria Math" w:hAnsi="Cambria Math"/>
              </w:rPr>
              <m:t>aw</m:t>
            </m:r>
          </m:sub>
        </m:sSub>
        <m:r>
          <w:rPr>
            <w:rFonts w:ascii="Cambria Math" w:hAnsi="Cambria Math"/>
          </w:rPr>
          <m:t> </m:t>
        </m:r>
      </m:oMath>
      <w:r w:rsidR="00396D92">
        <w:t>: température de l’air entrant dans le volume (température d’un autre volume d’air, qui peut être sélectionné par l’utilisateur. Dans les cas courant, température du volume d’air associé à la météo.</w:t>
      </w:r>
    </w:p>
    <w:p w14:paraId="2E9A3CE6" w14:textId="340AF10F" w:rsidR="00804D6B" w:rsidRDefault="00C65424" w:rsidP="00421575">
      <w:pPr>
        <w:pStyle w:val="Paragraphedeliste"/>
        <w:numPr>
          <w:ilvl w:val="0"/>
          <w:numId w:val="24"/>
        </w:numPr>
        <w:jc w:val="left"/>
      </w:pPr>
      <m:oMath>
        <m:sSub>
          <m:sSubPr>
            <m:ctrlPr>
              <w:rPr>
                <w:rFonts w:ascii="Cambria Math" w:hAnsi="Cambria Math"/>
                <w:i/>
              </w:rPr>
            </m:ctrlPr>
          </m:sSubPr>
          <m:e>
            <m:r>
              <w:rPr>
                <w:rFonts w:ascii="Cambria Math" w:hAnsi="Cambria Math"/>
              </w:rPr>
              <m:t>P</m:t>
            </m:r>
          </m:e>
          <m:sub>
            <m:r>
              <w:rPr>
                <w:rFonts w:ascii="Cambria Math" w:hAnsi="Cambria Math"/>
              </w:rPr>
              <m:t>ig</m:t>
            </m:r>
          </m:sub>
        </m:sSub>
        <m:r>
          <w:rPr>
            <w:rFonts w:ascii="Cambria Math" w:hAnsi="Cambria Math"/>
          </w:rPr>
          <m:t> </m:t>
        </m:r>
      </m:oMath>
      <w:r w:rsidR="00804D6B">
        <w:t xml:space="preserve">: gains internes en </w:t>
      </w:r>
      <m:oMath>
        <m:r>
          <w:rPr>
            <w:rFonts w:ascii="Cambria Math" w:hAnsi="Cambria Math"/>
          </w:rPr>
          <m:t>W</m:t>
        </m:r>
      </m:oMath>
      <w:r w:rsidR="00804D6B">
        <w:t>, constants et fixés par l’utilisateur.</w:t>
      </w:r>
    </w:p>
    <w:p w14:paraId="3BB17C12" w14:textId="571DE025" w:rsidR="00396D92" w:rsidRDefault="00804D6B" w:rsidP="00396D92">
      <w:pPr>
        <w:jc w:val="left"/>
      </w:pPr>
      <w:r>
        <w:t>L’équation de bilan est discrétisée en temps avec un schéma implicite :</w:t>
      </w:r>
    </w:p>
    <w:p w14:paraId="6C809A0B" w14:textId="45A2884A" w:rsidR="00804D6B" w:rsidRPr="00804D6B" w:rsidRDefault="00804D6B" w:rsidP="00804D6B">
      <w:pPr>
        <w:jc w:val="left"/>
        <w:rPr>
          <w:lang w:val="en-US"/>
        </w:rPr>
      </w:pPr>
      <m:oMathPara>
        <m:oMath>
          <m:r>
            <w:rPr>
              <w:rFonts w:ascii="Cambria Math" w:hAnsi="Cambria Math"/>
            </w:rPr>
            <w:lastRenderedPageBreak/>
            <m:t>C</m:t>
          </m:r>
          <m:r>
            <w:rPr>
              <w:rFonts w:ascii="Cambria Math" w:hAnsi="Cambria Math"/>
              <w:lang w:val="en-US"/>
            </w:rPr>
            <m:t>⋅</m:t>
          </m:r>
          <m:r>
            <w:rPr>
              <w:rFonts w:ascii="Cambria Math" w:hAnsi="Cambria Math"/>
            </w:rPr>
            <m:t>V</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m:t>
                  </m:r>
                </m:sup>
              </m:sSubSup>
            </m:num>
            <m:den>
              <m:r>
                <m:rPr>
                  <m:sty m:val="p"/>
                </m:rPr>
                <w:rPr>
                  <w:rFonts w:ascii="Cambria Math" w:hAnsi="Cambria Math"/>
                </w:rPr>
                <m:t>Δ</m:t>
              </m:r>
              <m:r>
                <w:rPr>
                  <w:rFonts w:ascii="Cambria Math" w:hAnsi="Cambria Math"/>
                </w:rPr>
                <m:t>t</m:t>
              </m:r>
            </m:den>
          </m:f>
          <m:r>
            <w:rPr>
              <w:rFonts w:ascii="Cambria Math" w:hAnsi="Cambria Math"/>
              <w:lang w:val="en-US"/>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 xml:space="preserve">k+1 </m:t>
                  </m:r>
                </m:sup>
              </m:sSubSup>
              <m:r>
                <w:rPr>
                  <w:rFonts w:ascii="Cambria Math" w:hAnsi="Cambria Math"/>
                  <w:lang w:val="en-US"/>
                </w:rPr>
                <m:t>⋅</m:t>
              </m:r>
              <m:d>
                <m:dPr>
                  <m:ctrlPr>
                    <w:rPr>
                      <w:rFonts w:ascii="Cambria Math" w:hAnsi="Cambria Math"/>
                      <w:i/>
                    </w:rPr>
                  </m:ctrlPr>
                </m:dPr>
                <m:e>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si</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rPr>
                      </m:ctrlPr>
                    </m:sSubSupPr>
                    <m:e>
                      <m:r>
                        <w:rPr>
                          <w:rFonts w:ascii="Cambria Math" w:hAnsi="Cambria Math"/>
                        </w:rPr>
                        <m:t>T</m:t>
                      </m:r>
                      <m:ctrlPr>
                        <w:rPr>
                          <w:rFonts w:ascii="Cambria Math" w:hAnsi="Cambria Math"/>
                          <w:i/>
                          <w:lang w:val="en-US"/>
                        </w:rPr>
                      </m:ctrlPr>
                    </m:e>
                    <m:sub>
                      <m:r>
                        <w:rPr>
                          <w:rFonts w:ascii="Cambria Math" w:hAnsi="Cambria Math"/>
                        </w:rPr>
                        <m:t>ab</m:t>
                      </m:r>
                    </m:sub>
                    <m:sup>
                      <m:r>
                        <w:rPr>
                          <w:rFonts w:ascii="Cambria Math" w:hAnsi="Cambria Math"/>
                        </w:rPr>
                        <m:t>k+1</m:t>
                      </m:r>
                    </m:sup>
                  </m:sSubSup>
                </m:e>
              </m:d>
            </m:e>
          </m:nary>
          <m:r>
            <w:rPr>
              <w:rFonts w:ascii="Cambria Math" w:hAnsi="Cambria Math"/>
              <w:lang w:val="en-US"/>
            </w:rPr>
            <m:t>+</m:t>
          </m:r>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r>
            <w:rPr>
              <w:rFonts w:ascii="Cambria Math" w:hAnsi="Cambria Math"/>
              <w:lang w:val="en-US"/>
            </w:rPr>
            <m:t>⋅</m:t>
          </m:r>
          <m:d>
            <m:dPr>
              <m:ctrlPr>
                <w:rPr>
                  <w:rFonts w:ascii="Cambria Math" w:hAnsi="Cambria Math"/>
                  <w:i/>
                </w:rPr>
              </m:ctrlPr>
            </m:dPr>
            <m:e>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aw</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rPr>
                  </m:ctrlPr>
                </m:sSubSupPr>
                <m:e>
                  <m:r>
                    <w:rPr>
                      <w:rFonts w:ascii="Cambria Math" w:hAnsi="Cambria Math"/>
                    </w:rPr>
                    <m:t>T</m:t>
                  </m:r>
                  <m:ctrlPr>
                    <w:rPr>
                      <w:rFonts w:ascii="Cambria Math" w:hAnsi="Cambria Math"/>
                      <w:i/>
                      <w:lang w:val="en-US"/>
                    </w:rPr>
                  </m:ctrlPr>
                </m:e>
                <m:sub>
                  <m:r>
                    <w:rPr>
                      <w:rFonts w:ascii="Cambria Math" w:hAnsi="Cambria Math"/>
                    </w:rPr>
                    <m:t>ab</m:t>
                  </m:r>
                </m:sub>
                <m:sup>
                  <m:r>
                    <w:rPr>
                      <w:rFonts w:ascii="Cambria Math" w:hAnsi="Cambria Math"/>
                    </w:rPr>
                    <m:t>k+1</m:t>
                  </m:r>
                </m:sup>
              </m:sSubSup>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ig</m:t>
              </m:r>
            </m:sub>
          </m:sSub>
        </m:oMath>
      </m:oMathPara>
    </w:p>
    <w:p w14:paraId="154BF9B1" w14:textId="13B7C931" w:rsidR="00804D6B" w:rsidRPr="00804D6B" w:rsidRDefault="00C65424" w:rsidP="00804D6B">
      <w:pPr>
        <w:jc w:val="left"/>
        <w:rPr>
          <w:lang w:val="en-US"/>
        </w:rPr>
      </w:pPr>
      <m:oMathPara>
        <m:oMath>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k+1</m:t>
              </m:r>
            </m:sup>
          </m:sSubSup>
          <m:r>
            <w:rPr>
              <w:rFonts w:ascii="Cambria Math" w:hAnsi="Cambria Math"/>
            </w:rPr>
            <m:t>-</m:t>
          </m:r>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m:t>
              </m:r>
            </m:sup>
          </m:sSubSup>
          <m:r>
            <w:rPr>
              <w:rFonts w:ascii="Cambria Math" w:hAnsi="Cambria Math"/>
              <w:lang w:val="en-US"/>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 xml:space="preserve">k+1 </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si</m:t>
                  </m:r>
                  <m:ctrlPr>
                    <w:rPr>
                      <w:rFonts w:ascii="Cambria Math" w:hAnsi="Cambria Math"/>
                      <w:i/>
                    </w:rPr>
                  </m:ctrlPr>
                </m:sub>
                <m:sup>
                  <m:r>
                    <w:rPr>
                      <w:rFonts w:ascii="Cambria Math" w:hAnsi="Cambria Math"/>
                    </w:rPr>
                    <m:t>k+1</m:t>
                  </m:r>
                </m:sup>
              </m:sSubSup>
            </m:e>
          </m:nary>
          <m:r>
            <w:rPr>
              <w:rFonts w:ascii="Cambria Math" w:hAnsi="Cambria Math"/>
              <w:lang w:val="en-US"/>
            </w:rPr>
            <m:t>+</m:t>
          </m:r>
          <m:d>
            <m:dPr>
              <m:ctrlPr>
                <w:rPr>
                  <w:rFonts w:ascii="Cambria Math" w:hAnsi="Cambria Math"/>
                  <w:i/>
                  <w:lang w:val="en-US"/>
                </w:rPr>
              </m:ctrlPr>
            </m:dPr>
            <m:e>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k+1</m:t>
                      </m:r>
                    </m:sup>
                  </m:sSubSup>
                </m:e>
              </m:nary>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i/>
                  <w:lang w:val="en-US"/>
                </w:rPr>
              </m:ctrlPr>
            </m:e>
            <m:sub>
              <m:r>
                <w:rPr>
                  <w:rFonts w:ascii="Cambria Math" w:hAnsi="Cambria Math"/>
                </w:rPr>
                <m:t>ab</m:t>
              </m:r>
            </m:sub>
            <m:sup>
              <m:r>
                <w:rPr>
                  <w:rFonts w:ascii="Cambria Math" w:hAnsi="Cambria Math"/>
                </w:rPr>
                <m:t>k+1</m:t>
              </m:r>
            </m:sup>
          </m:sSubSup>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aw</m:t>
              </m:r>
              <m:ctrlPr>
                <w:rPr>
                  <w:rFonts w:ascii="Cambria Math" w:hAnsi="Cambria Math"/>
                  <w:i/>
                </w:rPr>
              </m:ctrlPr>
            </m:sub>
            <m:sup>
              <m:r>
                <w:rPr>
                  <w:rFonts w:ascii="Cambria Math" w:hAnsi="Cambria Math"/>
                </w:rPr>
                <m:t>k+1</m:t>
              </m:r>
            </m:sup>
          </m:sSubSup>
          <m:r>
            <w:rPr>
              <w:rFonts w:ascii="Cambria Math" w:hAnsi="Cambria Math"/>
              <w:lang w:val="en-US"/>
            </w:rPr>
            <m:t>-</m:t>
          </m:r>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rPr>
              </m:ctrlPr>
            </m:sSubSupPr>
            <m:e>
              <m:r>
                <w:rPr>
                  <w:rFonts w:ascii="Cambria Math" w:hAnsi="Cambria Math"/>
                </w:rPr>
                <m:t>T</m:t>
              </m:r>
              <m:ctrlPr>
                <w:rPr>
                  <w:rFonts w:ascii="Cambria Math" w:hAnsi="Cambria Math"/>
                  <w:i/>
                  <w:lang w:val="en-US"/>
                </w:rPr>
              </m:ctrlPr>
            </m:e>
            <m:sub>
              <m:r>
                <w:rPr>
                  <w:rFonts w:ascii="Cambria Math" w:hAnsi="Cambria Math"/>
                </w:rPr>
                <m:t>ab</m:t>
              </m:r>
            </m:sub>
            <m:sup>
              <m:r>
                <w:rPr>
                  <w:rFonts w:ascii="Cambria Math" w:hAnsi="Cambria Math"/>
                </w:rPr>
                <m:t>k+1</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ig</m:t>
              </m:r>
            </m:sub>
          </m:sSub>
        </m:oMath>
      </m:oMathPara>
    </w:p>
    <w:p w14:paraId="12DBB278" w14:textId="77777777" w:rsidR="006E60D7" w:rsidRDefault="006E60D7" w:rsidP="006E60D7"/>
    <w:p w14:paraId="558D3161" w14:textId="77777777" w:rsidR="006E60D7" w:rsidRDefault="006E60D7" w:rsidP="006E60D7"/>
    <w:p w14:paraId="1F6F1A67" w14:textId="0F9A89CC" w:rsidR="008C1506" w:rsidRPr="00804D6B" w:rsidRDefault="00C65424" w:rsidP="008C1506">
      <w:pPr>
        <w:jc w:val="left"/>
        <w:rPr>
          <w:lang w:val="en-US"/>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r>
                <w:rPr>
                  <w:rFonts w:ascii="Cambria Math" w:hAnsi="Cambria Math"/>
                </w:rPr>
                <m:t>+</m:t>
              </m:r>
              <m:d>
                <m:dPr>
                  <m:ctrlPr>
                    <w:rPr>
                      <w:rFonts w:ascii="Cambria Math" w:hAnsi="Cambria Math"/>
                      <w:i/>
                      <w:lang w:val="en-US"/>
                    </w:rPr>
                  </m:ctrlPr>
                </m:dPr>
                <m:e>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k+1</m:t>
                          </m:r>
                        </m:sup>
                      </m:sSubSup>
                    </m:e>
                  </m:nary>
                  <m:ctrlPr>
                    <w:rPr>
                      <w:rFonts w:ascii="Cambria Math" w:hAnsi="Cambria Math"/>
                      <w:i/>
                    </w:rPr>
                  </m:ctrlPr>
                </m:e>
              </m:d>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e>
          </m:d>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k+1</m:t>
              </m:r>
            </m:sup>
          </m:sSubSup>
          <m:r>
            <w:rPr>
              <w:rFonts w:ascii="Cambria Math" w:hAnsi="Cambria Math"/>
            </w:rPr>
            <m:t>=</m:t>
          </m:r>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m:t>
              </m:r>
            </m:sup>
          </m:sSubSup>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 xml:space="preserve">k+1 </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si</m:t>
                  </m:r>
                  <m:ctrlPr>
                    <w:rPr>
                      <w:rFonts w:ascii="Cambria Math" w:hAnsi="Cambria Math"/>
                      <w:i/>
                    </w:rPr>
                  </m:ctrlPr>
                </m:sub>
                <m:sup>
                  <m:r>
                    <w:rPr>
                      <w:rFonts w:ascii="Cambria Math" w:hAnsi="Cambria Math"/>
                    </w:rPr>
                    <m:t>k+1</m:t>
                  </m:r>
                </m:sup>
              </m:sSubSup>
            </m:e>
          </m:nary>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aw</m:t>
              </m:r>
              <m:ctrlPr>
                <w:rPr>
                  <w:rFonts w:ascii="Cambria Math" w:hAnsi="Cambria Math"/>
                  <w:i/>
                </w:rPr>
              </m:ctrlPr>
            </m:sub>
            <m:sup>
              <m:r>
                <w:rPr>
                  <w:rFonts w:ascii="Cambria Math" w:hAnsi="Cambria Math"/>
                </w:rPr>
                <m:t>k+1</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ig</m:t>
              </m:r>
            </m:sub>
          </m:sSub>
        </m:oMath>
      </m:oMathPara>
    </w:p>
    <w:p w14:paraId="7C2D8767" w14:textId="36A4FFA5" w:rsidR="006E60D7" w:rsidRDefault="006E60D7" w:rsidP="006E60D7"/>
    <w:p w14:paraId="72F0410B" w14:textId="5188B86D" w:rsidR="008C1506" w:rsidRDefault="00C65424" w:rsidP="006E60D7">
      <m:oMathPara>
        <m:oMath>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k+1</m:t>
              </m:r>
            </m:sup>
          </m:sSubSup>
          <m:r>
            <w:rPr>
              <w:rFonts w:ascii="Cambria Math" w:hAnsi="Cambria Math"/>
            </w:rPr>
            <m:t>=</m:t>
          </m:r>
          <m:f>
            <m:fPr>
              <m:ctrlPr>
                <w:rPr>
                  <w:rFonts w:ascii="Cambria Math" w:hAnsi="Cambria Math"/>
                  <w:i/>
                  <w:lang w:val="en-US"/>
                </w:rPr>
              </m:ctrlPr>
            </m:fPr>
            <m:num>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sSubSup>
                <m:sSubSupPr>
                  <m:ctrlPr>
                    <w:rPr>
                      <w:rFonts w:ascii="Cambria Math" w:hAnsi="Cambria Math"/>
                      <w:i/>
                    </w:rPr>
                  </m:ctrlPr>
                </m:sSubSupPr>
                <m:e>
                  <m:r>
                    <w:rPr>
                      <w:rFonts w:ascii="Cambria Math" w:hAnsi="Cambria Math"/>
                    </w:rPr>
                    <m:t>T</m:t>
                  </m:r>
                </m:e>
                <m:sub>
                  <m:r>
                    <w:rPr>
                      <w:rFonts w:ascii="Cambria Math" w:hAnsi="Cambria Math"/>
                    </w:rPr>
                    <m:t>ab</m:t>
                  </m:r>
                </m:sub>
                <m:sup>
                  <m:r>
                    <w:rPr>
                      <w:rFonts w:ascii="Cambria Math" w:hAnsi="Cambria Math"/>
                    </w:rPr>
                    <m:t>k</m:t>
                  </m:r>
                </m:sup>
              </m:sSubSup>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 xml:space="preserve">k+1 </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si</m:t>
                      </m:r>
                      <m:ctrlPr>
                        <w:rPr>
                          <w:rFonts w:ascii="Cambria Math" w:hAnsi="Cambria Math"/>
                          <w:i/>
                        </w:rPr>
                      </m:ctrlPr>
                    </m:sub>
                    <m:sup>
                      <m:r>
                        <w:rPr>
                          <w:rFonts w:ascii="Cambria Math" w:hAnsi="Cambria Math"/>
                        </w:rPr>
                        <m:t>k+1</m:t>
                      </m:r>
                    </m:sup>
                  </m:sSubSup>
                </m:e>
              </m:nary>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rPr>
                    <m:t>T</m:t>
                  </m:r>
                  <m:ctrlPr>
                    <w:rPr>
                      <w:rFonts w:ascii="Cambria Math" w:hAnsi="Cambria Math"/>
                      <w:i/>
                    </w:rPr>
                  </m:ctrlPr>
                </m:e>
                <m:sub>
                  <m:r>
                    <w:rPr>
                      <w:rFonts w:ascii="Cambria Math" w:hAnsi="Cambria Math"/>
                    </w:rPr>
                    <m:t>aw</m:t>
                  </m:r>
                  <m:ctrlPr>
                    <w:rPr>
                      <w:rFonts w:ascii="Cambria Math" w:hAnsi="Cambria Math"/>
                      <w:i/>
                    </w:rPr>
                  </m:ctrlPr>
                </m:sub>
                <m:sup>
                  <m:r>
                    <w:rPr>
                      <w:rFonts w:ascii="Cambria Math" w:hAnsi="Cambria Math"/>
                    </w:rPr>
                    <m:t>k+1</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ig</m:t>
                  </m:r>
                </m:sub>
              </m:sSub>
            </m:num>
            <m:den>
              <m:f>
                <m:fPr>
                  <m:ctrlPr>
                    <w:rPr>
                      <w:rFonts w:ascii="Cambria Math" w:hAnsi="Cambria Math"/>
                      <w:i/>
                    </w:rPr>
                  </m:ctrlPr>
                </m:fPr>
                <m:num>
                  <m:r>
                    <w:rPr>
                      <w:rFonts w:ascii="Cambria Math" w:hAnsi="Cambria Math"/>
                    </w:rPr>
                    <m:t>C</m:t>
                  </m:r>
                  <m:r>
                    <w:rPr>
                      <w:rFonts w:ascii="Cambria Math" w:hAnsi="Cambria Math"/>
                      <w:lang w:val="en-US"/>
                    </w:rPr>
                    <m:t>⋅</m:t>
                  </m:r>
                  <m:r>
                    <w:rPr>
                      <w:rFonts w:ascii="Cambria Math" w:hAnsi="Cambria Math"/>
                    </w:rPr>
                    <m:t>V</m:t>
                  </m:r>
                  <m:ctrlPr>
                    <w:rPr>
                      <w:rFonts w:ascii="Cambria Math" w:hAnsi="Cambria Math"/>
                      <w:i/>
                      <w:lang w:val="en-US"/>
                    </w:rPr>
                  </m:ctrlPr>
                </m:num>
                <m:den>
                  <m:r>
                    <m:rPr>
                      <m:sty m:val="p"/>
                    </m:rPr>
                    <w:rPr>
                      <w:rFonts w:ascii="Cambria Math" w:hAnsi="Cambria Math"/>
                    </w:rPr>
                    <m:t>Δ</m:t>
                  </m:r>
                  <m:r>
                    <w:rPr>
                      <w:rFonts w:ascii="Cambria Math" w:hAnsi="Cambria Math"/>
                    </w:rPr>
                    <m:t>t</m:t>
                  </m:r>
                </m:den>
              </m:f>
              <m:r>
                <w:rPr>
                  <w:rFonts w:ascii="Cambria Math" w:hAnsi="Cambria Math"/>
                </w:rPr>
                <m:t>+</m:t>
              </m:r>
              <m:d>
                <m:dPr>
                  <m:ctrlPr>
                    <w:rPr>
                      <w:rFonts w:ascii="Cambria Math" w:hAnsi="Cambria Math"/>
                      <w:i/>
                      <w:lang w:val="en-US"/>
                    </w:rPr>
                  </m:ctrlPr>
                </m:dPr>
                <m:e>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w:rPr>
                              <w:rFonts w:ascii="Cambria Math" w:hAnsi="Cambria Math"/>
                            </w:rPr>
                            <m:t>c</m:t>
                          </m:r>
                          <m:ctrlPr>
                            <w:rPr>
                              <w:rFonts w:ascii="Cambria Math" w:hAnsi="Cambria Math"/>
                              <w:i/>
                            </w:rPr>
                          </m:ctrlPr>
                        </m:sub>
                        <m:sup>
                          <m:r>
                            <w:rPr>
                              <w:rFonts w:ascii="Cambria Math" w:hAnsi="Cambria Math"/>
                            </w:rPr>
                            <m:t>k+1</m:t>
                          </m:r>
                        </m:sup>
                      </m:sSubSup>
                    </m:e>
                  </m:nary>
                  <m:ctrlPr>
                    <w:rPr>
                      <w:rFonts w:ascii="Cambria Math" w:hAnsi="Cambria Math"/>
                      <w:i/>
                    </w:rPr>
                  </m:ctrlPr>
                </m:e>
              </m:d>
              <m:r>
                <w:rPr>
                  <w:rFonts w:ascii="Cambria Math" w:hAnsi="Cambria Math"/>
                </w:rPr>
                <m:t>+C</m:t>
              </m:r>
              <m:r>
                <w:rPr>
                  <w:rFonts w:ascii="Cambria Math" w:hAnsi="Cambria Math"/>
                  <w:lang w:val="en-US"/>
                </w:rPr>
                <m:t>⋅</m:t>
              </m:r>
              <m:sSubSup>
                <m:sSubSupPr>
                  <m:ctrlPr>
                    <w:rPr>
                      <w:rFonts w:ascii="Cambria Math" w:hAnsi="Cambria Math"/>
                      <w:i/>
                      <w:lang w:val="en-US"/>
                    </w:rPr>
                  </m:ctrlPr>
                </m:sSubSupPr>
                <m:e>
                  <m:r>
                    <w:rPr>
                      <w:rFonts w:ascii="Cambria Math" w:hAnsi="Cambria Math"/>
                    </w:rPr>
                    <m:t>Q</m:t>
                  </m:r>
                </m:e>
                <m:sub>
                  <m:r>
                    <w:rPr>
                      <w:rFonts w:ascii="Cambria Math" w:hAnsi="Cambria Math"/>
                    </w:rPr>
                    <m:t>Vw</m:t>
                  </m:r>
                  <m:r>
                    <w:rPr>
                      <w:rFonts w:ascii="Cambria Math" w:hAnsi="Cambria Math"/>
                      <w:lang w:val="en-US"/>
                    </w:rPr>
                    <m:t>→</m:t>
                  </m:r>
                  <m:r>
                    <w:rPr>
                      <w:rFonts w:ascii="Cambria Math" w:hAnsi="Cambria Math"/>
                    </w:rPr>
                    <m:t>b</m:t>
                  </m:r>
                  <m:ctrlPr>
                    <w:rPr>
                      <w:rFonts w:ascii="Cambria Math" w:hAnsi="Cambria Math"/>
                      <w:i/>
                    </w:rPr>
                  </m:ctrlPr>
                </m:sub>
                <m:sup>
                  <m:r>
                    <w:rPr>
                      <w:rFonts w:ascii="Cambria Math" w:hAnsi="Cambria Math"/>
                    </w:rPr>
                    <m:t>k+1</m:t>
                  </m:r>
                </m:sup>
              </m:sSubSup>
            </m:den>
          </m:f>
        </m:oMath>
      </m:oMathPara>
    </w:p>
    <w:p w14:paraId="7EAE21ED" w14:textId="579E464C" w:rsidR="006E60D7" w:rsidRDefault="006E60D7" w:rsidP="006E60D7">
      <w:pPr>
        <w:pStyle w:val="Paragraphe"/>
      </w:pPr>
      <w:r>
        <w:t>Coefficients d’échange convectif</w:t>
      </w:r>
    </w:p>
    <w:p w14:paraId="768DB0C6" w14:textId="76E60196" w:rsidR="006E60D7" w:rsidRDefault="006E60D7" w:rsidP="006E60D7">
      <w:r>
        <w:t xml:space="preserve">Un coefficient d’échange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t xml:space="preserve"> est assigné à tous les volumes d’air. Ce coefficient est utilisé lors du calcul des flux qui traversent les parois massiques qui entourent le volume d’air. Pour </w:t>
      </w:r>
      <w:r w:rsidR="002678D2">
        <w:t>les volumes</w:t>
      </w:r>
      <w:r>
        <w:t xml:space="preserve"> d’air de type « bilan », il est aussi utilisé dans l’expression du bilan de chaleur dans </w:t>
      </w:r>
      <w:r w:rsidR="00DA1D66">
        <w:t>le volume d’air.</w:t>
      </w:r>
    </w:p>
    <w:p w14:paraId="7111F10C" w14:textId="7F4692C6" w:rsidR="00DA1D66" w:rsidRDefault="00DA1D66" w:rsidP="006E60D7">
      <w:r>
        <w:t>La valeur du coefficient d’échange est unique pour chaque volume d’air. Elle peut être une valeur fixe renseignée par l’utilisateur, ou une valeur issue d’une corrélation qui fait intervenir la vitesse de l’air dans le volume :</w:t>
      </w:r>
    </w:p>
    <w:p w14:paraId="442A627F" w14:textId="77777777" w:rsidR="00DA1D66" w:rsidRPr="00333C38" w:rsidRDefault="00C65424" w:rsidP="00DA1D66">
      <w:pPr>
        <w:jc w:val="left"/>
      </w:pPr>
      <m:oMathPara>
        <m:oMath>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=4+4⋅</m:t>
          </m:r>
          <m:sSub>
            <m:sSubPr>
              <m:ctrlPr>
                <w:rPr>
                  <w:rFonts w:ascii="Cambria Math" w:hAnsi="Cambria Math"/>
                  <w:i/>
                </w:rPr>
              </m:ctrlPr>
            </m:sSubPr>
            <m:e>
              <m:r>
                <w:rPr>
                  <w:rFonts w:ascii="Cambria Math" w:hAnsi="Cambria Math"/>
                </w:rPr>
                <m:t>v</m:t>
              </m:r>
            </m:e>
            <m:sub>
              <m:r>
                <w:rPr>
                  <w:rFonts w:ascii="Cambria Math" w:hAnsi="Cambria Math"/>
                </w:rPr>
                <m:t>a</m:t>
              </m:r>
            </m:sub>
          </m:sSub>
        </m:oMath>
      </m:oMathPara>
    </w:p>
    <w:p w14:paraId="5179A280" w14:textId="63E30A19" w:rsidR="00DA1D66" w:rsidRDefault="00DA1D66" w:rsidP="006E60D7">
      <w:r>
        <w:t>La corrélation n’est pas disponible pour les volumes d’air fixes (car ils ne sont pas associés à des vitesses d’air</w:t>
      </w:r>
      <w:r w:rsidR="00BD019F">
        <w:t>)</w:t>
      </w:r>
      <w:r>
        <w:t>. </w:t>
      </w:r>
    </w:p>
    <w:p w14:paraId="243FF0A9" w14:textId="6025AE94" w:rsidR="005C57D6" w:rsidRDefault="008F0F25" w:rsidP="005C57D6">
      <w:pPr>
        <w:pStyle w:val="Paragraphe"/>
      </w:pPr>
      <w:r>
        <w:t>Connection des volumes d’air aux</w:t>
      </w:r>
      <w:r w:rsidR="005C57D6">
        <w:t xml:space="preserve"> autres objets du modèle </w:t>
      </w:r>
      <w:r>
        <w:t>IMOTEP</w:t>
      </w:r>
    </w:p>
    <w:p w14:paraId="6E9AE518" w14:textId="70E9F22E" w:rsidR="005C57D6" w:rsidRDefault="008F0F25" w:rsidP="005C57D6">
      <w:r>
        <w:t xml:space="preserve">A l’exception de la voute céleste, toutes les </w:t>
      </w:r>
      <w:r w:rsidRPr="008F0F25">
        <w:rPr>
          <w:b/>
          <w:bCs/>
        </w:rPr>
        <w:t>surfaces</w:t>
      </w:r>
      <w:r>
        <w:t xml:space="preserve"> des modèles IMOTEP sont connectées à un volume d’air. Ces connections permettent le calcul des échanges convectif qui intervient :</w:t>
      </w:r>
    </w:p>
    <w:p w14:paraId="273A3090" w14:textId="6CA5A925" w:rsidR="008F0F25" w:rsidRDefault="008F0F25" w:rsidP="008F0F25">
      <w:pPr>
        <w:pStyle w:val="Paragraphedeliste"/>
        <w:numPr>
          <w:ilvl w:val="0"/>
          <w:numId w:val="26"/>
        </w:numPr>
      </w:pPr>
      <w:r>
        <w:t>Dans le calcul des flux de chaleur au sein des surfaces « massiques »</w:t>
      </w:r>
    </w:p>
    <w:p w14:paraId="1041EBE7" w14:textId="3BD9F2C1" w:rsidR="008F0F25" w:rsidRDefault="008F0F25" w:rsidP="008F0F25">
      <w:pPr>
        <w:pStyle w:val="Paragraphedeliste"/>
        <w:numPr>
          <w:ilvl w:val="0"/>
          <w:numId w:val="25"/>
        </w:numPr>
      </w:pPr>
      <w:r>
        <w:t>Dans le calcul du bilan de chaleur pour les volumes « bilan »</w:t>
      </w:r>
    </w:p>
    <w:p w14:paraId="4C0253BF" w14:textId="08F67BBD" w:rsidR="008F0F25" w:rsidRDefault="008F0F25" w:rsidP="008F0F25">
      <w:r>
        <w:t xml:space="preserve">Toutes les </w:t>
      </w:r>
      <w:r w:rsidRPr="008F0F25">
        <w:rPr>
          <w:b/>
          <w:bCs/>
        </w:rPr>
        <w:t>sondes</w:t>
      </w:r>
      <w:r>
        <w:t xml:space="preserve"> sont connectées à un volume d’air. Ces connexions permettent le calcul des échanges convectif entre les sondes et l’air.</w:t>
      </w:r>
    </w:p>
    <w:p w14:paraId="5DF44AAD" w14:textId="77777777" w:rsidR="008F0F25" w:rsidRPr="005C57D6" w:rsidRDefault="008F0F25" w:rsidP="005C57D6"/>
    <w:p w14:paraId="7A4C6E89" w14:textId="7C01A128" w:rsidR="00421575" w:rsidRDefault="00421575" w:rsidP="006E60D7"/>
    <w:sectPr w:rsidR="00421575">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C8CF1" w14:textId="77777777" w:rsidR="00C65424" w:rsidRDefault="00C65424" w:rsidP="005E37E2">
      <w:pPr>
        <w:spacing w:after="0" w:line="240" w:lineRule="auto"/>
      </w:pPr>
      <w:r>
        <w:separator/>
      </w:r>
    </w:p>
  </w:endnote>
  <w:endnote w:type="continuationSeparator" w:id="0">
    <w:p w14:paraId="07F6230B" w14:textId="77777777" w:rsidR="00C65424" w:rsidRDefault="00C65424" w:rsidP="005E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vTT212dd343.BI+03">
    <w:altName w:val="Calibri"/>
    <w:panose1 w:val="00000000000000000000"/>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907628"/>
      <w:docPartObj>
        <w:docPartGallery w:val="Page Numbers (Bottom of Page)"/>
        <w:docPartUnique/>
      </w:docPartObj>
    </w:sdtPr>
    <w:sdtEndPr/>
    <w:sdtContent>
      <w:p w14:paraId="1BBE365B" w14:textId="5D81B3DF" w:rsidR="005E37E2" w:rsidRDefault="005E37E2">
        <w:pPr>
          <w:pStyle w:val="Pieddepage"/>
          <w:jc w:val="center"/>
        </w:pPr>
        <w:r>
          <w:fldChar w:fldCharType="begin"/>
        </w:r>
        <w:r>
          <w:instrText>PAGE   \* MERGEFORMAT</w:instrText>
        </w:r>
        <w:r>
          <w:fldChar w:fldCharType="separate"/>
        </w:r>
        <w:r>
          <w:t>2</w:t>
        </w:r>
        <w:r>
          <w:fldChar w:fldCharType="end"/>
        </w:r>
      </w:p>
    </w:sdtContent>
  </w:sdt>
  <w:p w14:paraId="1EB4764F" w14:textId="77777777" w:rsidR="005E37E2" w:rsidRDefault="005E37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7E8EF" w14:textId="77777777" w:rsidR="00C65424" w:rsidRDefault="00C65424" w:rsidP="005E37E2">
      <w:pPr>
        <w:spacing w:after="0" w:line="240" w:lineRule="auto"/>
      </w:pPr>
      <w:r>
        <w:separator/>
      </w:r>
    </w:p>
  </w:footnote>
  <w:footnote w:type="continuationSeparator" w:id="0">
    <w:p w14:paraId="19808747" w14:textId="77777777" w:rsidR="00C65424" w:rsidRDefault="00C65424" w:rsidP="005E3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12E1"/>
    <w:multiLevelType w:val="hybridMultilevel"/>
    <w:tmpl w:val="D4D8F7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C1048B"/>
    <w:multiLevelType w:val="hybridMultilevel"/>
    <w:tmpl w:val="D67CD6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422A37"/>
    <w:multiLevelType w:val="hybridMultilevel"/>
    <w:tmpl w:val="9424B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0F5B72"/>
    <w:multiLevelType w:val="hybridMultilevel"/>
    <w:tmpl w:val="E8801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C32A3B"/>
    <w:multiLevelType w:val="multilevel"/>
    <w:tmpl w:val="6D469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2FE32C0"/>
    <w:multiLevelType w:val="hybridMultilevel"/>
    <w:tmpl w:val="6872455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4D311A"/>
    <w:multiLevelType w:val="multilevel"/>
    <w:tmpl w:val="C5B40C5E"/>
    <w:lvl w:ilvl="0">
      <w:start w:val="1"/>
      <w:numFmt w:val="upperRoman"/>
      <w:pStyle w:val="Titre1"/>
      <w:lvlText w:val="%1."/>
      <w:lvlJc w:val="left"/>
      <w:pPr>
        <w:ind w:left="340" w:hanging="340"/>
      </w:pPr>
      <w:rPr>
        <w:rFonts w:hint="default"/>
      </w:rPr>
    </w:lvl>
    <w:lvl w:ilvl="1">
      <w:start w:val="1"/>
      <w:numFmt w:val="decimal"/>
      <w:pStyle w:val="Titre2"/>
      <w:lvlText w:val="%1.%2."/>
      <w:lvlJc w:val="left"/>
      <w:pPr>
        <w:ind w:left="567" w:hanging="567"/>
      </w:pPr>
      <w:rPr>
        <w:rFonts w:hint="default"/>
      </w:rPr>
    </w:lvl>
    <w:lvl w:ilvl="2">
      <w:start w:val="1"/>
      <w:numFmt w:val="lowerLetter"/>
      <w:pStyle w:val="Titre3"/>
      <w:lvlText w:val="%1.%2.%3."/>
      <w:lvlJc w:val="left"/>
      <w:pPr>
        <w:ind w:left="737" w:hanging="737"/>
      </w:pPr>
      <w:rPr>
        <w:rFonts w:hint="default"/>
      </w:rPr>
    </w:lvl>
    <w:lvl w:ilvl="3">
      <w:start w:val="1"/>
      <w:numFmt w:val="lowerLetter"/>
      <w:pStyle w:val="Titre4"/>
      <w:lvlText w:val="%1.%2.%3.%4"/>
      <w:lvlJc w:val="left"/>
      <w:pPr>
        <w:ind w:left="1134" w:hanging="113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E1345BE"/>
    <w:multiLevelType w:val="hybridMultilevel"/>
    <w:tmpl w:val="7D907298"/>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8" w15:restartNumberingAfterBreak="0">
    <w:nsid w:val="3E297820"/>
    <w:multiLevelType w:val="hybridMultilevel"/>
    <w:tmpl w:val="8D7AF4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034807"/>
    <w:multiLevelType w:val="hybridMultilevel"/>
    <w:tmpl w:val="FE0C96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29625F"/>
    <w:multiLevelType w:val="multilevel"/>
    <w:tmpl w:val="448E7B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28037F7"/>
    <w:multiLevelType w:val="hybridMultilevel"/>
    <w:tmpl w:val="5EE83FCA"/>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12" w15:restartNumberingAfterBreak="0">
    <w:nsid w:val="57F639EF"/>
    <w:multiLevelType w:val="hybridMultilevel"/>
    <w:tmpl w:val="B0203054"/>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3" w15:restartNumberingAfterBreak="0">
    <w:nsid w:val="5D4F5741"/>
    <w:multiLevelType w:val="multilevel"/>
    <w:tmpl w:val="0D0CF7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14" w15:restartNumberingAfterBreak="0">
    <w:nsid w:val="618E5820"/>
    <w:multiLevelType w:val="hybridMultilevel"/>
    <w:tmpl w:val="01B00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A8350E"/>
    <w:multiLevelType w:val="hybridMultilevel"/>
    <w:tmpl w:val="3F26E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6167F28"/>
    <w:multiLevelType w:val="hybridMultilevel"/>
    <w:tmpl w:val="E938B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4D3907"/>
    <w:multiLevelType w:val="hybridMultilevel"/>
    <w:tmpl w:val="174C23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761268B"/>
    <w:multiLevelType w:val="hybridMultilevel"/>
    <w:tmpl w:val="99B08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D4751A8"/>
    <w:multiLevelType w:val="hybridMultilevel"/>
    <w:tmpl w:val="BDEEF6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E642267"/>
    <w:multiLevelType w:val="hybridMultilevel"/>
    <w:tmpl w:val="FD1A9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6"/>
  </w:num>
  <w:num w:numId="3">
    <w:abstractNumId w:val="6"/>
  </w:num>
  <w:num w:numId="4">
    <w:abstractNumId w:val="6"/>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num>
  <w:num w:numId="8">
    <w:abstractNumId w:val="10"/>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9"/>
  </w:num>
  <w:num w:numId="12">
    <w:abstractNumId w:val="18"/>
  </w:num>
  <w:num w:numId="13">
    <w:abstractNumId w:val="5"/>
  </w:num>
  <w:num w:numId="14">
    <w:abstractNumId w:val="11"/>
  </w:num>
  <w:num w:numId="15">
    <w:abstractNumId w:val="0"/>
  </w:num>
  <w:num w:numId="16">
    <w:abstractNumId w:val="17"/>
  </w:num>
  <w:num w:numId="17">
    <w:abstractNumId w:val="12"/>
  </w:num>
  <w:num w:numId="18">
    <w:abstractNumId w:val="8"/>
  </w:num>
  <w:num w:numId="19">
    <w:abstractNumId w:val="14"/>
  </w:num>
  <w:num w:numId="20">
    <w:abstractNumId w:val="2"/>
  </w:num>
  <w:num w:numId="21">
    <w:abstractNumId w:val="16"/>
  </w:num>
  <w:num w:numId="22">
    <w:abstractNumId w:val="1"/>
  </w:num>
  <w:num w:numId="23">
    <w:abstractNumId w:val="7"/>
  </w:num>
  <w:num w:numId="24">
    <w:abstractNumId w:val="15"/>
  </w:num>
  <w:num w:numId="25">
    <w:abstractNumId w:val="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FC"/>
    <w:rsid w:val="00017A47"/>
    <w:rsid w:val="000224E9"/>
    <w:rsid w:val="00033187"/>
    <w:rsid w:val="00046B6C"/>
    <w:rsid w:val="00050C48"/>
    <w:rsid w:val="000604FD"/>
    <w:rsid w:val="000620E0"/>
    <w:rsid w:val="00081934"/>
    <w:rsid w:val="00081FCD"/>
    <w:rsid w:val="00083F0D"/>
    <w:rsid w:val="000849C6"/>
    <w:rsid w:val="000E0AC3"/>
    <w:rsid w:val="00104D5B"/>
    <w:rsid w:val="00114BE9"/>
    <w:rsid w:val="00116C80"/>
    <w:rsid w:val="001256E7"/>
    <w:rsid w:val="00150861"/>
    <w:rsid w:val="00150A38"/>
    <w:rsid w:val="001521EE"/>
    <w:rsid w:val="0015244E"/>
    <w:rsid w:val="00177F34"/>
    <w:rsid w:val="00193EEB"/>
    <w:rsid w:val="001A098C"/>
    <w:rsid w:val="001A5FB8"/>
    <w:rsid w:val="001A6EB4"/>
    <w:rsid w:val="001B4707"/>
    <w:rsid w:val="001D5B6F"/>
    <w:rsid w:val="001E3BA2"/>
    <w:rsid w:val="001F5F4B"/>
    <w:rsid w:val="00231317"/>
    <w:rsid w:val="0025184E"/>
    <w:rsid w:val="002678D2"/>
    <w:rsid w:val="00281B64"/>
    <w:rsid w:val="00291572"/>
    <w:rsid w:val="002B0EF2"/>
    <w:rsid w:val="002B18FD"/>
    <w:rsid w:val="002C7D41"/>
    <w:rsid w:val="002D017E"/>
    <w:rsid w:val="002E576C"/>
    <w:rsid w:val="002E67C1"/>
    <w:rsid w:val="003011A5"/>
    <w:rsid w:val="00302424"/>
    <w:rsid w:val="00306807"/>
    <w:rsid w:val="003103F4"/>
    <w:rsid w:val="00311642"/>
    <w:rsid w:val="0032153A"/>
    <w:rsid w:val="00333C38"/>
    <w:rsid w:val="00343694"/>
    <w:rsid w:val="00362F8C"/>
    <w:rsid w:val="003800E1"/>
    <w:rsid w:val="00381642"/>
    <w:rsid w:val="00385126"/>
    <w:rsid w:val="00390F17"/>
    <w:rsid w:val="00396D92"/>
    <w:rsid w:val="003A1A5F"/>
    <w:rsid w:val="003B1935"/>
    <w:rsid w:val="003B58D2"/>
    <w:rsid w:val="003B78BE"/>
    <w:rsid w:val="003E37A2"/>
    <w:rsid w:val="00400AB4"/>
    <w:rsid w:val="0040502A"/>
    <w:rsid w:val="00415696"/>
    <w:rsid w:val="00421575"/>
    <w:rsid w:val="0042622E"/>
    <w:rsid w:val="0043182A"/>
    <w:rsid w:val="00436FF5"/>
    <w:rsid w:val="00444B9A"/>
    <w:rsid w:val="00454AD7"/>
    <w:rsid w:val="00455029"/>
    <w:rsid w:val="004570F1"/>
    <w:rsid w:val="00457D8A"/>
    <w:rsid w:val="00462DC8"/>
    <w:rsid w:val="004D3036"/>
    <w:rsid w:val="004D4AA7"/>
    <w:rsid w:val="004D4CC3"/>
    <w:rsid w:val="005079FF"/>
    <w:rsid w:val="00511EB8"/>
    <w:rsid w:val="005135DB"/>
    <w:rsid w:val="00517FD0"/>
    <w:rsid w:val="00526839"/>
    <w:rsid w:val="00535E5A"/>
    <w:rsid w:val="0054296A"/>
    <w:rsid w:val="00543ED9"/>
    <w:rsid w:val="00552DAC"/>
    <w:rsid w:val="0055668F"/>
    <w:rsid w:val="00556E92"/>
    <w:rsid w:val="005608DF"/>
    <w:rsid w:val="005B2B42"/>
    <w:rsid w:val="005C57D6"/>
    <w:rsid w:val="005D719D"/>
    <w:rsid w:val="005E37E2"/>
    <w:rsid w:val="005E6349"/>
    <w:rsid w:val="006213EC"/>
    <w:rsid w:val="006249C2"/>
    <w:rsid w:val="006311FA"/>
    <w:rsid w:val="0064298C"/>
    <w:rsid w:val="00685549"/>
    <w:rsid w:val="00695649"/>
    <w:rsid w:val="006A013E"/>
    <w:rsid w:val="006C0B2C"/>
    <w:rsid w:val="006C0BDC"/>
    <w:rsid w:val="006C4CA9"/>
    <w:rsid w:val="006E60D7"/>
    <w:rsid w:val="006E7DE1"/>
    <w:rsid w:val="006F4FBE"/>
    <w:rsid w:val="00722661"/>
    <w:rsid w:val="007300C1"/>
    <w:rsid w:val="0074367C"/>
    <w:rsid w:val="007701E7"/>
    <w:rsid w:val="007766DD"/>
    <w:rsid w:val="007905E1"/>
    <w:rsid w:val="007A1E2F"/>
    <w:rsid w:val="007B3CA6"/>
    <w:rsid w:val="007E03E9"/>
    <w:rsid w:val="007E22B4"/>
    <w:rsid w:val="007E5A50"/>
    <w:rsid w:val="007E5F31"/>
    <w:rsid w:val="00804D6B"/>
    <w:rsid w:val="00840DB7"/>
    <w:rsid w:val="00841983"/>
    <w:rsid w:val="00851006"/>
    <w:rsid w:val="0086287A"/>
    <w:rsid w:val="0088179A"/>
    <w:rsid w:val="008B58B0"/>
    <w:rsid w:val="008B6A28"/>
    <w:rsid w:val="008C1506"/>
    <w:rsid w:val="008C1798"/>
    <w:rsid w:val="008C2328"/>
    <w:rsid w:val="008D078C"/>
    <w:rsid w:val="008D73AE"/>
    <w:rsid w:val="008F0F25"/>
    <w:rsid w:val="009071B3"/>
    <w:rsid w:val="00936192"/>
    <w:rsid w:val="00940AED"/>
    <w:rsid w:val="00980E96"/>
    <w:rsid w:val="009A207F"/>
    <w:rsid w:val="009D0EC9"/>
    <w:rsid w:val="009E4054"/>
    <w:rsid w:val="009F2877"/>
    <w:rsid w:val="00A019BF"/>
    <w:rsid w:val="00A231AF"/>
    <w:rsid w:val="00A32D00"/>
    <w:rsid w:val="00A925AF"/>
    <w:rsid w:val="00AB48BC"/>
    <w:rsid w:val="00AC00D5"/>
    <w:rsid w:val="00AC3F71"/>
    <w:rsid w:val="00AD21E0"/>
    <w:rsid w:val="00AD5378"/>
    <w:rsid w:val="00AE1F39"/>
    <w:rsid w:val="00AE6FAE"/>
    <w:rsid w:val="00AF63D9"/>
    <w:rsid w:val="00B15A9E"/>
    <w:rsid w:val="00B25D6D"/>
    <w:rsid w:val="00B34358"/>
    <w:rsid w:val="00B43937"/>
    <w:rsid w:val="00B64332"/>
    <w:rsid w:val="00B7057A"/>
    <w:rsid w:val="00B748AD"/>
    <w:rsid w:val="00B90169"/>
    <w:rsid w:val="00B90516"/>
    <w:rsid w:val="00B933FC"/>
    <w:rsid w:val="00B97519"/>
    <w:rsid w:val="00BA58EC"/>
    <w:rsid w:val="00BC2BE3"/>
    <w:rsid w:val="00BD019F"/>
    <w:rsid w:val="00BD4C29"/>
    <w:rsid w:val="00BD740A"/>
    <w:rsid w:val="00BE0818"/>
    <w:rsid w:val="00BF1163"/>
    <w:rsid w:val="00BF20A1"/>
    <w:rsid w:val="00C03E7D"/>
    <w:rsid w:val="00C12251"/>
    <w:rsid w:val="00C15890"/>
    <w:rsid w:val="00C40620"/>
    <w:rsid w:val="00C42D1A"/>
    <w:rsid w:val="00C45FE8"/>
    <w:rsid w:val="00C60BA2"/>
    <w:rsid w:val="00C65424"/>
    <w:rsid w:val="00C7408A"/>
    <w:rsid w:val="00C75E6A"/>
    <w:rsid w:val="00CA07F8"/>
    <w:rsid w:val="00CA653B"/>
    <w:rsid w:val="00CC1A63"/>
    <w:rsid w:val="00CD4096"/>
    <w:rsid w:val="00D00ACD"/>
    <w:rsid w:val="00D02ED7"/>
    <w:rsid w:val="00D05A58"/>
    <w:rsid w:val="00D062E4"/>
    <w:rsid w:val="00D1240A"/>
    <w:rsid w:val="00D20F69"/>
    <w:rsid w:val="00D3545E"/>
    <w:rsid w:val="00D432F4"/>
    <w:rsid w:val="00D91F7F"/>
    <w:rsid w:val="00DA00EA"/>
    <w:rsid w:val="00DA0B8E"/>
    <w:rsid w:val="00DA1D66"/>
    <w:rsid w:val="00DA670E"/>
    <w:rsid w:val="00DC0099"/>
    <w:rsid w:val="00DC1742"/>
    <w:rsid w:val="00DC247A"/>
    <w:rsid w:val="00DC2FE5"/>
    <w:rsid w:val="00DE4F60"/>
    <w:rsid w:val="00DF356A"/>
    <w:rsid w:val="00E13AD6"/>
    <w:rsid w:val="00E1734A"/>
    <w:rsid w:val="00E21D04"/>
    <w:rsid w:val="00E83DB0"/>
    <w:rsid w:val="00E86ACD"/>
    <w:rsid w:val="00EC3F91"/>
    <w:rsid w:val="00ED075B"/>
    <w:rsid w:val="00ED6384"/>
    <w:rsid w:val="00EE10C9"/>
    <w:rsid w:val="00EE27B2"/>
    <w:rsid w:val="00F1152F"/>
    <w:rsid w:val="00F301E5"/>
    <w:rsid w:val="00F53E1F"/>
    <w:rsid w:val="00F57307"/>
    <w:rsid w:val="00F621B6"/>
    <w:rsid w:val="00F94818"/>
    <w:rsid w:val="00FA3DAE"/>
    <w:rsid w:val="00FB08F3"/>
    <w:rsid w:val="00FD69A3"/>
    <w:rsid w:val="00FE2490"/>
    <w:rsid w:val="00FE28B6"/>
    <w:rsid w:val="00FF3A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F8D3"/>
  <w15:chartTrackingRefBased/>
  <w15:docId w15:val="{2D54862E-C48A-490A-BDC4-9B90A1FE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AF"/>
    <w:pPr>
      <w:suppressAutoHyphens/>
      <w:spacing w:after="120" w:line="276" w:lineRule="auto"/>
      <w:jc w:val="both"/>
    </w:pPr>
    <w:rPr>
      <w:rFonts w:ascii="Calibri" w:eastAsia="Calibri" w:hAnsi="Calibri" w:cs="Cambria"/>
      <w:sz w:val="22"/>
      <w:szCs w:val="22"/>
      <w:lang w:eastAsia="ar-SA"/>
    </w:rPr>
  </w:style>
  <w:style w:type="paragraph" w:styleId="Titre1">
    <w:name w:val="heading 1"/>
    <w:basedOn w:val="Normal"/>
    <w:next w:val="Normal"/>
    <w:link w:val="Titre1Car"/>
    <w:qFormat/>
    <w:rsid w:val="00A231AF"/>
    <w:pPr>
      <w:keepNext/>
      <w:numPr>
        <w:numId w:val="4"/>
      </w:numPr>
      <w:spacing w:before="120" w:after="60"/>
      <w:outlineLvl w:val="0"/>
    </w:pPr>
    <w:rPr>
      <w:rFonts w:asciiTheme="majorHAnsi" w:eastAsiaTheme="majorEastAsia" w:hAnsiTheme="majorHAnsi" w:cstheme="majorBidi"/>
      <w:b/>
      <w:bCs/>
      <w:color w:val="833C0B" w:themeColor="accent2" w:themeShade="80"/>
      <w:kern w:val="1"/>
      <w:sz w:val="36"/>
      <w:szCs w:val="32"/>
      <w:u w:val="single"/>
    </w:rPr>
  </w:style>
  <w:style w:type="paragraph" w:styleId="Titre2">
    <w:name w:val="heading 2"/>
    <w:basedOn w:val="Normal"/>
    <w:next w:val="Normal"/>
    <w:link w:val="Titre2Car"/>
    <w:qFormat/>
    <w:rsid w:val="00AB48BC"/>
    <w:pPr>
      <w:keepNext/>
      <w:numPr>
        <w:ilvl w:val="1"/>
        <w:numId w:val="4"/>
      </w:numPr>
      <w:spacing w:before="180" w:after="60"/>
      <w:outlineLvl w:val="1"/>
    </w:pPr>
    <w:rPr>
      <w:rFonts w:asciiTheme="majorHAnsi" w:eastAsiaTheme="majorEastAsia" w:hAnsiTheme="majorHAnsi" w:cstheme="majorBidi"/>
      <w:b/>
      <w:bCs/>
      <w:i/>
      <w:iCs/>
      <w:color w:val="833C0B" w:themeColor="accent2" w:themeShade="80"/>
      <w:sz w:val="32"/>
      <w:szCs w:val="28"/>
    </w:rPr>
  </w:style>
  <w:style w:type="paragraph" w:styleId="Titre3">
    <w:name w:val="heading 3"/>
    <w:basedOn w:val="Normal"/>
    <w:next w:val="Normal"/>
    <w:link w:val="Titre3Car"/>
    <w:qFormat/>
    <w:rsid w:val="00A231AF"/>
    <w:pPr>
      <w:keepNext/>
      <w:numPr>
        <w:ilvl w:val="2"/>
        <w:numId w:val="4"/>
      </w:numPr>
      <w:spacing w:before="120" w:after="60"/>
      <w:outlineLvl w:val="2"/>
    </w:pPr>
    <w:rPr>
      <w:rFonts w:asciiTheme="majorHAnsi" w:eastAsiaTheme="majorEastAsia" w:hAnsiTheme="majorHAnsi" w:cstheme="majorBidi"/>
      <w:b/>
      <w:bCs/>
      <w:color w:val="833C0B" w:themeColor="accent2" w:themeShade="80"/>
      <w:sz w:val="28"/>
      <w:szCs w:val="26"/>
    </w:rPr>
  </w:style>
  <w:style w:type="paragraph" w:styleId="Titre4">
    <w:name w:val="heading 4"/>
    <w:basedOn w:val="Normal"/>
    <w:next w:val="Normal"/>
    <w:link w:val="Titre4Car"/>
    <w:qFormat/>
    <w:rsid w:val="00A231AF"/>
    <w:pPr>
      <w:keepNext/>
      <w:numPr>
        <w:ilvl w:val="3"/>
        <w:numId w:val="4"/>
      </w:numPr>
      <w:spacing w:before="120" w:after="60"/>
      <w:outlineLvl w:val="3"/>
    </w:pPr>
    <w:rPr>
      <w:rFonts w:eastAsiaTheme="majorEastAsia" w:cstheme="majorBidi"/>
      <w:b/>
      <w:bCs/>
      <w:color w:val="833C0B" w:themeColor="accent2" w:themeShade="80"/>
      <w:sz w:val="24"/>
      <w:szCs w:val="28"/>
    </w:rPr>
  </w:style>
  <w:style w:type="paragraph" w:styleId="Titre5">
    <w:name w:val="heading 5"/>
    <w:basedOn w:val="Normal"/>
    <w:next w:val="Normal"/>
    <w:link w:val="Titre5Car"/>
    <w:qFormat/>
    <w:rsid w:val="00A231AF"/>
    <w:pPr>
      <w:numPr>
        <w:ilvl w:val="4"/>
        <w:numId w:val="9"/>
      </w:numPr>
      <w:spacing w:before="240" w:after="60"/>
      <w:outlineLvl w:val="4"/>
    </w:pPr>
    <w:rPr>
      <w:rFonts w:eastAsiaTheme="majorEastAsia" w:cstheme="majorBidi"/>
      <w:b/>
      <w:bCs/>
      <w:i/>
      <w:iCs/>
      <w:sz w:val="26"/>
      <w:szCs w:val="26"/>
    </w:rPr>
  </w:style>
  <w:style w:type="paragraph" w:styleId="Titre6">
    <w:name w:val="heading 6"/>
    <w:basedOn w:val="Normal"/>
    <w:next w:val="Normal"/>
    <w:link w:val="Titre6Car"/>
    <w:qFormat/>
    <w:rsid w:val="00A231AF"/>
    <w:pPr>
      <w:numPr>
        <w:ilvl w:val="5"/>
        <w:numId w:val="7"/>
      </w:numPr>
      <w:spacing w:before="240" w:after="60"/>
      <w:outlineLvl w:val="5"/>
    </w:pPr>
    <w:rPr>
      <w:rFonts w:eastAsiaTheme="majorEastAsia" w:cstheme="majorBidi"/>
      <w:b/>
      <w:bCs/>
    </w:rPr>
  </w:style>
  <w:style w:type="paragraph" w:styleId="Titre7">
    <w:name w:val="heading 7"/>
    <w:basedOn w:val="Normal"/>
    <w:next w:val="Normal"/>
    <w:link w:val="Titre7Car"/>
    <w:qFormat/>
    <w:rsid w:val="00A231AF"/>
    <w:pPr>
      <w:numPr>
        <w:ilvl w:val="6"/>
        <w:numId w:val="7"/>
      </w:numPr>
      <w:spacing w:before="240" w:after="60"/>
      <w:outlineLvl w:val="6"/>
    </w:pPr>
    <w:rPr>
      <w:rFonts w:eastAsiaTheme="majorEastAsia" w:cstheme="majorBidi"/>
      <w:sz w:val="24"/>
      <w:szCs w:val="24"/>
    </w:rPr>
  </w:style>
  <w:style w:type="paragraph" w:styleId="Titre8">
    <w:name w:val="heading 8"/>
    <w:basedOn w:val="Normal"/>
    <w:next w:val="Normal"/>
    <w:link w:val="Titre8Car"/>
    <w:qFormat/>
    <w:rsid w:val="00A231AF"/>
    <w:pPr>
      <w:numPr>
        <w:ilvl w:val="7"/>
        <w:numId w:val="8"/>
      </w:numPr>
      <w:spacing w:before="240" w:after="60"/>
      <w:outlineLvl w:val="7"/>
    </w:pPr>
    <w:rPr>
      <w:rFonts w:eastAsiaTheme="majorEastAsia" w:cstheme="majorBidi"/>
      <w:i/>
      <w:iCs/>
      <w:color w:val="C45911" w:themeColor="accent2" w:themeShade="BF"/>
      <w:sz w:val="28"/>
      <w:szCs w:val="24"/>
    </w:rPr>
  </w:style>
  <w:style w:type="paragraph" w:styleId="Titre9">
    <w:name w:val="heading 9"/>
    <w:basedOn w:val="Normal"/>
    <w:next w:val="Normal"/>
    <w:link w:val="Titre9Car"/>
    <w:qFormat/>
    <w:rsid w:val="00A231AF"/>
    <w:pPr>
      <w:numPr>
        <w:ilvl w:val="8"/>
        <w:numId w:val="9"/>
      </w:numPr>
      <w:tabs>
        <w:tab w:val="num" w:pos="0"/>
      </w:tabs>
      <w:spacing w:before="240" w:after="60"/>
      <w:outlineLvl w:val="8"/>
    </w:pPr>
    <w:rPr>
      <w:rFonts w:ascii="Cambria" w:eastAsiaTheme="majorEastAsia" w:hAnsi="Cambria" w:cstheme="majorBid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
    <w:name w:val="Paragraphe"/>
    <w:basedOn w:val="Normal"/>
    <w:next w:val="Normal"/>
    <w:link w:val="ParagrapheCar"/>
    <w:qFormat/>
    <w:rsid w:val="00AB48BC"/>
    <w:pPr>
      <w:keepNext/>
      <w:spacing w:before="240"/>
      <w:jc w:val="left"/>
    </w:pPr>
    <w:rPr>
      <w:rFonts w:asciiTheme="majorHAnsi" w:hAnsiTheme="majorHAnsi"/>
      <w:b/>
      <w:color w:val="833C0B" w:themeColor="accent2" w:themeShade="80"/>
    </w:rPr>
  </w:style>
  <w:style w:type="character" w:customStyle="1" w:styleId="ParagrapheCar">
    <w:name w:val="Paragraphe Car"/>
    <w:basedOn w:val="Policepardfaut"/>
    <w:link w:val="Paragraphe"/>
    <w:rsid w:val="00AB48BC"/>
    <w:rPr>
      <w:rFonts w:asciiTheme="majorHAnsi" w:eastAsia="Calibri" w:hAnsiTheme="majorHAnsi" w:cs="Cambria"/>
      <w:b/>
      <w:color w:val="833C0B" w:themeColor="accent2" w:themeShade="80"/>
      <w:sz w:val="22"/>
      <w:szCs w:val="22"/>
      <w:lang w:eastAsia="ar-SA"/>
    </w:rPr>
  </w:style>
  <w:style w:type="paragraph" w:customStyle="1" w:styleId="Tableau">
    <w:name w:val="Tableau"/>
    <w:basedOn w:val="Normal"/>
    <w:link w:val="TableauCar"/>
    <w:qFormat/>
    <w:rsid w:val="00A231AF"/>
    <w:pPr>
      <w:snapToGrid w:val="0"/>
      <w:spacing w:after="40"/>
      <w:jc w:val="left"/>
    </w:pPr>
    <w:rPr>
      <w:rFonts w:ascii="Arial" w:hAnsi="Arial" w:cs="Arial"/>
      <w:sz w:val="16"/>
      <w:szCs w:val="18"/>
    </w:rPr>
  </w:style>
  <w:style w:type="character" w:customStyle="1" w:styleId="TableauCar">
    <w:name w:val="Tableau Car"/>
    <w:basedOn w:val="Policepardfaut"/>
    <w:link w:val="Tableau"/>
    <w:rsid w:val="00A231AF"/>
    <w:rPr>
      <w:rFonts w:ascii="Arial" w:eastAsia="Calibri" w:hAnsi="Arial" w:cs="Arial"/>
      <w:sz w:val="16"/>
      <w:szCs w:val="18"/>
      <w:lang w:eastAsia="ar-SA"/>
    </w:rPr>
  </w:style>
  <w:style w:type="character" w:customStyle="1" w:styleId="Titre1Car">
    <w:name w:val="Titre 1 Car"/>
    <w:basedOn w:val="Policepardfaut"/>
    <w:link w:val="Titre1"/>
    <w:rsid w:val="00A231AF"/>
    <w:rPr>
      <w:rFonts w:asciiTheme="majorHAnsi" w:eastAsiaTheme="majorEastAsia" w:hAnsiTheme="majorHAnsi" w:cstheme="majorBidi"/>
      <w:b/>
      <w:bCs/>
      <w:color w:val="833C0B" w:themeColor="accent2" w:themeShade="80"/>
      <w:kern w:val="1"/>
      <w:sz w:val="36"/>
      <w:szCs w:val="32"/>
      <w:u w:val="single"/>
      <w:lang w:eastAsia="ar-SA"/>
    </w:rPr>
  </w:style>
  <w:style w:type="character" w:customStyle="1" w:styleId="Titre2Car">
    <w:name w:val="Titre 2 Car"/>
    <w:basedOn w:val="Policepardfaut"/>
    <w:link w:val="Titre2"/>
    <w:rsid w:val="00AB48BC"/>
    <w:rPr>
      <w:rFonts w:asciiTheme="majorHAnsi" w:eastAsiaTheme="majorEastAsia" w:hAnsiTheme="majorHAnsi" w:cstheme="majorBidi"/>
      <w:b/>
      <w:bCs/>
      <w:i/>
      <w:iCs/>
      <w:color w:val="833C0B" w:themeColor="accent2" w:themeShade="80"/>
      <w:sz w:val="32"/>
      <w:szCs w:val="28"/>
      <w:lang w:eastAsia="ar-SA"/>
    </w:rPr>
  </w:style>
  <w:style w:type="character" w:customStyle="1" w:styleId="Titre3Car">
    <w:name w:val="Titre 3 Car"/>
    <w:basedOn w:val="Policepardfaut"/>
    <w:link w:val="Titre3"/>
    <w:rsid w:val="00A231AF"/>
    <w:rPr>
      <w:rFonts w:asciiTheme="majorHAnsi" w:eastAsiaTheme="majorEastAsia" w:hAnsiTheme="majorHAnsi" w:cstheme="majorBidi"/>
      <w:b/>
      <w:bCs/>
      <w:color w:val="833C0B" w:themeColor="accent2" w:themeShade="80"/>
      <w:sz w:val="28"/>
      <w:szCs w:val="26"/>
      <w:lang w:eastAsia="ar-SA"/>
    </w:rPr>
  </w:style>
  <w:style w:type="character" w:customStyle="1" w:styleId="Titre4Car">
    <w:name w:val="Titre 4 Car"/>
    <w:basedOn w:val="Policepardfaut"/>
    <w:link w:val="Titre4"/>
    <w:rsid w:val="00A231AF"/>
    <w:rPr>
      <w:rFonts w:ascii="Calibri" w:eastAsiaTheme="majorEastAsia" w:hAnsi="Calibri" w:cstheme="majorBidi"/>
      <w:b/>
      <w:bCs/>
      <w:color w:val="833C0B" w:themeColor="accent2" w:themeShade="80"/>
      <w:sz w:val="24"/>
      <w:szCs w:val="28"/>
      <w:lang w:eastAsia="ar-SA"/>
    </w:rPr>
  </w:style>
  <w:style w:type="character" w:customStyle="1" w:styleId="Titre5Car">
    <w:name w:val="Titre 5 Car"/>
    <w:basedOn w:val="Policepardfaut"/>
    <w:link w:val="Titre5"/>
    <w:rsid w:val="00A231AF"/>
    <w:rPr>
      <w:rFonts w:ascii="Calibri" w:eastAsiaTheme="majorEastAsia" w:hAnsi="Calibri" w:cstheme="majorBidi"/>
      <w:b/>
      <w:bCs/>
      <w:i/>
      <w:iCs/>
      <w:sz w:val="26"/>
      <w:szCs w:val="26"/>
      <w:lang w:eastAsia="ar-SA"/>
    </w:rPr>
  </w:style>
  <w:style w:type="character" w:customStyle="1" w:styleId="Titre6Car">
    <w:name w:val="Titre 6 Car"/>
    <w:basedOn w:val="Policepardfaut"/>
    <w:link w:val="Titre6"/>
    <w:rsid w:val="00A231AF"/>
    <w:rPr>
      <w:rFonts w:ascii="Calibri" w:eastAsiaTheme="majorEastAsia" w:hAnsi="Calibri" w:cstheme="majorBidi"/>
      <w:b/>
      <w:bCs/>
      <w:sz w:val="22"/>
      <w:szCs w:val="22"/>
      <w:lang w:eastAsia="ar-SA"/>
    </w:rPr>
  </w:style>
  <w:style w:type="character" w:customStyle="1" w:styleId="Titre7Car">
    <w:name w:val="Titre 7 Car"/>
    <w:basedOn w:val="Policepardfaut"/>
    <w:link w:val="Titre7"/>
    <w:rsid w:val="00A231AF"/>
    <w:rPr>
      <w:rFonts w:ascii="Calibri" w:eastAsiaTheme="majorEastAsia" w:hAnsi="Calibri" w:cstheme="majorBidi"/>
      <w:sz w:val="24"/>
      <w:szCs w:val="24"/>
      <w:lang w:eastAsia="ar-SA"/>
    </w:rPr>
  </w:style>
  <w:style w:type="character" w:customStyle="1" w:styleId="Titre8Car">
    <w:name w:val="Titre 8 Car"/>
    <w:basedOn w:val="Policepardfaut"/>
    <w:link w:val="Titre8"/>
    <w:rsid w:val="00A231AF"/>
    <w:rPr>
      <w:rFonts w:ascii="Calibri" w:eastAsiaTheme="majorEastAsia" w:hAnsi="Calibri" w:cstheme="majorBidi"/>
      <w:i/>
      <w:iCs/>
      <w:color w:val="C45911" w:themeColor="accent2" w:themeShade="BF"/>
      <w:sz w:val="28"/>
      <w:szCs w:val="24"/>
      <w:lang w:eastAsia="ar-SA"/>
    </w:rPr>
  </w:style>
  <w:style w:type="character" w:customStyle="1" w:styleId="Titre9Car">
    <w:name w:val="Titre 9 Car"/>
    <w:basedOn w:val="Policepardfaut"/>
    <w:link w:val="Titre9"/>
    <w:rsid w:val="00A231AF"/>
    <w:rPr>
      <w:rFonts w:ascii="Cambria" w:eastAsiaTheme="majorEastAsia" w:hAnsi="Cambria" w:cstheme="majorBidi"/>
      <w:sz w:val="22"/>
      <w:szCs w:val="22"/>
      <w:lang w:eastAsia="ar-SA"/>
    </w:rPr>
  </w:style>
  <w:style w:type="paragraph" w:styleId="Lgende">
    <w:name w:val="caption"/>
    <w:basedOn w:val="Normal"/>
    <w:uiPriority w:val="35"/>
    <w:semiHidden/>
    <w:unhideWhenUsed/>
    <w:qFormat/>
    <w:rsid w:val="00A231AF"/>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A231AF"/>
    <w:pPr>
      <w:spacing w:before="120" w:line="240" w:lineRule="auto"/>
      <w:contextualSpacing/>
      <w:jc w:val="center"/>
    </w:pPr>
    <w:rPr>
      <w:rFonts w:asciiTheme="majorHAnsi" w:eastAsiaTheme="majorEastAsia" w:hAnsiTheme="majorHAnsi" w:cstheme="majorBidi"/>
      <w:color w:val="833C0B" w:themeColor="accent2" w:themeShade="80"/>
      <w:spacing w:val="-10"/>
      <w:kern w:val="28"/>
      <w:sz w:val="48"/>
      <w:szCs w:val="56"/>
    </w:rPr>
  </w:style>
  <w:style w:type="character" w:customStyle="1" w:styleId="TitreCar">
    <w:name w:val="Titre Car"/>
    <w:basedOn w:val="Policepardfaut"/>
    <w:link w:val="Titre"/>
    <w:uiPriority w:val="10"/>
    <w:rsid w:val="00A231AF"/>
    <w:rPr>
      <w:rFonts w:asciiTheme="majorHAnsi" w:eastAsiaTheme="majorEastAsia" w:hAnsiTheme="majorHAnsi" w:cstheme="majorBidi"/>
      <w:color w:val="833C0B" w:themeColor="accent2" w:themeShade="80"/>
      <w:spacing w:val="-10"/>
      <w:kern w:val="28"/>
      <w:sz w:val="48"/>
      <w:szCs w:val="56"/>
      <w:lang w:eastAsia="ar-SA"/>
    </w:rPr>
  </w:style>
  <w:style w:type="paragraph" w:styleId="Paragraphedeliste">
    <w:name w:val="List Paragraph"/>
    <w:basedOn w:val="Normal"/>
    <w:uiPriority w:val="34"/>
    <w:qFormat/>
    <w:rsid w:val="00A231AF"/>
    <w:pPr>
      <w:ind w:left="720"/>
      <w:contextualSpacing/>
    </w:pPr>
  </w:style>
  <w:style w:type="paragraph" w:styleId="En-ttedetabledesmatires">
    <w:name w:val="TOC Heading"/>
    <w:basedOn w:val="Titre1"/>
    <w:next w:val="Normal"/>
    <w:uiPriority w:val="39"/>
    <w:semiHidden/>
    <w:unhideWhenUsed/>
    <w:qFormat/>
    <w:rsid w:val="00A231AF"/>
    <w:pPr>
      <w:keepLines/>
      <w:numPr>
        <w:numId w:val="0"/>
      </w:numPr>
      <w:suppressAutoHyphens w:val="0"/>
      <w:spacing w:before="240" w:after="0" w:line="259" w:lineRule="auto"/>
      <w:jc w:val="left"/>
      <w:outlineLvl w:val="9"/>
    </w:pPr>
    <w:rPr>
      <w:b w:val="0"/>
      <w:bCs w:val="0"/>
      <w:color w:val="2F5496" w:themeColor="accent1" w:themeShade="BF"/>
      <w:kern w:val="0"/>
      <w:u w:val="none"/>
      <w:lang w:eastAsia="fr-FR"/>
    </w:rPr>
  </w:style>
  <w:style w:type="table" w:styleId="Grilledutableau">
    <w:name w:val="Table Grid"/>
    <w:basedOn w:val="TableauNormal"/>
    <w:uiPriority w:val="39"/>
    <w:rsid w:val="00A23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A231AF"/>
    <w:rPr>
      <w:color w:val="808080"/>
    </w:rPr>
  </w:style>
  <w:style w:type="paragraph" w:styleId="En-tte">
    <w:name w:val="header"/>
    <w:basedOn w:val="Normal"/>
    <w:link w:val="En-tteCar"/>
    <w:uiPriority w:val="99"/>
    <w:unhideWhenUsed/>
    <w:rsid w:val="005E37E2"/>
    <w:pPr>
      <w:tabs>
        <w:tab w:val="center" w:pos="4536"/>
        <w:tab w:val="right" w:pos="9072"/>
      </w:tabs>
      <w:spacing w:after="0" w:line="240" w:lineRule="auto"/>
    </w:pPr>
  </w:style>
  <w:style w:type="character" w:customStyle="1" w:styleId="En-tteCar">
    <w:name w:val="En-tête Car"/>
    <w:basedOn w:val="Policepardfaut"/>
    <w:link w:val="En-tte"/>
    <w:uiPriority w:val="99"/>
    <w:rsid w:val="005E37E2"/>
    <w:rPr>
      <w:rFonts w:ascii="Calibri" w:eastAsia="Calibri" w:hAnsi="Calibri" w:cs="Cambria"/>
      <w:sz w:val="22"/>
      <w:szCs w:val="22"/>
      <w:lang w:eastAsia="ar-SA"/>
    </w:rPr>
  </w:style>
  <w:style w:type="paragraph" w:styleId="Pieddepage">
    <w:name w:val="footer"/>
    <w:basedOn w:val="Normal"/>
    <w:link w:val="PieddepageCar"/>
    <w:uiPriority w:val="99"/>
    <w:unhideWhenUsed/>
    <w:rsid w:val="005E37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E37E2"/>
    <w:rPr>
      <w:rFonts w:ascii="Calibri" w:eastAsia="Calibri" w:hAnsi="Calibri" w:cs="Cambria"/>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3934</TotalTime>
  <Pages>28</Pages>
  <Words>6995</Words>
  <Characters>38474</Characters>
  <Application>Microsoft Office Word</Application>
  <DocSecurity>0</DocSecurity>
  <Lines>320</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david</dc:creator>
  <cp:keywords/>
  <dc:description/>
  <cp:lastModifiedBy>Teddy Gresse</cp:lastModifiedBy>
  <cp:revision>118</cp:revision>
  <dcterms:created xsi:type="dcterms:W3CDTF">2025-10-13T13:50:00Z</dcterms:created>
  <dcterms:modified xsi:type="dcterms:W3CDTF">2025-11-27T15:00:00Z</dcterms:modified>
</cp:coreProperties>
</file>