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356D5" w14:textId="77777777" w:rsidR="00C6432D" w:rsidRDefault="00000000">
      <w:pPr>
        <w:spacing w:after="300" w:line="360" w:lineRule="auto"/>
      </w:pPr>
      <w:r>
        <w:rPr>
          <w:rFonts w:ascii="Calibri" w:eastAsia="Calibri" w:hAnsi="Calibri" w:cs="Calibri"/>
          <w:b/>
          <w:bCs/>
          <w:color w:val="333333"/>
          <w:sz w:val="28"/>
          <w:szCs w:val="28"/>
        </w:rPr>
        <w:t>TABLE OF CONTENTS</w:t>
      </w:r>
    </w:p>
    <w:p w14:paraId="20570611" w14:textId="77777777" w:rsidR="00C6432D" w:rsidRDefault="00000000">
      <w:pPr>
        <w:spacing w:after="80" w:line="276" w:lineRule="auto"/>
      </w:pPr>
      <w:hyperlink w:anchor="_bm_1_Miami_International_Holdings__" w:history="1">
        <w:r>
          <w:rPr>
            <w:rFonts w:ascii="Calibri" w:eastAsia="Calibri" w:hAnsi="Calibri" w:cs="Calibri"/>
            <w:b/>
            <w:bCs/>
            <w:color w:val="006D6D"/>
            <w:sz w:val="22"/>
            <w:szCs w:val="22"/>
          </w:rPr>
          <w:t>Miami International Holdings, Inc. (MIAX)</w:t>
        </w:r>
      </w:hyperlink>
    </w:p>
    <w:p w14:paraId="4590881A" w14:textId="77777777" w:rsidR="00C6432D" w:rsidRDefault="00000000">
      <w:pPr>
        <w:spacing w:after="40" w:line="276" w:lineRule="auto"/>
        <w:ind w:left="360"/>
      </w:pPr>
      <w:hyperlink w:anchor="_bm_2_Initiating_Coverage" w:history="1">
        <w:r>
          <w:rPr>
            <w:rFonts w:ascii="Calibri" w:eastAsia="Calibri" w:hAnsi="Calibri" w:cs="Calibri"/>
            <w:color w:val="006D6D"/>
          </w:rPr>
          <w:t>Initiating Coverage</w:t>
        </w:r>
      </w:hyperlink>
    </w:p>
    <w:p w14:paraId="54C223B0" w14:textId="77777777" w:rsidR="00C6432D" w:rsidRDefault="00000000">
      <w:pPr>
        <w:spacing w:after="40" w:line="276" w:lineRule="auto"/>
        <w:ind w:left="360"/>
      </w:pPr>
      <w:hyperlink w:anchor="_bm_3_EXECUTIVE_SUMMARY" w:history="1">
        <w:r>
          <w:rPr>
            <w:rFonts w:ascii="Calibri" w:eastAsia="Calibri" w:hAnsi="Calibri" w:cs="Calibri"/>
            <w:color w:val="006D6D"/>
          </w:rPr>
          <w:t>EXECUTIVE SUMMARY</w:t>
        </w:r>
      </w:hyperlink>
    </w:p>
    <w:p w14:paraId="36DFF366" w14:textId="77777777" w:rsidR="00C6432D" w:rsidRDefault="00000000">
      <w:pPr>
        <w:spacing w:after="40" w:line="276" w:lineRule="auto"/>
        <w:ind w:left="360"/>
      </w:pPr>
      <w:hyperlink w:anchor="_bm_4_SOURCE_TAG_LEGEND" w:history="1">
        <w:r>
          <w:rPr>
            <w:rFonts w:ascii="Calibri" w:eastAsia="Calibri" w:hAnsi="Calibri" w:cs="Calibri"/>
            <w:color w:val="006D6D"/>
          </w:rPr>
          <w:t>SOURCE TAG LEGEND</w:t>
        </w:r>
      </w:hyperlink>
    </w:p>
    <w:p w14:paraId="48896F70" w14:textId="77777777" w:rsidR="00C6432D" w:rsidRDefault="00000000">
      <w:pPr>
        <w:spacing w:after="40" w:line="276" w:lineRule="auto"/>
        <w:ind w:left="360"/>
      </w:pPr>
      <w:hyperlink w:anchor="_bm_5_SECTION_1__COMPANY_PROFILE_AND" w:history="1">
        <w:r>
          <w:rPr>
            <w:rFonts w:ascii="Calibri" w:eastAsia="Calibri" w:hAnsi="Calibri" w:cs="Calibri"/>
            <w:color w:val="006D6D"/>
          </w:rPr>
          <w:t>SECTION 1: COMPANY PROFILE AND KPI FRAMEWORK</w:t>
        </w:r>
      </w:hyperlink>
    </w:p>
    <w:p w14:paraId="5B84FE4B" w14:textId="77777777" w:rsidR="00C6432D" w:rsidRDefault="00000000">
      <w:pPr>
        <w:spacing w:after="40" w:line="276" w:lineRule="auto"/>
        <w:ind w:left="360"/>
      </w:pPr>
      <w:hyperlink w:anchor="_bm_12_SECTION_2__BUSINESS_MODEL__THE" w:history="1">
        <w:r>
          <w:rPr>
            <w:rFonts w:ascii="Calibri" w:eastAsia="Calibri" w:hAnsi="Calibri" w:cs="Calibri"/>
            <w:color w:val="006D6D"/>
          </w:rPr>
          <w:t>SECTION 2: BUSINESS MODEL: THE CAUSAL ARCHITECTURE</w:t>
        </w:r>
      </w:hyperlink>
    </w:p>
    <w:p w14:paraId="181C5E96" w14:textId="77777777" w:rsidR="00C6432D" w:rsidRDefault="00000000">
      <w:pPr>
        <w:spacing w:after="40" w:line="276" w:lineRule="auto"/>
        <w:ind w:left="360"/>
      </w:pPr>
      <w:hyperlink w:anchor="_bm_18_SECTION_3__MANAGEMENT_QUALITY_" w:history="1">
        <w:r>
          <w:rPr>
            <w:rFonts w:ascii="Calibri" w:eastAsia="Calibri" w:hAnsi="Calibri" w:cs="Calibri"/>
            <w:color w:val="006D6D"/>
          </w:rPr>
          <w:t>SECTION 3: MANAGEMENT QUALITY: ACTIONS OVER WORDS</w:t>
        </w:r>
      </w:hyperlink>
    </w:p>
    <w:p w14:paraId="13656415" w14:textId="77777777" w:rsidR="00C6432D" w:rsidRDefault="00000000">
      <w:pPr>
        <w:spacing w:after="40" w:line="276" w:lineRule="auto"/>
        <w:ind w:left="360"/>
      </w:pPr>
      <w:hyperlink w:anchor="_bm_23_SECTION_4__THE_MOAT__INDEPENDE" w:history="1">
        <w:r>
          <w:rPr>
            <w:rFonts w:ascii="Calibri" w:eastAsia="Calibri" w:hAnsi="Calibri" w:cs="Calibri"/>
            <w:color w:val="006D6D"/>
          </w:rPr>
          <w:t>SECTION 4: THE MOAT: INDEPENDENT VERIFICATION</w:t>
        </w:r>
      </w:hyperlink>
    </w:p>
    <w:p w14:paraId="33BD26F6" w14:textId="77777777" w:rsidR="00C6432D" w:rsidRDefault="00000000">
      <w:pPr>
        <w:spacing w:after="40" w:line="276" w:lineRule="auto"/>
        <w:ind w:left="360"/>
      </w:pPr>
      <w:hyperlink w:anchor="_bm_28_SECTION_5__UNIT_ECONOMICS__DER" w:history="1">
        <w:r>
          <w:rPr>
            <w:rFonts w:ascii="Calibri" w:eastAsia="Calibri" w:hAnsi="Calibri" w:cs="Calibri"/>
            <w:color w:val="006D6D"/>
          </w:rPr>
          <w:t>SECTION 5: UNIT ECONOMICS: DERIVE, DON'T DESCRIBE</w:t>
        </w:r>
      </w:hyperlink>
    </w:p>
    <w:p w14:paraId="7A8C8115" w14:textId="77777777" w:rsidR="00C6432D" w:rsidRDefault="00000000">
      <w:pPr>
        <w:spacing w:after="40" w:line="276" w:lineRule="auto"/>
        <w:ind w:left="360"/>
      </w:pPr>
      <w:hyperlink w:anchor="_bm_33_SECTION_6__FINANCIAL_MODEL__ST" w:history="1">
        <w:r>
          <w:rPr>
            <w:rFonts w:ascii="Calibri" w:eastAsia="Calibri" w:hAnsi="Calibri" w:cs="Calibri"/>
            <w:color w:val="006D6D"/>
          </w:rPr>
          <w:t>SECTION 6: FINANCIAL MODEL: STATUTORY, NOT ADJUSTED</w:t>
        </w:r>
      </w:hyperlink>
    </w:p>
    <w:p w14:paraId="7B40FB09" w14:textId="77777777" w:rsidR="00C6432D" w:rsidRDefault="00000000">
      <w:pPr>
        <w:spacing w:after="40" w:line="276" w:lineRule="auto"/>
        <w:ind w:left="360"/>
      </w:pPr>
      <w:hyperlink w:anchor="_bm_39_SECTION_7__MANAGEMENT_DISCUSSI" w:history="1">
        <w:r>
          <w:rPr>
            <w:rFonts w:ascii="Calibri" w:eastAsia="Calibri" w:hAnsi="Calibri" w:cs="Calibri"/>
            <w:color w:val="006D6D"/>
          </w:rPr>
          <w:t>SECTION 7: MANAGEMENT DISCUSSION &amp; ANALYSIS: MULTI-YEAR SYNTHESIS</w:t>
        </w:r>
      </w:hyperlink>
    </w:p>
    <w:p w14:paraId="06EB8494" w14:textId="77777777" w:rsidR="00C6432D" w:rsidRDefault="00000000">
      <w:pPr>
        <w:spacing w:after="40" w:line="276" w:lineRule="auto"/>
        <w:ind w:left="360"/>
      </w:pPr>
      <w:hyperlink w:anchor="_bm_43_SECTION_8__TAILWINDS_AND_RISKS" w:history="1">
        <w:r>
          <w:rPr>
            <w:rFonts w:ascii="Calibri" w:eastAsia="Calibri" w:hAnsi="Calibri" w:cs="Calibri"/>
            <w:color w:val="006D6D"/>
          </w:rPr>
          <w:t>SECTION 8: TAILWINDS AND RISKS</w:t>
        </w:r>
      </w:hyperlink>
    </w:p>
    <w:p w14:paraId="1449E26F" w14:textId="77777777" w:rsidR="00C6432D" w:rsidRDefault="00000000">
      <w:pPr>
        <w:spacing w:after="40" w:line="276" w:lineRule="auto"/>
        <w:ind w:left="360"/>
      </w:pPr>
      <w:hyperlink w:anchor="_bm_48_SECTION_9__APPENDIX__OPERATION" w:history="1">
        <w:r>
          <w:rPr>
            <w:rFonts w:ascii="Calibri" w:eastAsia="Calibri" w:hAnsi="Calibri" w:cs="Calibri"/>
            <w:color w:val="006D6D"/>
          </w:rPr>
          <w:t>SECTION 9: APPENDIX: OPERATIONAL METRICS DASHBOARD</w:t>
        </w:r>
      </w:hyperlink>
    </w:p>
    <w:p w14:paraId="7180666E" w14:textId="77777777" w:rsidR="00C6432D" w:rsidRDefault="00000000">
      <w:pPr>
        <w:spacing w:after="40" w:line="276" w:lineRule="auto"/>
        <w:ind w:left="360"/>
      </w:pPr>
      <w:hyperlink w:anchor="_bm_55_APPENDIX_A__EARNINGS_SENTIMENT" w:history="1">
        <w:r>
          <w:rPr>
            <w:rFonts w:ascii="Calibri" w:eastAsia="Calibri" w:hAnsi="Calibri" w:cs="Calibri"/>
            <w:color w:val="006D6D"/>
          </w:rPr>
          <w:t>APPENDIX A: EARNINGS SENTIMENT ANALYSIS</w:t>
        </w:r>
      </w:hyperlink>
    </w:p>
    <w:p w14:paraId="65E68D4F" w14:textId="77777777" w:rsidR="00C6432D" w:rsidRDefault="00C6432D">
      <w:pPr>
        <w:pageBreakBefore/>
      </w:pPr>
    </w:p>
    <w:p w14:paraId="58C7F992" w14:textId="77777777" w:rsidR="00C6432D" w:rsidRDefault="00000000">
      <w:pPr>
        <w:pStyle w:val="Heading1"/>
        <w:spacing w:before="120" w:after="240" w:line="360" w:lineRule="auto"/>
      </w:pPr>
      <w:bookmarkStart w:id="0" w:name="_bm_1_Miami_International_Holdings__"/>
      <w:r>
        <w:rPr>
          <w:rFonts w:ascii="Calibri" w:eastAsia="Calibri" w:hAnsi="Calibri" w:cs="Calibri"/>
          <w:b/>
          <w:bCs/>
          <w:color w:val="333333"/>
        </w:rPr>
        <w:t>Miami International Holdings, Inc. (MIAX)</w:t>
      </w:r>
      <w:bookmarkEnd w:id="0"/>
    </w:p>
    <w:p w14:paraId="0ABE4922" w14:textId="77777777" w:rsidR="00C6432D" w:rsidRDefault="00000000">
      <w:pPr>
        <w:pStyle w:val="Heading2"/>
        <w:spacing w:before="320" w:after="200" w:line="360" w:lineRule="auto"/>
      </w:pPr>
      <w:bookmarkStart w:id="1" w:name="_bm_2_Initiating_Coverage"/>
      <w:r>
        <w:rPr>
          <w:rFonts w:ascii="Calibri" w:eastAsia="Calibri" w:hAnsi="Calibri" w:cs="Calibri"/>
          <w:b/>
          <w:bCs/>
          <w:color w:val="006D6D"/>
          <w:sz w:val="28"/>
          <w:szCs w:val="28"/>
        </w:rPr>
        <w:t>Initiating Coverage</w:t>
      </w:r>
      <w:bookmarkEnd w:id="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C6432D" w14:paraId="7B348753" w14:textId="77777777">
        <w:tblPrEx>
          <w:tblCellMar>
            <w:top w:w="0" w:type="dxa"/>
            <w:bottom w:w="0" w:type="dxa"/>
          </w:tblCellMar>
        </w:tblPrEx>
        <w:tc>
          <w:tcPr>
            <w:tcW w:w="4500" w:type="dxa"/>
            <w:shd w:val="clear" w:color="auto" w:fill="D5E8F0"/>
            <w:tcMar>
              <w:top w:w="80" w:type="dxa"/>
              <w:left w:w="60" w:type="dxa"/>
              <w:bottom w:w="80" w:type="dxa"/>
              <w:right w:w="60" w:type="dxa"/>
            </w:tcMar>
          </w:tcPr>
          <w:p w14:paraId="410850D4" w14:textId="77777777" w:rsidR="00C6432D" w:rsidRDefault="00000000">
            <w:r>
              <w:rPr>
                <w:rFonts w:ascii="Calibri" w:eastAsia="Calibri" w:hAnsi="Calibri" w:cs="Calibri"/>
                <w:b/>
                <w:bCs/>
                <w:sz w:val="22"/>
                <w:szCs w:val="22"/>
              </w:rPr>
              <w:t>Date:</w:t>
            </w:r>
            <w:r>
              <w:rPr>
                <w:rFonts w:ascii="Calibri" w:eastAsia="Calibri" w:hAnsi="Calibri" w:cs="Calibri"/>
                <w:sz w:val="22"/>
                <w:szCs w:val="22"/>
              </w:rPr>
              <w:t xml:space="preserve"> 2026-04-21</w:t>
            </w:r>
          </w:p>
        </w:tc>
        <w:tc>
          <w:tcPr>
            <w:tcW w:w="4500" w:type="dxa"/>
            <w:shd w:val="clear" w:color="auto" w:fill="D5E8F0"/>
            <w:tcMar>
              <w:top w:w="80" w:type="dxa"/>
              <w:left w:w="60" w:type="dxa"/>
              <w:bottom w:w="80" w:type="dxa"/>
              <w:right w:w="60" w:type="dxa"/>
            </w:tcMar>
          </w:tcPr>
          <w:p w14:paraId="7711A6AF" w14:textId="77777777" w:rsidR="00C6432D" w:rsidRDefault="00000000">
            <w:r>
              <w:rPr>
                <w:rFonts w:ascii="Calibri" w:eastAsia="Calibri" w:hAnsi="Calibri" w:cs="Calibri"/>
                <w:b/>
                <w:bCs/>
                <w:sz w:val="22"/>
                <w:szCs w:val="22"/>
              </w:rPr>
              <w:t>Ticker:</w:t>
            </w:r>
            <w:r>
              <w:rPr>
                <w:rFonts w:ascii="Calibri" w:eastAsia="Calibri" w:hAnsi="Calibri" w:cs="Calibri"/>
                <w:sz w:val="22"/>
                <w:szCs w:val="22"/>
              </w:rPr>
              <w:t xml:space="preserve"> MIAX</w:t>
            </w:r>
          </w:p>
        </w:tc>
      </w:tr>
    </w:tbl>
    <w:p w14:paraId="29386FD1" w14:textId="77777777" w:rsidR="00C6432D" w:rsidRDefault="00C6432D">
      <w:pPr>
        <w:spacing w:after="120"/>
      </w:pPr>
    </w:p>
    <w:p w14:paraId="752677B8" w14:textId="77777777" w:rsidR="00C6432D" w:rsidRDefault="00000000">
      <w:pPr>
        <w:pStyle w:val="Heading2"/>
        <w:spacing w:before="320" w:after="200" w:line="360" w:lineRule="auto"/>
      </w:pPr>
      <w:bookmarkStart w:id="2" w:name="_bm_3_EXECUTIVE_SUMMARY"/>
      <w:r>
        <w:rPr>
          <w:rFonts w:ascii="Calibri" w:eastAsia="Calibri" w:hAnsi="Calibri" w:cs="Calibri"/>
          <w:b/>
          <w:bCs/>
          <w:color w:val="006D6D"/>
          <w:sz w:val="28"/>
          <w:szCs w:val="28"/>
        </w:rPr>
        <w:t>EXECUTIVE SUMMARY</w:t>
      </w:r>
      <w:bookmarkEnd w:id="2"/>
    </w:p>
    <w:p w14:paraId="5FCBC308" w14:textId="77777777" w:rsidR="00C6432D" w:rsidRDefault="00000000">
      <w:pPr>
        <w:spacing w:after="120"/>
      </w:pPr>
      <w:r>
        <w:rPr>
          <w:rFonts w:ascii="Calibri" w:eastAsia="Calibri" w:hAnsi="Calibri" w:cs="Calibri"/>
          <w:sz w:val="22"/>
          <w:szCs w:val="22"/>
        </w:rPr>
        <w:t>Miami International Holdings operates four US-regulated securities exchanges (three options, one equities) generating $1.36B in total revenue and $430.5M in net revenue after liquidity rebates. The business is a transaction-fee-driven exchange with a structural switching cost that is regulatory rather than commercial — the SEC's best-execution framework effectively mandates that order-routing firms maintain connectivity to any exchange displaying competitive quotes, making MIAX's ~14% options market share a durable revenue base as long as the technology remains competitive.</w:t>
      </w:r>
    </w:p>
    <w:p w14:paraId="2705E70B" w14:textId="77777777" w:rsidR="00C6432D" w:rsidRDefault="00000000">
      <w:pPr>
        <w:spacing w:after="120"/>
      </w:pPr>
      <w:r>
        <w:rPr>
          <w:rFonts w:ascii="Calibri" w:eastAsia="Calibri" w:hAnsi="Calibri" w:cs="Calibri"/>
          <w:sz w:val="22"/>
          <w:szCs w:val="22"/>
        </w:rPr>
        <w:t xml:space="preserve">The financial picture is bifurcated. On an Adjusted EBITDA basis, MIAX earned $216.2M in FY2025 (up 11% YoY) with a fortress balance sheet ($432M net cash, zero long-term debt post-IPO). However, on an Economic EBITDA basis (subtracting $57.6M in IPO-year SBC), profitability actually declined 18% to $158.6M. Free cash flow of $145M and operating cash flow of $168M demonstrate strong cash conversion despite a GAAP net loss of -$70M — the loss is entirely driven by non-operating items (debt extinguishment, </w:t>
      </w:r>
      <w:proofErr w:type="spellStart"/>
      <w:r>
        <w:rPr>
          <w:rFonts w:ascii="Calibri" w:eastAsia="Calibri" w:hAnsi="Calibri" w:cs="Calibri"/>
          <w:sz w:val="22"/>
          <w:szCs w:val="22"/>
        </w:rPr>
        <w:t>Pyth</w:t>
      </w:r>
      <w:proofErr w:type="spellEnd"/>
      <w:r>
        <w:rPr>
          <w:rFonts w:ascii="Calibri" w:eastAsia="Calibri" w:hAnsi="Calibri" w:cs="Calibri"/>
          <w:sz w:val="22"/>
          <w:szCs w:val="22"/>
        </w:rPr>
        <w:t xml:space="preserve"> token losses, warrant valuations) that bear no relationship to exchange operating economics.</w:t>
      </w:r>
    </w:p>
    <w:p w14:paraId="287D625F" w14:textId="77777777" w:rsidR="00C6432D" w:rsidRDefault="00000000">
      <w:pPr>
        <w:spacing w:after="120"/>
      </w:pPr>
      <w:r>
        <w:rPr>
          <w:rFonts w:ascii="Calibri" w:eastAsia="Calibri" w:hAnsi="Calibri" w:cs="Calibri"/>
          <w:sz w:val="22"/>
          <w:szCs w:val="22"/>
        </w:rPr>
        <w:t xml:space="preserve">The central tension is between operating leverage potential and concentration risk. The bull case: secular growth in US options volume (53.6M contracts/day and rising) combined with MIAX's near-zero marginal cost structure should drive non-linear profit growth once SBC normalizes and the equities segment scales — FY2026 Economic EBITDA could exceed $200M, a 30%+ recovery. The bear case: 82% of revenue depends on a single asset class (US multi-listed options) traded on exchanges subject to SEC regulatory intervention, and MIAX lacks the proprietary product revenue (like </w:t>
      </w:r>
      <w:proofErr w:type="spellStart"/>
      <w:r>
        <w:rPr>
          <w:rFonts w:ascii="Calibri" w:eastAsia="Calibri" w:hAnsi="Calibri" w:cs="Calibri"/>
          <w:sz w:val="22"/>
          <w:szCs w:val="22"/>
        </w:rPr>
        <w:t>Cboe's</w:t>
      </w:r>
      <w:proofErr w:type="spellEnd"/>
      <w:r>
        <w:rPr>
          <w:rFonts w:ascii="Calibri" w:eastAsia="Calibri" w:hAnsi="Calibri" w:cs="Calibri"/>
          <w:sz w:val="22"/>
          <w:szCs w:val="22"/>
        </w:rPr>
        <w:t xml:space="preserve"> SPX) that would diversify this exposure. For the bull to be right, industry volumes must sustain 8%+ annual growth and MIAX must hold or grow share. For the bear to be right, a regulatory shock (financial transaction tax, fee caps) or sustained volume decline would expose the operating leverage in reverse.</w:t>
      </w:r>
    </w:p>
    <w:p w14:paraId="6D339407" w14:textId="77777777" w:rsidR="00C6432D" w:rsidRDefault="00000000">
      <w:pPr>
        <w:pStyle w:val="Heading2"/>
        <w:spacing w:before="320" w:after="200" w:line="360" w:lineRule="auto"/>
      </w:pPr>
      <w:bookmarkStart w:id="3" w:name="_bm_4_SOURCE_TAG_LEGEND"/>
      <w:r>
        <w:rPr>
          <w:rFonts w:ascii="Calibri" w:eastAsia="Calibri" w:hAnsi="Calibri" w:cs="Calibri"/>
          <w:b/>
          <w:bCs/>
          <w:color w:val="006D6D"/>
          <w:sz w:val="28"/>
          <w:szCs w:val="28"/>
        </w:rPr>
        <w:t>SOURCE TAG LEGEND</w:t>
      </w:r>
      <w:bookmarkEnd w:id="3"/>
    </w:p>
    <w:p w14:paraId="6EC2AF40" w14:textId="77777777" w:rsidR="00C6432D" w:rsidRDefault="00000000">
      <w:pPr>
        <w:spacing w:after="120"/>
      </w:pPr>
      <w:r>
        <w:rPr>
          <w:rFonts w:ascii="Calibri" w:eastAsia="Calibri" w:hAnsi="Calibri" w:cs="Calibri"/>
          <w:sz w:val="22"/>
          <w:szCs w:val="22"/>
        </w:rPr>
        <w:t>Every quantitative figure and factual claim in this report carries a source tag indicating its provenance and reliability tier. Higher tiers are preferred; lower tiers are used only when higher tiers returned no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C6432D" w14:paraId="7292F6ED"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3DCA1ADE" w14:textId="77777777" w:rsidR="00C6432D" w:rsidRDefault="00000000">
            <w:r>
              <w:rPr>
                <w:rFonts w:ascii="Calibri" w:eastAsia="Calibri" w:hAnsi="Calibri" w:cs="Calibri"/>
                <w:sz w:val="22"/>
                <w:szCs w:val="22"/>
              </w:rPr>
              <w:t>Tag</w:t>
            </w:r>
          </w:p>
        </w:tc>
        <w:tc>
          <w:tcPr>
            <w:tcW w:w="2250" w:type="dxa"/>
            <w:shd w:val="clear" w:color="auto" w:fill="D5E8F0"/>
            <w:tcMar>
              <w:top w:w="80" w:type="dxa"/>
              <w:left w:w="60" w:type="dxa"/>
              <w:bottom w:w="80" w:type="dxa"/>
              <w:right w:w="60" w:type="dxa"/>
            </w:tcMar>
          </w:tcPr>
          <w:p w14:paraId="0D7590CA" w14:textId="77777777" w:rsidR="00C6432D" w:rsidRDefault="00000000">
            <w:r>
              <w:rPr>
                <w:rFonts w:ascii="Calibri" w:eastAsia="Calibri" w:hAnsi="Calibri" w:cs="Calibri"/>
                <w:sz w:val="22"/>
                <w:szCs w:val="22"/>
              </w:rPr>
              <w:t>Tier</w:t>
            </w:r>
          </w:p>
        </w:tc>
        <w:tc>
          <w:tcPr>
            <w:tcW w:w="2250" w:type="dxa"/>
            <w:shd w:val="clear" w:color="auto" w:fill="D5E8F0"/>
            <w:tcMar>
              <w:top w:w="80" w:type="dxa"/>
              <w:left w:w="60" w:type="dxa"/>
              <w:bottom w:w="80" w:type="dxa"/>
              <w:right w:w="60" w:type="dxa"/>
            </w:tcMar>
          </w:tcPr>
          <w:p w14:paraId="72405C90" w14:textId="77777777" w:rsidR="00C6432D" w:rsidRDefault="00000000">
            <w:r>
              <w:rPr>
                <w:rFonts w:ascii="Calibri" w:eastAsia="Calibri" w:hAnsi="Calibri" w:cs="Calibri"/>
                <w:sz w:val="22"/>
                <w:szCs w:val="22"/>
              </w:rPr>
              <w:t>Meaning</w:t>
            </w:r>
          </w:p>
        </w:tc>
        <w:tc>
          <w:tcPr>
            <w:tcW w:w="2250" w:type="dxa"/>
            <w:shd w:val="clear" w:color="auto" w:fill="D5E8F0"/>
            <w:tcMar>
              <w:top w:w="80" w:type="dxa"/>
              <w:left w:w="60" w:type="dxa"/>
              <w:bottom w:w="80" w:type="dxa"/>
              <w:right w:w="60" w:type="dxa"/>
            </w:tcMar>
          </w:tcPr>
          <w:p w14:paraId="2A2BEF95" w14:textId="77777777" w:rsidR="00C6432D" w:rsidRDefault="00000000">
            <w:r>
              <w:rPr>
                <w:rFonts w:ascii="Calibri" w:eastAsia="Calibri" w:hAnsi="Calibri" w:cs="Calibri"/>
                <w:sz w:val="22"/>
                <w:szCs w:val="22"/>
              </w:rPr>
              <w:t>Retrieval Platform</w:t>
            </w:r>
          </w:p>
        </w:tc>
      </w:tr>
      <w:tr w:rsidR="00C6432D" w14:paraId="1F32F523" w14:textId="77777777">
        <w:tblPrEx>
          <w:tblCellMar>
            <w:top w:w="0" w:type="dxa"/>
            <w:bottom w:w="0" w:type="dxa"/>
          </w:tblCellMar>
        </w:tblPrEx>
        <w:tc>
          <w:tcPr>
            <w:tcW w:w="2250" w:type="dxa"/>
            <w:tcMar>
              <w:top w:w="80" w:type="dxa"/>
              <w:left w:w="60" w:type="dxa"/>
              <w:bottom w:w="80" w:type="dxa"/>
              <w:right w:w="60" w:type="dxa"/>
            </w:tcMar>
          </w:tcPr>
          <w:p w14:paraId="0B17CD19" w14:textId="77777777" w:rsidR="00C6432D" w:rsidRDefault="00000000">
            <w:r>
              <w:rPr>
                <w:rFonts w:ascii="Calibri" w:eastAsia="Calibri" w:hAnsi="Calibri" w:cs="Calibri"/>
                <w:color w:val="2E75B6"/>
                <w:sz w:val="22"/>
                <w:szCs w:val="22"/>
              </w:rPr>
              <w:t>[Q]</w:t>
            </w:r>
          </w:p>
        </w:tc>
        <w:tc>
          <w:tcPr>
            <w:tcW w:w="2250" w:type="dxa"/>
            <w:tcMar>
              <w:top w:w="80" w:type="dxa"/>
              <w:left w:w="60" w:type="dxa"/>
              <w:bottom w:w="80" w:type="dxa"/>
              <w:right w:w="60" w:type="dxa"/>
            </w:tcMar>
          </w:tcPr>
          <w:p w14:paraId="2B23FA3F" w14:textId="77777777" w:rsidR="00C6432D" w:rsidRDefault="00000000">
            <w:r>
              <w:rPr>
                <w:rFonts w:ascii="Calibri" w:eastAsia="Calibri" w:hAnsi="Calibri" w:cs="Calibri"/>
                <w:sz w:val="22"/>
                <w:szCs w:val="22"/>
              </w:rPr>
              <w:t>1 — MCP Structured Data</w:t>
            </w:r>
          </w:p>
        </w:tc>
        <w:tc>
          <w:tcPr>
            <w:tcW w:w="2250" w:type="dxa"/>
            <w:tcMar>
              <w:top w:w="80" w:type="dxa"/>
              <w:left w:w="60" w:type="dxa"/>
              <w:bottom w:w="80" w:type="dxa"/>
              <w:right w:w="60" w:type="dxa"/>
            </w:tcMar>
          </w:tcPr>
          <w:p w14:paraId="1E440547" w14:textId="77777777" w:rsidR="00C6432D" w:rsidRDefault="00000000">
            <w:r>
              <w:rPr>
                <w:rFonts w:ascii="Calibri" w:eastAsia="Calibri" w:hAnsi="Calibri" w:cs="Calibri"/>
                <w:sz w:val="22"/>
                <w:szCs w:val="22"/>
              </w:rPr>
              <w:t xml:space="preserve">Figure extracted from </w:t>
            </w:r>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w:t>
            </w:r>
            <w:proofErr w:type="spellStart"/>
            <w:r>
              <w:rPr>
                <w:rFonts w:ascii="Consolas" w:eastAsia="Consolas" w:hAnsi="Consolas" w:cs="Consolas"/>
                <w:sz w:val="22"/>
                <w:szCs w:val="22"/>
              </w:rPr>
              <w:t>get_financials</w:t>
            </w:r>
            <w:proofErr w:type="spellEnd"/>
            <w:r>
              <w:rPr>
                <w:rFonts w:ascii="Calibri" w:eastAsia="Calibri" w:hAnsi="Calibri" w:cs="Calibri"/>
                <w:sz w:val="22"/>
                <w:szCs w:val="22"/>
              </w:rPr>
              <w:t xml:space="preserve"> API. </w:t>
            </w:r>
            <w:proofErr w:type="spellStart"/>
            <w:r>
              <w:rPr>
                <w:rFonts w:ascii="Calibri" w:eastAsia="Calibri" w:hAnsi="Calibri" w:cs="Calibri"/>
                <w:sz w:val="22"/>
                <w:szCs w:val="22"/>
              </w:rPr>
              <w:t>Standardised</w:t>
            </w:r>
            <w:proofErr w:type="spellEnd"/>
            <w:r>
              <w:rPr>
                <w:rFonts w:ascii="Calibri" w:eastAsia="Calibri" w:hAnsi="Calibri" w:cs="Calibri"/>
                <w:sz w:val="22"/>
                <w:szCs w:val="22"/>
              </w:rPr>
              <w:t>, machine-readable, unit-consistent across periods.</w:t>
            </w:r>
          </w:p>
        </w:tc>
        <w:tc>
          <w:tcPr>
            <w:tcW w:w="2250" w:type="dxa"/>
            <w:tcMar>
              <w:top w:w="80" w:type="dxa"/>
              <w:left w:w="60" w:type="dxa"/>
              <w:bottom w:w="80" w:type="dxa"/>
              <w:right w:w="60" w:type="dxa"/>
            </w:tcMar>
          </w:tcPr>
          <w:p w14:paraId="328B25B9" w14:textId="77777777" w:rsidR="00C6432D" w:rsidRDefault="00000000">
            <w:proofErr w:type="spellStart"/>
            <w:r>
              <w:rPr>
                <w:rFonts w:ascii="Calibri" w:eastAsia="Calibri" w:hAnsi="Calibri" w:cs="Calibri"/>
                <w:sz w:val="22"/>
                <w:szCs w:val="22"/>
              </w:rPr>
              <w:t>QuartrPro</w:t>
            </w:r>
            <w:proofErr w:type="spellEnd"/>
          </w:p>
        </w:tc>
      </w:tr>
      <w:tr w:rsidR="00C6432D" w14:paraId="3CF2BDE2" w14:textId="77777777">
        <w:tblPrEx>
          <w:tblCellMar>
            <w:top w:w="0" w:type="dxa"/>
            <w:bottom w:w="0" w:type="dxa"/>
          </w:tblCellMar>
        </w:tblPrEx>
        <w:tc>
          <w:tcPr>
            <w:tcW w:w="2250" w:type="dxa"/>
            <w:tcMar>
              <w:top w:w="80" w:type="dxa"/>
              <w:left w:w="60" w:type="dxa"/>
              <w:bottom w:w="80" w:type="dxa"/>
              <w:right w:w="60" w:type="dxa"/>
            </w:tcMar>
          </w:tcPr>
          <w:p w14:paraId="00F30BC5" w14:textId="77777777" w:rsidR="00C6432D" w:rsidRDefault="00000000">
            <w:r>
              <w:rPr>
                <w:rFonts w:ascii="Calibri" w:eastAsia="Calibri" w:hAnsi="Calibri" w:cs="Calibri"/>
                <w:sz w:val="22"/>
                <w:szCs w:val="22"/>
              </w:rPr>
              <w:t>[LF]</w:t>
            </w:r>
          </w:p>
        </w:tc>
        <w:tc>
          <w:tcPr>
            <w:tcW w:w="2250" w:type="dxa"/>
            <w:tcMar>
              <w:top w:w="80" w:type="dxa"/>
              <w:left w:w="60" w:type="dxa"/>
              <w:bottom w:w="80" w:type="dxa"/>
              <w:right w:w="60" w:type="dxa"/>
            </w:tcMar>
          </w:tcPr>
          <w:p w14:paraId="0717460F" w14:textId="77777777" w:rsidR="00C6432D" w:rsidRDefault="00000000">
            <w:r>
              <w:rPr>
                <w:rFonts w:ascii="Calibri" w:eastAsia="Calibri" w:hAnsi="Calibri" w:cs="Calibri"/>
                <w:sz w:val="22"/>
                <w:szCs w:val="22"/>
              </w:rPr>
              <w:t>2 — Local Folder</w:t>
            </w:r>
          </w:p>
        </w:tc>
        <w:tc>
          <w:tcPr>
            <w:tcW w:w="2250" w:type="dxa"/>
            <w:tcMar>
              <w:top w:w="80" w:type="dxa"/>
              <w:left w:w="60" w:type="dxa"/>
              <w:bottom w:w="80" w:type="dxa"/>
              <w:right w:w="60" w:type="dxa"/>
            </w:tcMar>
          </w:tcPr>
          <w:p w14:paraId="22E7577D" w14:textId="77777777" w:rsidR="00C6432D" w:rsidRDefault="00000000">
            <w:r>
              <w:rPr>
                <w:rFonts w:ascii="Calibri" w:eastAsia="Calibri" w:hAnsi="Calibri" w:cs="Calibri"/>
                <w:sz w:val="22"/>
                <w:szCs w:val="22"/>
              </w:rPr>
              <w:t>Figure read directly from an official filing in the locally provided IR folder. Unit declared from filing header.</w:t>
            </w:r>
          </w:p>
        </w:tc>
        <w:tc>
          <w:tcPr>
            <w:tcW w:w="2250" w:type="dxa"/>
            <w:tcMar>
              <w:top w:w="80" w:type="dxa"/>
              <w:left w:w="60" w:type="dxa"/>
              <w:bottom w:w="80" w:type="dxa"/>
              <w:right w:w="60" w:type="dxa"/>
            </w:tcMar>
          </w:tcPr>
          <w:p w14:paraId="20141191" w14:textId="77777777" w:rsidR="00C6432D" w:rsidRDefault="00000000">
            <w:r>
              <w:rPr>
                <w:rFonts w:ascii="Calibri" w:eastAsia="Calibri" w:hAnsi="Calibri" w:cs="Calibri"/>
                <w:sz w:val="22"/>
                <w:szCs w:val="22"/>
              </w:rPr>
              <w:t>Not provided for this report</w:t>
            </w:r>
          </w:p>
        </w:tc>
      </w:tr>
      <w:tr w:rsidR="00C6432D" w14:paraId="22EB1717" w14:textId="77777777">
        <w:tblPrEx>
          <w:tblCellMar>
            <w:top w:w="0" w:type="dxa"/>
            <w:bottom w:w="0" w:type="dxa"/>
          </w:tblCellMar>
        </w:tblPrEx>
        <w:tc>
          <w:tcPr>
            <w:tcW w:w="2250" w:type="dxa"/>
            <w:tcMar>
              <w:top w:w="80" w:type="dxa"/>
              <w:left w:w="60" w:type="dxa"/>
              <w:bottom w:w="80" w:type="dxa"/>
              <w:right w:w="60" w:type="dxa"/>
            </w:tcMar>
          </w:tcPr>
          <w:p w14:paraId="476B4CE6" w14:textId="77777777" w:rsidR="00C6432D" w:rsidRDefault="00000000">
            <w:r>
              <w:rPr>
                <w:rFonts w:ascii="Calibri" w:eastAsia="Calibri" w:hAnsi="Calibri" w:cs="Calibri"/>
                <w:color w:val="2E75B6"/>
                <w:sz w:val="22"/>
                <w:szCs w:val="22"/>
              </w:rPr>
              <w:t>[OF]</w:t>
            </w:r>
          </w:p>
        </w:tc>
        <w:tc>
          <w:tcPr>
            <w:tcW w:w="2250" w:type="dxa"/>
            <w:tcMar>
              <w:top w:w="80" w:type="dxa"/>
              <w:left w:w="60" w:type="dxa"/>
              <w:bottom w:w="80" w:type="dxa"/>
              <w:right w:w="60" w:type="dxa"/>
            </w:tcMar>
          </w:tcPr>
          <w:p w14:paraId="7A71E1C7" w14:textId="77777777" w:rsidR="00C6432D" w:rsidRDefault="00000000">
            <w:r>
              <w:rPr>
                <w:rFonts w:ascii="Calibri" w:eastAsia="Calibri" w:hAnsi="Calibri" w:cs="Calibri"/>
                <w:sz w:val="22"/>
                <w:szCs w:val="22"/>
              </w:rPr>
              <w:t>3 — Official Filing</w:t>
            </w:r>
          </w:p>
        </w:tc>
        <w:tc>
          <w:tcPr>
            <w:tcW w:w="2250" w:type="dxa"/>
            <w:tcMar>
              <w:top w:w="80" w:type="dxa"/>
              <w:left w:w="60" w:type="dxa"/>
              <w:bottom w:w="80" w:type="dxa"/>
              <w:right w:w="60" w:type="dxa"/>
            </w:tcMar>
          </w:tcPr>
          <w:p w14:paraId="7DEF8168" w14:textId="77777777" w:rsidR="00C6432D" w:rsidRDefault="00000000">
            <w:r>
              <w:rPr>
                <w:rFonts w:ascii="Calibri" w:eastAsia="Calibri" w:hAnsi="Calibri" w:cs="Calibri"/>
                <w:sz w:val="22"/>
                <w:szCs w:val="22"/>
              </w:rPr>
              <w:t xml:space="preserve">Figure read from a regulatory filing (10-K, S-1, 8-K, earnings presentation, etc.) accessed via </w:t>
            </w:r>
            <w:proofErr w:type="spellStart"/>
            <w:r>
              <w:rPr>
                <w:rFonts w:ascii="Calibri" w:eastAsia="Calibri" w:hAnsi="Calibri" w:cs="Calibri"/>
                <w:sz w:val="22"/>
                <w:szCs w:val="22"/>
              </w:rPr>
              <w:t>QuartrPro's</w:t>
            </w:r>
            <w:proofErr w:type="spellEnd"/>
            <w:r>
              <w:rPr>
                <w:rFonts w:ascii="Calibri" w:eastAsia="Calibri" w:hAnsi="Calibri" w:cs="Calibri"/>
                <w:sz w:val="22"/>
                <w:szCs w:val="22"/>
              </w:rPr>
              <w:t xml:space="preserve"> document reader. The source document is real and retrieved, but the number was extracted manually by the analyst (Claude), introducing non-zero extraction-error risk.</w:t>
            </w:r>
          </w:p>
        </w:tc>
        <w:tc>
          <w:tcPr>
            <w:tcW w:w="2250" w:type="dxa"/>
            <w:tcMar>
              <w:top w:w="80" w:type="dxa"/>
              <w:left w:w="60" w:type="dxa"/>
              <w:bottom w:w="80" w:type="dxa"/>
              <w:right w:w="60" w:type="dxa"/>
            </w:tcMar>
          </w:tcPr>
          <w:p w14:paraId="68446532" w14:textId="77777777" w:rsidR="00C6432D" w:rsidRDefault="00000000">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document reader</w:t>
            </w:r>
          </w:p>
        </w:tc>
      </w:tr>
      <w:tr w:rsidR="00C6432D" w14:paraId="56572957" w14:textId="77777777">
        <w:tblPrEx>
          <w:tblCellMar>
            <w:top w:w="0" w:type="dxa"/>
            <w:bottom w:w="0" w:type="dxa"/>
          </w:tblCellMar>
        </w:tblPrEx>
        <w:tc>
          <w:tcPr>
            <w:tcW w:w="2250" w:type="dxa"/>
            <w:tcMar>
              <w:top w:w="80" w:type="dxa"/>
              <w:left w:w="60" w:type="dxa"/>
              <w:bottom w:w="80" w:type="dxa"/>
              <w:right w:w="60" w:type="dxa"/>
            </w:tcMar>
          </w:tcPr>
          <w:p w14:paraId="2FE1A4B9" w14:textId="77777777" w:rsidR="00C6432D" w:rsidRDefault="00000000">
            <w:r>
              <w:rPr>
                <w:rFonts w:ascii="Calibri" w:eastAsia="Calibri" w:hAnsi="Calibri" w:cs="Calibri"/>
                <w:color w:val="2E75B6"/>
                <w:sz w:val="22"/>
                <w:szCs w:val="22"/>
              </w:rPr>
              <w:t>[TR]</w:t>
            </w:r>
          </w:p>
        </w:tc>
        <w:tc>
          <w:tcPr>
            <w:tcW w:w="2250" w:type="dxa"/>
            <w:tcMar>
              <w:top w:w="80" w:type="dxa"/>
              <w:left w:w="60" w:type="dxa"/>
              <w:bottom w:w="80" w:type="dxa"/>
              <w:right w:w="60" w:type="dxa"/>
            </w:tcMar>
          </w:tcPr>
          <w:p w14:paraId="7E791F1A" w14:textId="77777777" w:rsidR="00C6432D" w:rsidRDefault="00000000">
            <w:r>
              <w:rPr>
                <w:rFonts w:ascii="Calibri" w:eastAsia="Calibri" w:hAnsi="Calibri" w:cs="Calibri"/>
                <w:sz w:val="22"/>
                <w:szCs w:val="22"/>
              </w:rPr>
              <w:t>4 — Earnings Transcript</w:t>
            </w:r>
          </w:p>
        </w:tc>
        <w:tc>
          <w:tcPr>
            <w:tcW w:w="2250" w:type="dxa"/>
            <w:tcMar>
              <w:top w:w="80" w:type="dxa"/>
              <w:left w:w="60" w:type="dxa"/>
              <w:bottom w:w="80" w:type="dxa"/>
              <w:right w:w="60" w:type="dxa"/>
            </w:tcMar>
          </w:tcPr>
          <w:p w14:paraId="07AB16BE" w14:textId="77777777" w:rsidR="00C6432D" w:rsidRDefault="00000000">
            <w:r>
              <w:rPr>
                <w:rFonts w:ascii="Calibri" w:eastAsia="Calibri" w:hAnsi="Calibri" w:cs="Calibri"/>
                <w:sz w:val="22"/>
                <w:szCs w:val="22"/>
              </w:rPr>
              <w:t>Figure quoted verbatim from management's spoken remarks on an earnings call. Often rounded. Used only when Tiers 1–3 are unavailable.</w:t>
            </w:r>
          </w:p>
        </w:tc>
        <w:tc>
          <w:tcPr>
            <w:tcW w:w="2250" w:type="dxa"/>
            <w:tcMar>
              <w:top w:w="80" w:type="dxa"/>
              <w:left w:w="60" w:type="dxa"/>
              <w:bottom w:w="80" w:type="dxa"/>
              <w:right w:w="60" w:type="dxa"/>
            </w:tcMar>
          </w:tcPr>
          <w:p w14:paraId="499438E3" w14:textId="77777777" w:rsidR="00C6432D" w:rsidRDefault="00000000">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transcript</w:t>
            </w:r>
          </w:p>
        </w:tc>
      </w:tr>
      <w:tr w:rsidR="00C6432D" w14:paraId="21E34C67" w14:textId="77777777">
        <w:tblPrEx>
          <w:tblCellMar>
            <w:top w:w="0" w:type="dxa"/>
            <w:bottom w:w="0" w:type="dxa"/>
          </w:tblCellMar>
        </w:tblPrEx>
        <w:tc>
          <w:tcPr>
            <w:tcW w:w="2250" w:type="dxa"/>
            <w:tcMar>
              <w:top w:w="80" w:type="dxa"/>
              <w:left w:w="60" w:type="dxa"/>
              <w:bottom w:w="80" w:type="dxa"/>
              <w:right w:w="60" w:type="dxa"/>
            </w:tcMar>
          </w:tcPr>
          <w:p w14:paraId="68D9D661" w14:textId="77777777" w:rsidR="00C6432D" w:rsidRDefault="00000000">
            <w:r>
              <w:rPr>
                <w:rFonts w:ascii="Calibri" w:eastAsia="Calibri" w:hAnsi="Calibri" w:cs="Calibri"/>
                <w:color w:val="2E75B6"/>
                <w:sz w:val="22"/>
                <w:szCs w:val="22"/>
              </w:rPr>
              <w:t>[NR]</w:t>
            </w:r>
          </w:p>
        </w:tc>
        <w:tc>
          <w:tcPr>
            <w:tcW w:w="2250" w:type="dxa"/>
            <w:tcMar>
              <w:top w:w="80" w:type="dxa"/>
              <w:left w:w="60" w:type="dxa"/>
              <w:bottom w:w="80" w:type="dxa"/>
              <w:right w:w="60" w:type="dxa"/>
            </w:tcMar>
          </w:tcPr>
          <w:p w14:paraId="08023709" w14:textId="77777777" w:rsidR="00C6432D" w:rsidRDefault="00000000">
            <w:r>
              <w:rPr>
                <w:rFonts w:ascii="Calibri" w:eastAsia="Calibri" w:hAnsi="Calibri" w:cs="Calibri"/>
                <w:sz w:val="22"/>
                <w:szCs w:val="22"/>
              </w:rPr>
              <w:t>5 — Not Retrieved</w:t>
            </w:r>
          </w:p>
        </w:tc>
        <w:tc>
          <w:tcPr>
            <w:tcW w:w="2250" w:type="dxa"/>
            <w:tcMar>
              <w:top w:w="80" w:type="dxa"/>
              <w:left w:w="60" w:type="dxa"/>
              <w:bottom w:w="80" w:type="dxa"/>
              <w:right w:w="60" w:type="dxa"/>
            </w:tcMar>
          </w:tcPr>
          <w:p w14:paraId="5806080B" w14:textId="77777777" w:rsidR="00C6432D" w:rsidRDefault="00000000">
            <w:r>
              <w:rPr>
                <w:rFonts w:ascii="Calibri" w:eastAsia="Calibri" w:hAnsi="Calibri" w:cs="Calibri"/>
                <w:sz w:val="22"/>
                <w:szCs w:val="22"/>
              </w:rPr>
              <w:t xml:space="preserve">No compliant source </w:t>
            </w:r>
            <w:proofErr w:type="gramStart"/>
            <w:r>
              <w:rPr>
                <w:rFonts w:ascii="Calibri" w:eastAsia="Calibri" w:hAnsi="Calibri" w:cs="Calibri"/>
                <w:sz w:val="22"/>
                <w:szCs w:val="22"/>
              </w:rPr>
              <w:t>found</w:t>
            </w:r>
            <w:proofErr w:type="gramEnd"/>
            <w:r>
              <w:rPr>
                <w:rFonts w:ascii="Calibri" w:eastAsia="Calibri" w:hAnsi="Calibri" w:cs="Calibri"/>
                <w:sz w:val="22"/>
                <w:szCs w:val="22"/>
              </w:rPr>
              <w:t xml:space="preserve"> after exhausting all tiers. The cell is intentionally blank — no estimation, interpolation, or training-knowledge fill.</w:t>
            </w:r>
          </w:p>
        </w:tc>
        <w:tc>
          <w:tcPr>
            <w:tcW w:w="2250" w:type="dxa"/>
            <w:tcMar>
              <w:top w:w="80" w:type="dxa"/>
              <w:left w:w="60" w:type="dxa"/>
              <w:bottom w:w="80" w:type="dxa"/>
              <w:right w:w="60" w:type="dxa"/>
            </w:tcMar>
          </w:tcPr>
          <w:p w14:paraId="7A6F7B8A" w14:textId="77777777" w:rsidR="00C6432D" w:rsidRDefault="00000000">
            <w:r>
              <w:rPr>
                <w:rFonts w:ascii="Calibri" w:eastAsia="Calibri" w:hAnsi="Calibri" w:cs="Calibri"/>
                <w:sz w:val="22"/>
                <w:szCs w:val="22"/>
              </w:rPr>
              <w:t>N/A</w:t>
            </w:r>
          </w:p>
        </w:tc>
      </w:tr>
      <w:tr w:rsidR="00C6432D" w14:paraId="18324C23" w14:textId="77777777">
        <w:tblPrEx>
          <w:tblCellMar>
            <w:top w:w="0" w:type="dxa"/>
            <w:bottom w:w="0" w:type="dxa"/>
          </w:tblCellMar>
        </w:tblPrEx>
        <w:tc>
          <w:tcPr>
            <w:tcW w:w="2250" w:type="dxa"/>
            <w:tcMar>
              <w:top w:w="80" w:type="dxa"/>
              <w:left w:w="60" w:type="dxa"/>
              <w:bottom w:w="80" w:type="dxa"/>
              <w:right w:w="60" w:type="dxa"/>
            </w:tcMar>
          </w:tcPr>
          <w:p w14:paraId="27F6DB38" w14:textId="77777777" w:rsidR="00C6432D" w:rsidRDefault="00000000">
            <w:r>
              <w:rPr>
                <w:rFonts w:ascii="Calibri" w:eastAsia="Calibri" w:hAnsi="Calibri" w:cs="Calibri"/>
                <w:sz w:val="22"/>
                <w:szCs w:val="22"/>
              </w:rPr>
              <w:t>[WS]</w:t>
            </w:r>
          </w:p>
        </w:tc>
        <w:tc>
          <w:tcPr>
            <w:tcW w:w="2250" w:type="dxa"/>
            <w:tcMar>
              <w:top w:w="80" w:type="dxa"/>
              <w:left w:w="60" w:type="dxa"/>
              <w:bottom w:w="80" w:type="dxa"/>
              <w:right w:w="60" w:type="dxa"/>
            </w:tcMar>
          </w:tcPr>
          <w:p w14:paraId="4444B7FA" w14:textId="77777777" w:rsidR="00C6432D" w:rsidRDefault="00000000">
            <w:r>
              <w:rPr>
                <w:rFonts w:ascii="Calibri" w:eastAsia="Calibri" w:hAnsi="Calibri" w:cs="Calibri"/>
                <w:sz w:val="22"/>
                <w:szCs w:val="22"/>
              </w:rPr>
              <w:t>Web Search</w:t>
            </w:r>
          </w:p>
        </w:tc>
        <w:tc>
          <w:tcPr>
            <w:tcW w:w="2250" w:type="dxa"/>
            <w:tcMar>
              <w:top w:w="80" w:type="dxa"/>
              <w:left w:w="60" w:type="dxa"/>
              <w:bottom w:w="80" w:type="dxa"/>
              <w:right w:w="60" w:type="dxa"/>
            </w:tcMar>
          </w:tcPr>
          <w:p w14:paraId="1B52DA59" w14:textId="77777777" w:rsidR="00C6432D" w:rsidRDefault="00000000">
            <w:r>
              <w:rPr>
                <w:rFonts w:ascii="Calibri" w:eastAsia="Calibri" w:hAnsi="Calibri" w:cs="Calibri"/>
                <w:sz w:val="22"/>
                <w:szCs w:val="22"/>
              </w:rPr>
              <w:t>Live market data (market cap, 52-week range, all-time high, daily volume) retrieved via web search during report delivery. Point-in-time as of report date.</w:t>
            </w:r>
          </w:p>
        </w:tc>
        <w:tc>
          <w:tcPr>
            <w:tcW w:w="2250" w:type="dxa"/>
            <w:tcMar>
              <w:top w:w="80" w:type="dxa"/>
              <w:left w:w="60" w:type="dxa"/>
              <w:bottom w:w="80" w:type="dxa"/>
              <w:right w:w="60" w:type="dxa"/>
            </w:tcMar>
          </w:tcPr>
          <w:p w14:paraId="548F4AB8" w14:textId="77777777" w:rsidR="00C6432D" w:rsidRDefault="00000000">
            <w:r>
              <w:rPr>
                <w:rFonts w:ascii="Calibri" w:eastAsia="Calibri" w:hAnsi="Calibri" w:cs="Calibri"/>
                <w:sz w:val="22"/>
                <w:szCs w:val="22"/>
              </w:rPr>
              <w:t>Web search (Yahoo Finance, StockAnalysis.com)</w:t>
            </w:r>
          </w:p>
        </w:tc>
      </w:tr>
      <w:tr w:rsidR="00C6432D" w14:paraId="021A2DF1" w14:textId="77777777">
        <w:tblPrEx>
          <w:tblCellMar>
            <w:top w:w="0" w:type="dxa"/>
            <w:bottom w:w="0" w:type="dxa"/>
          </w:tblCellMar>
        </w:tblPrEx>
        <w:tc>
          <w:tcPr>
            <w:tcW w:w="2250" w:type="dxa"/>
            <w:tcMar>
              <w:top w:w="80" w:type="dxa"/>
              <w:left w:w="60" w:type="dxa"/>
              <w:bottom w:w="80" w:type="dxa"/>
              <w:right w:w="60" w:type="dxa"/>
            </w:tcMar>
          </w:tcPr>
          <w:p w14:paraId="5C9FA5A4" w14:textId="77777777" w:rsidR="00C6432D" w:rsidRDefault="00000000">
            <w:r>
              <w:rPr>
                <w:rFonts w:ascii="Calibri" w:eastAsia="Calibri" w:hAnsi="Calibri" w:cs="Calibri"/>
                <w:color w:val="2E75B6"/>
                <w:sz w:val="22"/>
                <w:szCs w:val="22"/>
              </w:rPr>
              <w:t>⚠️ [TRAINING DATA]</w:t>
            </w:r>
          </w:p>
        </w:tc>
        <w:tc>
          <w:tcPr>
            <w:tcW w:w="2250" w:type="dxa"/>
            <w:tcMar>
              <w:top w:w="80" w:type="dxa"/>
              <w:left w:w="60" w:type="dxa"/>
              <w:bottom w:w="80" w:type="dxa"/>
              <w:right w:w="60" w:type="dxa"/>
            </w:tcMar>
          </w:tcPr>
          <w:p w14:paraId="73A276FE" w14:textId="77777777" w:rsidR="00C6432D" w:rsidRDefault="00000000">
            <w:r>
              <w:rPr>
                <w:rFonts w:ascii="Calibri" w:eastAsia="Calibri" w:hAnsi="Calibri" w:cs="Calibri"/>
                <w:sz w:val="22"/>
                <w:szCs w:val="22"/>
              </w:rPr>
              <w:t>—</w:t>
            </w:r>
          </w:p>
        </w:tc>
        <w:tc>
          <w:tcPr>
            <w:tcW w:w="2250" w:type="dxa"/>
            <w:tcMar>
              <w:top w:w="80" w:type="dxa"/>
              <w:left w:w="60" w:type="dxa"/>
              <w:bottom w:w="80" w:type="dxa"/>
              <w:right w:w="60" w:type="dxa"/>
            </w:tcMar>
          </w:tcPr>
          <w:p w14:paraId="3ABBD620" w14:textId="77777777" w:rsidR="00C6432D" w:rsidRDefault="00000000">
            <w:r>
              <w:rPr>
                <w:rFonts w:ascii="Calibri" w:eastAsia="Calibri" w:hAnsi="Calibri" w:cs="Calibri"/>
                <w:sz w:val="22"/>
                <w:szCs w:val="22"/>
              </w:rPr>
              <w:t>Factual claim drawn from Claude's general knowledge, not from any retrieved document. Unverifiable and potentially stale. Used only for contextual narrative when no retrieved source exists.</w:t>
            </w:r>
          </w:p>
        </w:tc>
        <w:tc>
          <w:tcPr>
            <w:tcW w:w="2250" w:type="dxa"/>
            <w:tcMar>
              <w:top w:w="80" w:type="dxa"/>
              <w:left w:w="60" w:type="dxa"/>
              <w:bottom w:w="80" w:type="dxa"/>
              <w:right w:w="60" w:type="dxa"/>
            </w:tcMar>
          </w:tcPr>
          <w:p w14:paraId="53125A2C" w14:textId="77777777" w:rsidR="00C6432D" w:rsidRDefault="00000000">
            <w:r>
              <w:rPr>
                <w:rFonts w:ascii="Calibri" w:eastAsia="Calibri" w:hAnsi="Calibri" w:cs="Calibri"/>
                <w:sz w:val="22"/>
                <w:szCs w:val="22"/>
              </w:rPr>
              <w:t>N/A</w:t>
            </w:r>
          </w:p>
        </w:tc>
      </w:tr>
      <w:tr w:rsidR="00C6432D" w14:paraId="5AA65839" w14:textId="77777777">
        <w:tblPrEx>
          <w:tblCellMar>
            <w:top w:w="0" w:type="dxa"/>
            <w:bottom w:w="0" w:type="dxa"/>
          </w:tblCellMar>
        </w:tblPrEx>
        <w:tc>
          <w:tcPr>
            <w:tcW w:w="2250" w:type="dxa"/>
            <w:tcMar>
              <w:top w:w="80" w:type="dxa"/>
              <w:left w:w="60" w:type="dxa"/>
              <w:bottom w:w="80" w:type="dxa"/>
              <w:right w:w="60" w:type="dxa"/>
            </w:tcMar>
          </w:tcPr>
          <w:p w14:paraId="416135DE" w14:textId="77777777" w:rsidR="00C6432D" w:rsidRDefault="00000000">
            <w:r>
              <w:rPr>
                <w:rFonts w:ascii="Calibri" w:eastAsia="Calibri" w:hAnsi="Calibri" w:cs="Calibri"/>
                <w:color w:val="2E75B6"/>
                <w:sz w:val="22"/>
                <w:szCs w:val="22"/>
              </w:rPr>
              <w:t>⚠️ [ANALYTICAL JUDGMENT]</w:t>
            </w:r>
          </w:p>
        </w:tc>
        <w:tc>
          <w:tcPr>
            <w:tcW w:w="2250" w:type="dxa"/>
            <w:tcMar>
              <w:top w:w="80" w:type="dxa"/>
              <w:left w:w="60" w:type="dxa"/>
              <w:bottom w:w="80" w:type="dxa"/>
              <w:right w:w="60" w:type="dxa"/>
            </w:tcMar>
          </w:tcPr>
          <w:p w14:paraId="495C4BC9" w14:textId="77777777" w:rsidR="00C6432D" w:rsidRDefault="00000000">
            <w:r>
              <w:rPr>
                <w:rFonts w:ascii="Calibri" w:eastAsia="Calibri" w:hAnsi="Calibri" w:cs="Calibri"/>
                <w:sz w:val="22"/>
                <w:szCs w:val="22"/>
              </w:rPr>
              <w:t>—</w:t>
            </w:r>
          </w:p>
        </w:tc>
        <w:tc>
          <w:tcPr>
            <w:tcW w:w="2250" w:type="dxa"/>
            <w:tcMar>
              <w:top w:w="80" w:type="dxa"/>
              <w:left w:w="60" w:type="dxa"/>
              <w:bottom w:w="80" w:type="dxa"/>
              <w:right w:w="60" w:type="dxa"/>
            </w:tcMar>
          </w:tcPr>
          <w:p w14:paraId="74D42918" w14:textId="77777777" w:rsidR="00C6432D" w:rsidRDefault="00000000">
            <w:r>
              <w:rPr>
                <w:rFonts w:ascii="Calibri" w:eastAsia="Calibri" w:hAnsi="Calibri" w:cs="Calibri"/>
                <w:sz w:val="22"/>
                <w:szCs w:val="22"/>
              </w:rPr>
              <w:t>Inference, counterfactual reasoning, or risk identification performed by Claude. Inputs are sourced; the causal logic connecting them is Claude's own analysis.</w:t>
            </w:r>
          </w:p>
        </w:tc>
        <w:tc>
          <w:tcPr>
            <w:tcW w:w="2250" w:type="dxa"/>
            <w:tcMar>
              <w:top w:w="80" w:type="dxa"/>
              <w:left w:w="60" w:type="dxa"/>
              <w:bottom w:w="80" w:type="dxa"/>
              <w:right w:w="60" w:type="dxa"/>
            </w:tcMar>
          </w:tcPr>
          <w:p w14:paraId="0A397E13" w14:textId="77777777" w:rsidR="00C6432D" w:rsidRDefault="00000000">
            <w:r>
              <w:rPr>
                <w:rFonts w:ascii="Calibri" w:eastAsia="Calibri" w:hAnsi="Calibri" w:cs="Calibri"/>
                <w:sz w:val="22"/>
                <w:szCs w:val="22"/>
              </w:rPr>
              <w:t>N/A</w:t>
            </w:r>
          </w:p>
        </w:tc>
      </w:tr>
    </w:tbl>
    <w:p w14:paraId="3A935AD3" w14:textId="77777777" w:rsidR="00C6432D" w:rsidRDefault="00C6432D">
      <w:pPr>
        <w:spacing w:after="120"/>
      </w:pPr>
    </w:p>
    <w:p w14:paraId="42101B82" w14:textId="77777777" w:rsidR="00C6432D" w:rsidRDefault="00000000">
      <w:pPr>
        <w:spacing w:after="120"/>
      </w:pPr>
      <w:r>
        <w:rPr>
          <w:rFonts w:ascii="Calibri" w:eastAsia="Calibri" w:hAnsi="Calibri" w:cs="Calibri"/>
          <w:b/>
          <w:bCs/>
          <w:sz w:val="22"/>
          <w:szCs w:val="22"/>
        </w:rPr>
        <w:t>How to read the 1F log alongside these tags:</w:t>
      </w:r>
      <w:r>
        <w:rPr>
          <w:rFonts w:ascii="Calibri" w:eastAsia="Calibri" w:hAnsi="Calibri" w:cs="Calibri"/>
          <w:sz w:val="22"/>
          <w:szCs w:val="22"/>
        </w:rPr>
        <w:t xml:space="preserve"> Section 1F lists every document retrieved for this report. Any </w:t>
      </w:r>
      <w:r>
        <w:rPr>
          <w:rFonts w:ascii="Calibri" w:eastAsia="Calibri" w:hAnsi="Calibri" w:cs="Calibri"/>
          <w:color w:val="2E75B6"/>
          <w:sz w:val="22"/>
          <w:szCs w:val="22"/>
        </w:rPr>
        <w:t>[OF]</w:t>
      </w:r>
      <w:r>
        <w:rPr>
          <w:rFonts w:ascii="Calibri" w:eastAsia="Calibri" w:hAnsi="Calibri" w:cs="Calibri"/>
          <w:sz w:val="22"/>
          <w:szCs w:val="22"/>
        </w:rPr>
        <w:t xml:space="preserve"> or </w:t>
      </w:r>
      <w:r>
        <w:rPr>
          <w:rFonts w:ascii="Calibri" w:eastAsia="Calibri" w:hAnsi="Calibri" w:cs="Calibri"/>
          <w:color w:val="2E75B6"/>
          <w:sz w:val="22"/>
          <w:szCs w:val="22"/>
        </w:rPr>
        <w:t>[TR]</w:t>
      </w:r>
      <w:r>
        <w:rPr>
          <w:rFonts w:ascii="Calibri" w:eastAsia="Calibri" w:hAnsi="Calibri" w:cs="Calibri"/>
          <w:sz w:val="22"/>
          <w:szCs w:val="22"/>
        </w:rPr>
        <w:t xml:space="preserve"> citation can be traced to a specific document in that log. If a document is cited in the report but absent from the 1F log, it is a fabrication violation — report it.</w:t>
      </w:r>
    </w:p>
    <w:p w14:paraId="7EFC0F4F" w14:textId="77777777" w:rsidR="00C6432D" w:rsidRDefault="00C6432D">
      <w:pPr>
        <w:pageBreakBefore/>
      </w:pPr>
    </w:p>
    <w:p w14:paraId="26E435AC" w14:textId="77777777" w:rsidR="00C6432D" w:rsidRDefault="00000000">
      <w:pPr>
        <w:pStyle w:val="Heading2"/>
        <w:spacing w:before="320" w:after="200" w:line="360" w:lineRule="auto"/>
      </w:pPr>
      <w:bookmarkStart w:id="4" w:name="_bm_5_SECTION_1__COMPANY_PROFILE_AND"/>
      <w:r>
        <w:rPr>
          <w:rFonts w:ascii="Calibri" w:eastAsia="Calibri" w:hAnsi="Calibri" w:cs="Calibri"/>
          <w:b/>
          <w:bCs/>
          <w:color w:val="006D6D"/>
          <w:sz w:val="28"/>
          <w:szCs w:val="28"/>
        </w:rPr>
        <w:t>SECTION 1: COMPANY PROFILE AND KPI FRAMEWORK</w:t>
      </w:r>
      <w:bookmarkEnd w:id="4"/>
    </w:p>
    <w:p w14:paraId="1BEBD796" w14:textId="77777777" w:rsidR="00C6432D" w:rsidRDefault="00000000">
      <w:pPr>
        <w:pStyle w:val="Heading3"/>
        <w:spacing w:before="280" w:after="180" w:line="320" w:lineRule="auto"/>
      </w:pPr>
      <w:bookmarkStart w:id="5" w:name="_bm_6_1A___Company_Identity"/>
      <w:r>
        <w:rPr>
          <w:rFonts w:ascii="Calibri" w:eastAsia="Calibri" w:hAnsi="Calibri" w:cs="Calibri"/>
          <w:b/>
          <w:bCs/>
          <w:color w:val="006D6D"/>
        </w:rPr>
        <w:t>1A — Company Identity</w:t>
      </w:r>
      <w:bookmarkEnd w:id="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6432D" w14:paraId="11C24A7E" w14:textId="77777777">
        <w:tblPrEx>
          <w:tblCellMar>
            <w:top w:w="0" w:type="dxa"/>
            <w:bottom w:w="0" w:type="dxa"/>
          </w:tblCellMar>
        </w:tblPrEx>
        <w:tc>
          <w:tcPr>
            <w:tcW w:w="3000" w:type="dxa"/>
            <w:shd w:val="clear" w:color="auto" w:fill="D5E8F0"/>
            <w:tcMar>
              <w:top w:w="80" w:type="dxa"/>
              <w:left w:w="60" w:type="dxa"/>
              <w:bottom w:w="80" w:type="dxa"/>
              <w:right w:w="60" w:type="dxa"/>
            </w:tcMar>
          </w:tcPr>
          <w:p w14:paraId="41BA4FA3" w14:textId="77777777" w:rsidR="00C6432D" w:rsidRDefault="00000000">
            <w:r>
              <w:rPr>
                <w:rFonts w:ascii="Calibri" w:eastAsia="Calibri" w:hAnsi="Calibri" w:cs="Calibri"/>
                <w:sz w:val="22"/>
                <w:szCs w:val="22"/>
              </w:rPr>
              <w:t>Field</w:t>
            </w:r>
          </w:p>
        </w:tc>
        <w:tc>
          <w:tcPr>
            <w:tcW w:w="3000" w:type="dxa"/>
            <w:shd w:val="clear" w:color="auto" w:fill="D5E8F0"/>
            <w:tcMar>
              <w:top w:w="80" w:type="dxa"/>
              <w:left w:w="60" w:type="dxa"/>
              <w:bottom w:w="80" w:type="dxa"/>
              <w:right w:w="60" w:type="dxa"/>
            </w:tcMar>
          </w:tcPr>
          <w:p w14:paraId="238DF842" w14:textId="77777777" w:rsidR="00C6432D" w:rsidRDefault="00000000">
            <w:r>
              <w:rPr>
                <w:rFonts w:ascii="Calibri" w:eastAsia="Calibri" w:hAnsi="Calibri" w:cs="Calibri"/>
                <w:sz w:val="22"/>
                <w:szCs w:val="22"/>
              </w:rPr>
              <w:t>Value</w:t>
            </w:r>
          </w:p>
        </w:tc>
        <w:tc>
          <w:tcPr>
            <w:tcW w:w="3000" w:type="dxa"/>
            <w:shd w:val="clear" w:color="auto" w:fill="D5E8F0"/>
            <w:tcMar>
              <w:top w:w="80" w:type="dxa"/>
              <w:left w:w="60" w:type="dxa"/>
              <w:bottom w:w="80" w:type="dxa"/>
              <w:right w:w="60" w:type="dxa"/>
            </w:tcMar>
          </w:tcPr>
          <w:p w14:paraId="1879BFDD" w14:textId="77777777" w:rsidR="00C6432D" w:rsidRDefault="00000000">
            <w:r>
              <w:rPr>
                <w:rFonts w:ascii="Calibri" w:eastAsia="Calibri" w:hAnsi="Calibri" w:cs="Calibri"/>
                <w:sz w:val="22"/>
                <w:szCs w:val="22"/>
              </w:rPr>
              <w:t>Source</w:t>
            </w:r>
          </w:p>
        </w:tc>
      </w:tr>
      <w:tr w:rsidR="00C6432D" w14:paraId="072FCFE9" w14:textId="77777777">
        <w:tblPrEx>
          <w:tblCellMar>
            <w:top w:w="0" w:type="dxa"/>
            <w:bottom w:w="0" w:type="dxa"/>
          </w:tblCellMar>
        </w:tblPrEx>
        <w:tc>
          <w:tcPr>
            <w:tcW w:w="3000" w:type="dxa"/>
            <w:tcMar>
              <w:top w:w="80" w:type="dxa"/>
              <w:left w:w="60" w:type="dxa"/>
              <w:bottom w:w="80" w:type="dxa"/>
              <w:right w:w="60" w:type="dxa"/>
            </w:tcMar>
          </w:tcPr>
          <w:p w14:paraId="65B08901" w14:textId="77777777" w:rsidR="00C6432D" w:rsidRDefault="00000000">
            <w:r>
              <w:rPr>
                <w:rFonts w:ascii="Calibri" w:eastAsia="Calibri" w:hAnsi="Calibri" w:cs="Calibri"/>
                <w:sz w:val="22"/>
                <w:szCs w:val="22"/>
              </w:rPr>
              <w:lastRenderedPageBreak/>
              <w:t>Legal Name</w:t>
            </w:r>
          </w:p>
        </w:tc>
        <w:tc>
          <w:tcPr>
            <w:tcW w:w="3000" w:type="dxa"/>
            <w:tcMar>
              <w:top w:w="80" w:type="dxa"/>
              <w:left w:w="60" w:type="dxa"/>
              <w:bottom w:w="80" w:type="dxa"/>
              <w:right w:w="60" w:type="dxa"/>
            </w:tcMar>
          </w:tcPr>
          <w:p w14:paraId="4084E546" w14:textId="77777777" w:rsidR="00C6432D" w:rsidRDefault="00000000">
            <w:r>
              <w:rPr>
                <w:rFonts w:ascii="Calibri" w:eastAsia="Calibri" w:hAnsi="Calibri" w:cs="Calibri"/>
                <w:sz w:val="22"/>
                <w:szCs w:val="22"/>
              </w:rPr>
              <w:t>Miami International Holdings, Inc.</w:t>
            </w:r>
          </w:p>
        </w:tc>
        <w:tc>
          <w:tcPr>
            <w:tcW w:w="3000" w:type="dxa"/>
            <w:tcMar>
              <w:top w:w="80" w:type="dxa"/>
              <w:left w:w="60" w:type="dxa"/>
              <w:bottom w:w="80" w:type="dxa"/>
              <w:right w:w="60" w:type="dxa"/>
            </w:tcMar>
          </w:tcPr>
          <w:p w14:paraId="455C7636" w14:textId="77777777" w:rsidR="00C6432D" w:rsidRDefault="00000000">
            <w:r>
              <w:rPr>
                <w:rFonts w:ascii="Calibri" w:eastAsia="Calibri" w:hAnsi="Calibri" w:cs="Calibri"/>
                <w:color w:val="2E75B6"/>
                <w:sz w:val="22"/>
                <w:szCs w:val="22"/>
              </w:rPr>
              <w:t>[Q]</w:t>
            </w:r>
            <w:r>
              <w:rPr>
                <w:rFonts w:ascii="Calibri" w:eastAsia="Calibri" w:hAnsi="Calibri" w:cs="Calibri"/>
                <w:sz w:val="22"/>
                <w:szCs w:val="22"/>
              </w:rPr>
              <w:t xml:space="preserve"> 10-K FY2025</w:t>
            </w:r>
          </w:p>
        </w:tc>
      </w:tr>
      <w:tr w:rsidR="00C6432D" w14:paraId="03B9CC96" w14:textId="77777777">
        <w:tblPrEx>
          <w:tblCellMar>
            <w:top w:w="0" w:type="dxa"/>
            <w:bottom w:w="0" w:type="dxa"/>
          </w:tblCellMar>
        </w:tblPrEx>
        <w:tc>
          <w:tcPr>
            <w:tcW w:w="3000" w:type="dxa"/>
            <w:tcMar>
              <w:top w:w="80" w:type="dxa"/>
              <w:left w:w="60" w:type="dxa"/>
              <w:bottom w:w="80" w:type="dxa"/>
              <w:right w:w="60" w:type="dxa"/>
            </w:tcMar>
          </w:tcPr>
          <w:p w14:paraId="5047CC66" w14:textId="77777777" w:rsidR="00C6432D" w:rsidRDefault="00000000">
            <w:r>
              <w:rPr>
                <w:rFonts w:ascii="Calibri" w:eastAsia="Calibri" w:hAnsi="Calibri" w:cs="Calibri"/>
                <w:sz w:val="22"/>
                <w:szCs w:val="22"/>
              </w:rPr>
              <w:t>Ticker(s)</w:t>
            </w:r>
          </w:p>
        </w:tc>
        <w:tc>
          <w:tcPr>
            <w:tcW w:w="3000" w:type="dxa"/>
            <w:tcMar>
              <w:top w:w="80" w:type="dxa"/>
              <w:left w:w="60" w:type="dxa"/>
              <w:bottom w:w="80" w:type="dxa"/>
              <w:right w:w="60" w:type="dxa"/>
            </w:tcMar>
          </w:tcPr>
          <w:p w14:paraId="6D794C14" w14:textId="77777777" w:rsidR="00C6432D" w:rsidRDefault="00000000">
            <w:r>
              <w:rPr>
                <w:rFonts w:ascii="Calibri" w:eastAsia="Calibri" w:hAnsi="Calibri" w:cs="Calibri"/>
                <w:sz w:val="22"/>
                <w:szCs w:val="22"/>
              </w:rPr>
              <w:t>MIAX (Class A Common Stock)</w:t>
            </w:r>
          </w:p>
        </w:tc>
        <w:tc>
          <w:tcPr>
            <w:tcW w:w="3000" w:type="dxa"/>
            <w:tcMar>
              <w:top w:w="80" w:type="dxa"/>
              <w:left w:w="60" w:type="dxa"/>
              <w:bottom w:w="80" w:type="dxa"/>
              <w:right w:w="60" w:type="dxa"/>
            </w:tcMar>
          </w:tcPr>
          <w:p w14:paraId="6168921A" w14:textId="77777777" w:rsidR="00C6432D" w:rsidRDefault="00000000">
            <w:r>
              <w:rPr>
                <w:rFonts w:ascii="Calibri" w:eastAsia="Calibri" w:hAnsi="Calibri" w:cs="Calibri"/>
                <w:color w:val="2E75B6"/>
                <w:sz w:val="22"/>
                <w:szCs w:val="22"/>
              </w:rPr>
              <w:t>[Q]</w:t>
            </w:r>
            <w:r>
              <w:rPr>
                <w:rFonts w:ascii="Calibri" w:eastAsia="Calibri" w:hAnsi="Calibri" w:cs="Calibri"/>
                <w:sz w:val="22"/>
                <w:szCs w:val="22"/>
              </w:rPr>
              <w:t xml:space="preserve"> 10-K FY2025</w:t>
            </w:r>
          </w:p>
        </w:tc>
      </w:tr>
      <w:tr w:rsidR="00C6432D" w14:paraId="34430688" w14:textId="77777777">
        <w:tblPrEx>
          <w:tblCellMar>
            <w:top w:w="0" w:type="dxa"/>
            <w:bottom w:w="0" w:type="dxa"/>
          </w:tblCellMar>
        </w:tblPrEx>
        <w:tc>
          <w:tcPr>
            <w:tcW w:w="3000" w:type="dxa"/>
            <w:tcMar>
              <w:top w:w="80" w:type="dxa"/>
              <w:left w:w="60" w:type="dxa"/>
              <w:bottom w:w="80" w:type="dxa"/>
              <w:right w:w="60" w:type="dxa"/>
            </w:tcMar>
          </w:tcPr>
          <w:p w14:paraId="09EA4181" w14:textId="77777777" w:rsidR="00C6432D" w:rsidRDefault="00000000">
            <w:r>
              <w:rPr>
                <w:rFonts w:ascii="Calibri" w:eastAsia="Calibri" w:hAnsi="Calibri" w:cs="Calibri"/>
                <w:sz w:val="22"/>
                <w:szCs w:val="22"/>
              </w:rPr>
              <w:t>Exchange(s)</w:t>
            </w:r>
          </w:p>
        </w:tc>
        <w:tc>
          <w:tcPr>
            <w:tcW w:w="3000" w:type="dxa"/>
            <w:tcMar>
              <w:top w:w="80" w:type="dxa"/>
              <w:left w:w="60" w:type="dxa"/>
              <w:bottom w:w="80" w:type="dxa"/>
              <w:right w:w="60" w:type="dxa"/>
            </w:tcMar>
          </w:tcPr>
          <w:p w14:paraId="7ADFAF60" w14:textId="77777777" w:rsidR="00C6432D" w:rsidRDefault="00000000">
            <w:r>
              <w:rPr>
                <w:rFonts w:ascii="Calibri" w:eastAsia="Calibri" w:hAnsi="Calibri" w:cs="Calibri"/>
                <w:sz w:val="22"/>
                <w:szCs w:val="22"/>
              </w:rPr>
              <w:t>NYSE</w:t>
            </w:r>
          </w:p>
        </w:tc>
        <w:tc>
          <w:tcPr>
            <w:tcW w:w="3000" w:type="dxa"/>
            <w:tcMar>
              <w:top w:w="80" w:type="dxa"/>
              <w:left w:w="60" w:type="dxa"/>
              <w:bottom w:w="80" w:type="dxa"/>
              <w:right w:w="60" w:type="dxa"/>
            </w:tcMar>
          </w:tcPr>
          <w:p w14:paraId="7257FAF2" w14:textId="77777777" w:rsidR="00C6432D" w:rsidRDefault="00000000">
            <w:r>
              <w:rPr>
                <w:rFonts w:ascii="Calibri" w:eastAsia="Calibri" w:hAnsi="Calibri" w:cs="Calibri"/>
                <w:color w:val="2E75B6"/>
                <w:sz w:val="22"/>
                <w:szCs w:val="22"/>
              </w:rPr>
              <w:t>[Q]</w:t>
            </w:r>
            <w:r>
              <w:rPr>
                <w:rFonts w:ascii="Calibri" w:eastAsia="Calibri" w:hAnsi="Calibri" w:cs="Calibri"/>
                <w:sz w:val="22"/>
                <w:szCs w:val="22"/>
              </w:rPr>
              <w:t xml:space="preserve"> 10-K FY2025</w:t>
            </w:r>
          </w:p>
        </w:tc>
      </w:tr>
      <w:tr w:rsidR="00C6432D" w14:paraId="0C5CC2A5" w14:textId="77777777">
        <w:tblPrEx>
          <w:tblCellMar>
            <w:top w:w="0" w:type="dxa"/>
            <w:bottom w:w="0" w:type="dxa"/>
          </w:tblCellMar>
        </w:tblPrEx>
        <w:tc>
          <w:tcPr>
            <w:tcW w:w="3000" w:type="dxa"/>
            <w:tcMar>
              <w:top w:w="80" w:type="dxa"/>
              <w:left w:w="60" w:type="dxa"/>
              <w:bottom w:w="80" w:type="dxa"/>
              <w:right w:w="60" w:type="dxa"/>
            </w:tcMar>
          </w:tcPr>
          <w:p w14:paraId="0A5E698C" w14:textId="77777777" w:rsidR="00C6432D" w:rsidRDefault="00000000">
            <w:r>
              <w:rPr>
                <w:rFonts w:ascii="Calibri" w:eastAsia="Calibri" w:hAnsi="Calibri" w:cs="Calibri"/>
                <w:sz w:val="22"/>
                <w:szCs w:val="22"/>
              </w:rPr>
              <w:t>Headquarters</w:t>
            </w:r>
          </w:p>
        </w:tc>
        <w:tc>
          <w:tcPr>
            <w:tcW w:w="3000" w:type="dxa"/>
            <w:tcMar>
              <w:top w:w="80" w:type="dxa"/>
              <w:left w:w="60" w:type="dxa"/>
              <w:bottom w:w="80" w:type="dxa"/>
              <w:right w:w="60" w:type="dxa"/>
            </w:tcMar>
          </w:tcPr>
          <w:p w14:paraId="6303E70A" w14:textId="77777777" w:rsidR="00C6432D" w:rsidRDefault="00000000">
            <w:r>
              <w:rPr>
                <w:rFonts w:ascii="Calibri" w:eastAsia="Calibri" w:hAnsi="Calibri" w:cs="Calibri"/>
                <w:sz w:val="22"/>
                <w:szCs w:val="22"/>
              </w:rPr>
              <w:t>Princeton, New Jersey, USA</w:t>
            </w:r>
          </w:p>
        </w:tc>
        <w:tc>
          <w:tcPr>
            <w:tcW w:w="3000" w:type="dxa"/>
            <w:tcMar>
              <w:top w:w="80" w:type="dxa"/>
              <w:left w:w="60" w:type="dxa"/>
              <w:bottom w:w="80" w:type="dxa"/>
              <w:right w:w="60" w:type="dxa"/>
            </w:tcMar>
          </w:tcPr>
          <w:p w14:paraId="27C359E7" w14:textId="77777777" w:rsidR="00C6432D" w:rsidRDefault="00000000">
            <w:r>
              <w:rPr>
                <w:rFonts w:ascii="Calibri" w:eastAsia="Calibri" w:hAnsi="Calibri" w:cs="Calibri"/>
                <w:color w:val="2E75B6"/>
                <w:sz w:val="22"/>
                <w:szCs w:val="22"/>
              </w:rPr>
              <w:t>[OF]</w:t>
            </w:r>
            <w:r>
              <w:rPr>
                <w:rFonts w:ascii="Calibri" w:eastAsia="Calibri" w:hAnsi="Calibri" w:cs="Calibri"/>
                <w:sz w:val="22"/>
                <w:szCs w:val="22"/>
              </w:rPr>
              <w:t xml:space="preserve"> S-1 Registration Statement</w:t>
            </w:r>
          </w:p>
        </w:tc>
      </w:tr>
      <w:tr w:rsidR="00C6432D" w14:paraId="38E7F458" w14:textId="77777777">
        <w:tblPrEx>
          <w:tblCellMar>
            <w:top w:w="0" w:type="dxa"/>
            <w:bottom w:w="0" w:type="dxa"/>
          </w:tblCellMar>
        </w:tblPrEx>
        <w:tc>
          <w:tcPr>
            <w:tcW w:w="3000" w:type="dxa"/>
            <w:tcMar>
              <w:top w:w="80" w:type="dxa"/>
              <w:left w:w="60" w:type="dxa"/>
              <w:bottom w:w="80" w:type="dxa"/>
              <w:right w:w="60" w:type="dxa"/>
            </w:tcMar>
          </w:tcPr>
          <w:p w14:paraId="5DA3F19B" w14:textId="77777777" w:rsidR="00C6432D" w:rsidRDefault="00000000">
            <w:r>
              <w:rPr>
                <w:rFonts w:ascii="Calibri" w:eastAsia="Calibri" w:hAnsi="Calibri" w:cs="Calibri"/>
                <w:sz w:val="22"/>
                <w:szCs w:val="22"/>
              </w:rPr>
              <w:t>Country of Incorporation</w:t>
            </w:r>
          </w:p>
        </w:tc>
        <w:tc>
          <w:tcPr>
            <w:tcW w:w="3000" w:type="dxa"/>
            <w:tcMar>
              <w:top w:w="80" w:type="dxa"/>
              <w:left w:w="60" w:type="dxa"/>
              <w:bottom w:w="80" w:type="dxa"/>
              <w:right w:w="60" w:type="dxa"/>
            </w:tcMar>
          </w:tcPr>
          <w:p w14:paraId="7578B3F4" w14:textId="77777777" w:rsidR="00C6432D" w:rsidRDefault="00000000">
            <w:r>
              <w:rPr>
                <w:rFonts w:ascii="Calibri" w:eastAsia="Calibri" w:hAnsi="Calibri" w:cs="Calibri"/>
                <w:sz w:val="22"/>
                <w:szCs w:val="22"/>
              </w:rPr>
              <w:t>Delaware, USA</w:t>
            </w:r>
          </w:p>
        </w:tc>
        <w:tc>
          <w:tcPr>
            <w:tcW w:w="3000" w:type="dxa"/>
            <w:tcMar>
              <w:top w:w="80" w:type="dxa"/>
              <w:left w:w="60" w:type="dxa"/>
              <w:bottom w:w="80" w:type="dxa"/>
              <w:right w:w="60" w:type="dxa"/>
            </w:tcMar>
          </w:tcPr>
          <w:p w14:paraId="329C8004" w14:textId="77777777" w:rsidR="00C6432D" w:rsidRDefault="00000000">
            <w:r>
              <w:rPr>
                <w:rFonts w:ascii="Calibri" w:eastAsia="Calibri" w:hAnsi="Calibri" w:cs="Calibri"/>
                <w:color w:val="2E75B6"/>
                <w:sz w:val="22"/>
                <w:szCs w:val="22"/>
              </w:rPr>
              <w:t>[OF]</w:t>
            </w:r>
            <w:r>
              <w:rPr>
                <w:rFonts w:ascii="Calibri" w:eastAsia="Calibri" w:hAnsi="Calibri" w:cs="Calibri"/>
                <w:sz w:val="22"/>
                <w:szCs w:val="22"/>
              </w:rPr>
              <w:t xml:space="preserve"> S-1 Registration Statement</w:t>
            </w:r>
          </w:p>
        </w:tc>
      </w:tr>
      <w:tr w:rsidR="00C6432D" w14:paraId="5C40E318" w14:textId="77777777">
        <w:tblPrEx>
          <w:tblCellMar>
            <w:top w:w="0" w:type="dxa"/>
            <w:bottom w:w="0" w:type="dxa"/>
          </w:tblCellMar>
        </w:tblPrEx>
        <w:tc>
          <w:tcPr>
            <w:tcW w:w="3000" w:type="dxa"/>
            <w:tcMar>
              <w:top w:w="80" w:type="dxa"/>
              <w:left w:w="60" w:type="dxa"/>
              <w:bottom w:w="80" w:type="dxa"/>
              <w:right w:w="60" w:type="dxa"/>
            </w:tcMar>
          </w:tcPr>
          <w:p w14:paraId="3595941C" w14:textId="77777777" w:rsidR="00C6432D" w:rsidRDefault="00000000">
            <w:r>
              <w:rPr>
                <w:rFonts w:ascii="Calibri" w:eastAsia="Calibri" w:hAnsi="Calibri" w:cs="Calibri"/>
                <w:sz w:val="22"/>
                <w:szCs w:val="22"/>
              </w:rPr>
              <w:t>Founding Date</w:t>
            </w:r>
          </w:p>
        </w:tc>
        <w:tc>
          <w:tcPr>
            <w:tcW w:w="3000" w:type="dxa"/>
            <w:tcMar>
              <w:top w:w="80" w:type="dxa"/>
              <w:left w:w="60" w:type="dxa"/>
              <w:bottom w:w="80" w:type="dxa"/>
              <w:right w:w="60" w:type="dxa"/>
            </w:tcMar>
          </w:tcPr>
          <w:p w14:paraId="465FBC3B" w14:textId="77777777" w:rsidR="00C6432D" w:rsidRDefault="00000000">
            <w:r>
              <w:rPr>
                <w:rFonts w:ascii="Calibri" w:eastAsia="Calibri" w:hAnsi="Calibri" w:cs="Calibri"/>
                <w:sz w:val="22"/>
                <w:szCs w:val="22"/>
              </w:rPr>
              <w:t>2007 (MIAX Options Exchange launched trading in Dec 2012)</w:t>
            </w:r>
          </w:p>
        </w:tc>
        <w:tc>
          <w:tcPr>
            <w:tcW w:w="3000" w:type="dxa"/>
            <w:tcMar>
              <w:top w:w="80" w:type="dxa"/>
              <w:left w:w="60" w:type="dxa"/>
              <w:bottom w:w="80" w:type="dxa"/>
              <w:right w:w="60" w:type="dxa"/>
            </w:tcMar>
          </w:tcPr>
          <w:p w14:paraId="61C4F6E7" w14:textId="77777777" w:rsidR="00C6432D" w:rsidRDefault="00000000">
            <w:r>
              <w:rPr>
                <w:rFonts w:ascii="Calibri" w:eastAsia="Calibri" w:hAnsi="Calibri" w:cs="Calibri"/>
                <w:color w:val="2E75B6"/>
                <w:sz w:val="22"/>
                <w:szCs w:val="22"/>
              </w:rPr>
              <w:t>[OF]</w:t>
            </w:r>
            <w:r>
              <w:rPr>
                <w:rFonts w:ascii="Calibri" w:eastAsia="Calibri" w:hAnsi="Calibri" w:cs="Calibri"/>
                <w:sz w:val="22"/>
                <w:szCs w:val="22"/>
              </w:rPr>
              <w:t xml:space="preserve"> S-1 Registration Statement</w:t>
            </w:r>
          </w:p>
        </w:tc>
      </w:tr>
      <w:tr w:rsidR="00C6432D" w14:paraId="6C599FC2" w14:textId="77777777">
        <w:tblPrEx>
          <w:tblCellMar>
            <w:top w:w="0" w:type="dxa"/>
            <w:bottom w:w="0" w:type="dxa"/>
          </w:tblCellMar>
        </w:tblPrEx>
        <w:tc>
          <w:tcPr>
            <w:tcW w:w="3000" w:type="dxa"/>
            <w:tcMar>
              <w:top w:w="80" w:type="dxa"/>
              <w:left w:w="60" w:type="dxa"/>
              <w:bottom w:w="80" w:type="dxa"/>
              <w:right w:w="60" w:type="dxa"/>
            </w:tcMar>
          </w:tcPr>
          <w:p w14:paraId="4054EE21" w14:textId="77777777" w:rsidR="00C6432D" w:rsidRDefault="00000000">
            <w:r>
              <w:rPr>
                <w:rFonts w:ascii="Calibri" w:eastAsia="Calibri" w:hAnsi="Calibri" w:cs="Calibri"/>
                <w:sz w:val="22"/>
                <w:szCs w:val="22"/>
              </w:rPr>
              <w:t>IPO Date</w:t>
            </w:r>
          </w:p>
        </w:tc>
        <w:tc>
          <w:tcPr>
            <w:tcW w:w="3000" w:type="dxa"/>
            <w:tcMar>
              <w:top w:w="80" w:type="dxa"/>
              <w:left w:w="60" w:type="dxa"/>
              <w:bottom w:w="80" w:type="dxa"/>
              <w:right w:w="60" w:type="dxa"/>
            </w:tcMar>
          </w:tcPr>
          <w:p w14:paraId="15403CBC" w14:textId="77777777" w:rsidR="00C6432D" w:rsidRDefault="00000000">
            <w:r>
              <w:rPr>
                <w:rFonts w:ascii="Calibri" w:eastAsia="Calibri" w:hAnsi="Calibri" w:cs="Calibri"/>
                <w:sz w:val="22"/>
                <w:szCs w:val="22"/>
              </w:rPr>
              <w:t>August 13, 2025 (NYSE)</w:t>
            </w:r>
          </w:p>
        </w:tc>
        <w:tc>
          <w:tcPr>
            <w:tcW w:w="3000" w:type="dxa"/>
            <w:tcMar>
              <w:top w:w="80" w:type="dxa"/>
              <w:left w:w="60" w:type="dxa"/>
              <w:bottom w:w="80" w:type="dxa"/>
              <w:right w:w="60" w:type="dxa"/>
            </w:tcMar>
          </w:tcPr>
          <w:p w14:paraId="5C66BC7B" w14:textId="77777777" w:rsidR="00C6432D" w:rsidRDefault="00000000">
            <w:r>
              <w:rPr>
                <w:rFonts w:ascii="Calibri" w:eastAsia="Calibri" w:hAnsi="Calibri" w:cs="Calibri"/>
                <w:color w:val="2E75B6"/>
                <w:sz w:val="22"/>
                <w:szCs w:val="22"/>
              </w:rPr>
              <w:t>[OF]</w:t>
            </w:r>
            <w:r>
              <w:rPr>
                <w:rFonts w:ascii="Calibri" w:eastAsia="Calibri" w:hAnsi="Calibri" w:cs="Calibri"/>
                <w:sz w:val="22"/>
                <w:szCs w:val="22"/>
              </w:rPr>
              <w:t xml:space="preserve"> 10-K FY2025</w:t>
            </w:r>
          </w:p>
        </w:tc>
      </w:tr>
      <w:tr w:rsidR="00C6432D" w14:paraId="6636AB72" w14:textId="77777777">
        <w:tblPrEx>
          <w:tblCellMar>
            <w:top w:w="0" w:type="dxa"/>
            <w:bottom w:w="0" w:type="dxa"/>
          </w:tblCellMar>
        </w:tblPrEx>
        <w:tc>
          <w:tcPr>
            <w:tcW w:w="3000" w:type="dxa"/>
            <w:tcMar>
              <w:top w:w="80" w:type="dxa"/>
              <w:left w:w="60" w:type="dxa"/>
              <w:bottom w:w="80" w:type="dxa"/>
              <w:right w:w="60" w:type="dxa"/>
            </w:tcMar>
          </w:tcPr>
          <w:p w14:paraId="4552D6F4" w14:textId="77777777" w:rsidR="00C6432D" w:rsidRDefault="00000000">
            <w:r>
              <w:rPr>
                <w:rFonts w:ascii="Calibri" w:eastAsia="Calibri" w:hAnsi="Calibri" w:cs="Calibri"/>
                <w:sz w:val="22"/>
                <w:szCs w:val="22"/>
              </w:rPr>
              <w:t>Industry / Sector</w:t>
            </w:r>
          </w:p>
        </w:tc>
        <w:tc>
          <w:tcPr>
            <w:tcW w:w="3000" w:type="dxa"/>
            <w:tcMar>
              <w:top w:w="80" w:type="dxa"/>
              <w:left w:w="60" w:type="dxa"/>
              <w:bottom w:w="80" w:type="dxa"/>
              <w:right w:w="60" w:type="dxa"/>
            </w:tcMar>
          </w:tcPr>
          <w:p w14:paraId="160D23B0" w14:textId="77777777" w:rsidR="00C6432D" w:rsidRDefault="00000000">
            <w:r>
              <w:rPr>
                <w:rFonts w:ascii="Calibri" w:eastAsia="Calibri" w:hAnsi="Calibri" w:cs="Calibri"/>
                <w:sz w:val="22"/>
                <w:szCs w:val="22"/>
              </w:rPr>
              <w:t>Financial Services — Securities Exchanges &amp; Data</w:t>
            </w:r>
          </w:p>
        </w:tc>
        <w:tc>
          <w:tcPr>
            <w:tcW w:w="3000" w:type="dxa"/>
            <w:tcMar>
              <w:top w:w="80" w:type="dxa"/>
              <w:left w:w="60" w:type="dxa"/>
              <w:bottom w:w="80" w:type="dxa"/>
              <w:right w:w="60" w:type="dxa"/>
            </w:tcMar>
          </w:tcPr>
          <w:p w14:paraId="111ED0A3" w14:textId="77777777" w:rsidR="00C6432D" w:rsidRDefault="00000000">
            <w:r>
              <w:rPr>
                <w:rFonts w:ascii="Calibri" w:eastAsia="Calibri" w:hAnsi="Calibri" w:cs="Calibri"/>
                <w:color w:val="2E75B6"/>
                <w:sz w:val="22"/>
                <w:szCs w:val="22"/>
              </w:rPr>
              <w:t>[OF]</w:t>
            </w:r>
            <w:r>
              <w:rPr>
                <w:rFonts w:ascii="Calibri" w:eastAsia="Calibri" w:hAnsi="Calibri" w:cs="Calibri"/>
                <w:sz w:val="22"/>
                <w:szCs w:val="22"/>
              </w:rPr>
              <w:t xml:space="preserve"> S-1 Registration Statement</w:t>
            </w:r>
          </w:p>
        </w:tc>
      </w:tr>
      <w:tr w:rsidR="00C6432D" w14:paraId="4AB6E25F" w14:textId="77777777">
        <w:tblPrEx>
          <w:tblCellMar>
            <w:top w:w="0" w:type="dxa"/>
            <w:bottom w:w="0" w:type="dxa"/>
          </w:tblCellMar>
        </w:tblPrEx>
        <w:tc>
          <w:tcPr>
            <w:tcW w:w="3000" w:type="dxa"/>
            <w:tcMar>
              <w:top w:w="80" w:type="dxa"/>
              <w:left w:w="60" w:type="dxa"/>
              <w:bottom w:w="80" w:type="dxa"/>
              <w:right w:w="60" w:type="dxa"/>
            </w:tcMar>
          </w:tcPr>
          <w:p w14:paraId="5A5C1106" w14:textId="77777777" w:rsidR="00C6432D" w:rsidRDefault="00000000">
            <w:r>
              <w:rPr>
                <w:rFonts w:ascii="Calibri" w:eastAsia="Calibri" w:hAnsi="Calibri" w:cs="Calibri"/>
                <w:sz w:val="22"/>
                <w:szCs w:val="22"/>
              </w:rPr>
              <w:t>Employee Count</w:t>
            </w:r>
          </w:p>
        </w:tc>
        <w:tc>
          <w:tcPr>
            <w:tcW w:w="3000" w:type="dxa"/>
            <w:tcMar>
              <w:top w:w="80" w:type="dxa"/>
              <w:left w:w="60" w:type="dxa"/>
              <w:bottom w:w="80" w:type="dxa"/>
              <w:right w:w="60" w:type="dxa"/>
            </w:tcMar>
          </w:tcPr>
          <w:p w14:paraId="19060081" w14:textId="77777777" w:rsidR="00C6432D" w:rsidRDefault="00000000">
            <w:r>
              <w:rPr>
                <w:rFonts w:ascii="Calibri" w:eastAsia="Calibri" w:hAnsi="Calibri" w:cs="Calibri"/>
                <w:sz w:val="22"/>
                <w:szCs w:val="22"/>
              </w:rPr>
              <w:t>~628 (as of December 31, 2025)</w:t>
            </w:r>
          </w:p>
        </w:tc>
        <w:tc>
          <w:tcPr>
            <w:tcW w:w="3000" w:type="dxa"/>
            <w:tcMar>
              <w:top w:w="80" w:type="dxa"/>
              <w:left w:w="60" w:type="dxa"/>
              <w:bottom w:w="80" w:type="dxa"/>
              <w:right w:w="60" w:type="dxa"/>
            </w:tcMar>
          </w:tcPr>
          <w:p w14:paraId="164E08DE" w14:textId="77777777" w:rsidR="00C6432D" w:rsidRDefault="00000000">
            <w:r>
              <w:rPr>
                <w:rFonts w:ascii="Calibri" w:eastAsia="Calibri" w:hAnsi="Calibri" w:cs="Calibri"/>
                <w:color w:val="2E75B6"/>
                <w:sz w:val="22"/>
                <w:szCs w:val="22"/>
              </w:rPr>
              <w:t>[OF]</w:t>
            </w:r>
            <w:r>
              <w:rPr>
                <w:rFonts w:ascii="Calibri" w:eastAsia="Calibri" w:hAnsi="Calibri" w:cs="Calibri"/>
                <w:sz w:val="22"/>
                <w:szCs w:val="22"/>
              </w:rPr>
              <w:t xml:space="preserve"> 10-K FY2025</w:t>
            </w:r>
          </w:p>
        </w:tc>
      </w:tr>
      <w:tr w:rsidR="00C6432D" w14:paraId="0EA765E5" w14:textId="77777777">
        <w:tblPrEx>
          <w:tblCellMar>
            <w:top w:w="0" w:type="dxa"/>
            <w:bottom w:w="0" w:type="dxa"/>
          </w:tblCellMar>
        </w:tblPrEx>
        <w:tc>
          <w:tcPr>
            <w:tcW w:w="3000" w:type="dxa"/>
            <w:tcMar>
              <w:top w:w="80" w:type="dxa"/>
              <w:left w:w="60" w:type="dxa"/>
              <w:bottom w:w="80" w:type="dxa"/>
              <w:right w:w="60" w:type="dxa"/>
            </w:tcMar>
          </w:tcPr>
          <w:p w14:paraId="6517396A" w14:textId="77777777" w:rsidR="00C6432D" w:rsidRDefault="00000000">
            <w:r>
              <w:rPr>
                <w:rFonts w:ascii="Calibri" w:eastAsia="Calibri" w:hAnsi="Calibri" w:cs="Calibri"/>
                <w:sz w:val="22"/>
                <w:szCs w:val="22"/>
              </w:rPr>
              <w:t>Fiscal Year End</w:t>
            </w:r>
          </w:p>
        </w:tc>
        <w:tc>
          <w:tcPr>
            <w:tcW w:w="3000" w:type="dxa"/>
            <w:tcMar>
              <w:top w:w="80" w:type="dxa"/>
              <w:left w:w="60" w:type="dxa"/>
              <w:bottom w:w="80" w:type="dxa"/>
              <w:right w:w="60" w:type="dxa"/>
            </w:tcMar>
          </w:tcPr>
          <w:p w14:paraId="47028EB8" w14:textId="77777777" w:rsidR="00C6432D" w:rsidRDefault="00000000">
            <w:r>
              <w:rPr>
                <w:rFonts w:ascii="Calibri" w:eastAsia="Calibri" w:hAnsi="Calibri" w:cs="Calibri"/>
                <w:sz w:val="22"/>
                <w:szCs w:val="22"/>
              </w:rPr>
              <w:t>December 31</w:t>
            </w:r>
          </w:p>
        </w:tc>
        <w:tc>
          <w:tcPr>
            <w:tcW w:w="3000" w:type="dxa"/>
            <w:tcMar>
              <w:top w:w="80" w:type="dxa"/>
              <w:left w:w="60" w:type="dxa"/>
              <w:bottom w:w="80" w:type="dxa"/>
              <w:right w:w="60" w:type="dxa"/>
            </w:tcMar>
          </w:tcPr>
          <w:p w14:paraId="482A024F" w14:textId="77777777" w:rsidR="00C6432D" w:rsidRDefault="00000000">
            <w:r>
              <w:rPr>
                <w:rFonts w:ascii="Calibri" w:eastAsia="Calibri" w:hAnsi="Calibri" w:cs="Calibri"/>
                <w:color w:val="2E75B6"/>
                <w:sz w:val="22"/>
                <w:szCs w:val="22"/>
              </w:rPr>
              <w:t>[OF]</w:t>
            </w:r>
            <w:r>
              <w:rPr>
                <w:rFonts w:ascii="Calibri" w:eastAsia="Calibri" w:hAnsi="Calibri" w:cs="Calibri"/>
                <w:sz w:val="22"/>
                <w:szCs w:val="22"/>
              </w:rPr>
              <w:t xml:space="preserve"> 10-K FY2025</w:t>
            </w:r>
          </w:p>
        </w:tc>
      </w:tr>
      <w:tr w:rsidR="00C6432D" w14:paraId="5E2BA6A2" w14:textId="77777777">
        <w:tblPrEx>
          <w:tblCellMar>
            <w:top w:w="0" w:type="dxa"/>
            <w:bottom w:w="0" w:type="dxa"/>
          </w:tblCellMar>
        </w:tblPrEx>
        <w:tc>
          <w:tcPr>
            <w:tcW w:w="3000" w:type="dxa"/>
            <w:tcMar>
              <w:top w:w="80" w:type="dxa"/>
              <w:left w:w="60" w:type="dxa"/>
              <w:bottom w:w="80" w:type="dxa"/>
              <w:right w:w="60" w:type="dxa"/>
            </w:tcMar>
          </w:tcPr>
          <w:p w14:paraId="46FCC9D3" w14:textId="77777777" w:rsidR="00C6432D" w:rsidRDefault="00000000">
            <w:r>
              <w:rPr>
                <w:rFonts w:ascii="Calibri" w:eastAsia="Calibri" w:hAnsi="Calibri" w:cs="Calibri"/>
                <w:sz w:val="22"/>
                <w:szCs w:val="22"/>
              </w:rPr>
              <w:t>Operating Geographies</w:t>
            </w:r>
          </w:p>
        </w:tc>
        <w:tc>
          <w:tcPr>
            <w:tcW w:w="3000" w:type="dxa"/>
            <w:tcMar>
              <w:top w:w="80" w:type="dxa"/>
              <w:left w:w="60" w:type="dxa"/>
              <w:bottom w:w="80" w:type="dxa"/>
              <w:right w:w="60" w:type="dxa"/>
            </w:tcMar>
          </w:tcPr>
          <w:p w14:paraId="6AD77001" w14:textId="77777777" w:rsidR="00C6432D" w:rsidRDefault="00000000">
            <w:r>
              <w:rPr>
                <w:rFonts w:ascii="Calibri" w:eastAsia="Calibri" w:hAnsi="Calibri" w:cs="Calibri"/>
                <w:sz w:val="22"/>
                <w:szCs w:val="22"/>
              </w:rPr>
              <w:t>United States (primary), Bermuda (MIAX Bermuda subsidiary, in development), United Kingdom (TISE acquisition)</w:t>
            </w:r>
          </w:p>
        </w:tc>
        <w:tc>
          <w:tcPr>
            <w:tcW w:w="3000" w:type="dxa"/>
            <w:tcMar>
              <w:top w:w="80" w:type="dxa"/>
              <w:left w:w="60" w:type="dxa"/>
              <w:bottom w:w="80" w:type="dxa"/>
              <w:right w:w="60" w:type="dxa"/>
            </w:tcMar>
          </w:tcPr>
          <w:p w14:paraId="65F0B3B9" w14:textId="77777777" w:rsidR="00C6432D" w:rsidRDefault="00000000">
            <w:r>
              <w:rPr>
                <w:rFonts w:ascii="Calibri" w:eastAsia="Calibri" w:hAnsi="Calibri" w:cs="Calibri"/>
                <w:color w:val="2E75B6"/>
                <w:sz w:val="22"/>
                <w:szCs w:val="22"/>
              </w:rPr>
              <w:t>[OF]</w:t>
            </w:r>
            <w:r>
              <w:rPr>
                <w:rFonts w:ascii="Calibri" w:eastAsia="Calibri" w:hAnsi="Calibri" w:cs="Calibri"/>
                <w:sz w:val="22"/>
                <w:szCs w:val="22"/>
              </w:rPr>
              <w:t xml:space="preserve"> 10-K FY2025, S-1</w:t>
            </w:r>
          </w:p>
        </w:tc>
      </w:tr>
      <w:tr w:rsidR="00C6432D" w14:paraId="4DF53C7C" w14:textId="77777777">
        <w:tblPrEx>
          <w:tblCellMar>
            <w:top w:w="0" w:type="dxa"/>
            <w:bottom w:w="0" w:type="dxa"/>
          </w:tblCellMar>
        </w:tblPrEx>
        <w:tc>
          <w:tcPr>
            <w:tcW w:w="3000" w:type="dxa"/>
            <w:tcMar>
              <w:top w:w="80" w:type="dxa"/>
              <w:left w:w="60" w:type="dxa"/>
              <w:bottom w:w="80" w:type="dxa"/>
              <w:right w:w="60" w:type="dxa"/>
            </w:tcMar>
          </w:tcPr>
          <w:p w14:paraId="4BA47A4E" w14:textId="77777777" w:rsidR="00C6432D" w:rsidRDefault="00000000">
            <w:r>
              <w:rPr>
                <w:rFonts w:ascii="Calibri" w:eastAsia="Calibri" w:hAnsi="Calibri" w:cs="Calibri"/>
                <w:sz w:val="22"/>
                <w:szCs w:val="22"/>
              </w:rPr>
              <w:t>Revenue Share by Geography</w:t>
            </w:r>
          </w:p>
        </w:tc>
        <w:tc>
          <w:tcPr>
            <w:tcW w:w="3000" w:type="dxa"/>
            <w:tcMar>
              <w:top w:w="80" w:type="dxa"/>
              <w:left w:w="60" w:type="dxa"/>
              <w:bottom w:w="80" w:type="dxa"/>
              <w:right w:w="60" w:type="dxa"/>
            </w:tcMar>
          </w:tcPr>
          <w:p w14:paraId="7FF4D9EC" w14:textId="77777777" w:rsidR="00C6432D" w:rsidRDefault="00000000">
            <w:r>
              <w:rPr>
                <w:rFonts w:ascii="Calibri" w:eastAsia="Calibri" w:hAnsi="Calibri" w:cs="Calibri"/>
                <w:sz w:val="22"/>
                <w:szCs w:val="22"/>
              </w:rPr>
              <w:t>Substantially all revenue is US-derived; international revenue is de minimis</w:t>
            </w:r>
          </w:p>
        </w:tc>
        <w:tc>
          <w:tcPr>
            <w:tcW w:w="3000" w:type="dxa"/>
            <w:tcMar>
              <w:top w:w="80" w:type="dxa"/>
              <w:left w:w="60" w:type="dxa"/>
              <w:bottom w:w="80" w:type="dxa"/>
              <w:right w:w="60" w:type="dxa"/>
            </w:tcMar>
          </w:tcPr>
          <w:p w14:paraId="6F593FE6" w14:textId="77777777" w:rsidR="00C6432D" w:rsidRDefault="00000000">
            <w:r>
              <w:rPr>
                <w:rFonts w:ascii="Calibri" w:eastAsia="Calibri" w:hAnsi="Calibri" w:cs="Calibri"/>
                <w:color w:val="2E75B6"/>
                <w:sz w:val="22"/>
                <w:szCs w:val="22"/>
              </w:rPr>
              <w:t>[OF]</w:t>
            </w:r>
            <w:r>
              <w:rPr>
                <w:rFonts w:ascii="Calibri" w:eastAsia="Calibri" w:hAnsi="Calibri" w:cs="Calibri"/>
                <w:sz w:val="22"/>
                <w:szCs w:val="22"/>
              </w:rPr>
              <w:t xml:space="preserve"> 10-K FY2025</w:t>
            </w:r>
          </w:p>
        </w:tc>
      </w:tr>
      <w:tr w:rsidR="00C6432D" w14:paraId="73DFE435" w14:textId="77777777">
        <w:tblPrEx>
          <w:tblCellMar>
            <w:top w:w="0" w:type="dxa"/>
            <w:bottom w:w="0" w:type="dxa"/>
          </w:tblCellMar>
        </w:tblPrEx>
        <w:tc>
          <w:tcPr>
            <w:tcW w:w="3000" w:type="dxa"/>
            <w:tcMar>
              <w:top w:w="80" w:type="dxa"/>
              <w:left w:w="60" w:type="dxa"/>
              <w:bottom w:w="80" w:type="dxa"/>
              <w:right w:w="60" w:type="dxa"/>
            </w:tcMar>
          </w:tcPr>
          <w:p w14:paraId="541E4A78" w14:textId="77777777" w:rsidR="00C6432D" w:rsidRDefault="00000000">
            <w:r>
              <w:rPr>
                <w:rFonts w:ascii="Calibri" w:eastAsia="Calibri" w:hAnsi="Calibri" w:cs="Calibri"/>
                <w:sz w:val="22"/>
                <w:szCs w:val="22"/>
              </w:rPr>
              <w:t>Reporting Currency</w:t>
            </w:r>
          </w:p>
        </w:tc>
        <w:tc>
          <w:tcPr>
            <w:tcW w:w="3000" w:type="dxa"/>
            <w:tcMar>
              <w:top w:w="80" w:type="dxa"/>
              <w:left w:w="60" w:type="dxa"/>
              <w:bottom w:w="80" w:type="dxa"/>
              <w:right w:w="60" w:type="dxa"/>
            </w:tcMar>
          </w:tcPr>
          <w:p w14:paraId="291BCD3D" w14:textId="77777777" w:rsidR="00C6432D" w:rsidRDefault="00000000">
            <w:r>
              <w:rPr>
                <w:rFonts w:ascii="Calibri" w:eastAsia="Calibri" w:hAnsi="Calibri" w:cs="Calibri"/>
                <w:sz w:val="22"/>
                <w:szCs w:val="22"/>
              </w:rPr>
              <w:t>USD</w:t>
            </w:r>
          </w:p>
        </w:tc>
        <w:tc>
          <w:tcPr>
            <w:tcW w:w="3000" w:type="dxa"/>
            <w:tcMar>
              <w:top w:w="80" w:type="dxa"/>
              <w:left w:w="60" w:type="dxa"/>
              <w:bottom w:w="80" w:type="dxa"/>
              <w:right w:w="60" w:type="dxa"/>
            </w:tcMar>
          </w:tcPr>
          <w:p w14:paraId="2A9D695D" w14:textId="77777777" w:rsidR="00C6432D" w:rsidRDefault="00000000">
            <w:r>
              <w:rPr>
                <w:rFonts w:ascii="Calibri" w:eastAsia="Calibri" w:hAnsi="Calibri" w:cs="Calibri"/>
                <w:color w:val="2E75B6"/>
                <w:sz w:val="22"/>
                <w:szCs w:val="22"/>
              </w:rPr>
              <w:t>[OF]</w:t>
            </w:r>
            <w:r>
              <w:rPr>
                <w:rFonts w:ascii="Calibri" w:eastAsia="Calibri" w:hAnsi="Calibri" w:cs="Calibri"/>
                <w:sz w:val="22"/>
                <w:szCs w:val="22"/>
              </w:rPr>
              <w:t xml:space="preserve"> 10-K FY2025</w:t>
            </w:r>
          </w:p>
        </w:tc>
      </w:tr>
      <w:tr w:rsidR="00C6432D" w14:paraId="4C1CD8DE" w14:textId="77777777">
        <w:tblPrEx>
          <w:tblCellMar>
            <w:top w:w="0" w:type="dxa"/>
            <w:bottom w:w="0" w:type="dxa"/>
          </w:tblCellMar>
        </w:tblPrEx>
        <w:tc>
          <w:tcPr>
            <w:tcW w:w="3000" w:type="dxa"/>
            <w:tcMar>
              <w:top w:w="80" w:type="dxa"/>
              <w:left w:w="60" w:type="dxa"/>
              <w:bottom w:w="80" w:type="dxa"/>
              <w:right w:w="60" w:type="dxa"/>
            </w:tcMar>
          </w:tcPr>
          <w:p w14:paraId="6F42B3C5" w14:textId="77777777" w:rsidR="00C6432D" w:rsidRDefault="00000000">
            <w:r>
              <w:rPr>
                <w:rFonts w:ascii="Calibri" w:eastAsia="Calibri" w:hAnsi="Calibri" w:cs="Calibri"/>
                <w:sz w:val="22"/>
                <w:szCs w:val="22"/>
              </w:rPr>
              <w:t>Auditor</w:t>
            </w:r>
          </w:p>
        </w:tc>
        <w:tc>
          <w:tcPr>
            <w:tcW w:w="3000" w:type="dxa"/>
            <w:tcMar>
              <w:top w:w="80" w:type="dxa"/>
              <w:left w:w="60" w:type="dxa"/>
              <w:bottom w:w="80" w:type="dxa"/>
              <w:right w:w="60" w:type="dxa"/>
            </w:tcMar>
          </w:tcPr>
          <w:p w14:paraId="6CF789C5" w14:textId="77777777" w:rsidR="00C6432D" w:rsidRDefault="00000000">
            <w:r>
              <w:rPr>
                <w:rFonts w:ascii="Calibri" w:eastAsia="Calibri" w:hAnsi="Calibri" w:cs="Calibri"/>
                <w:sz w:val="22"/>
                <w:szCs w:val="22"/>
              </w:rPr>
              <w:t>PricewaterhouseCoopers LLP</w:t>
            </w:r>
          </w:p>
        </w:tc>
        <w:tc>
          <w:tcPr>
            <w:tcW w:w="3000" w:type="dxa"/>
            <w:tcMar>
              <w:top w:w="80" w:type="dxa"/>
              <w:left w:w="60" w:type="dxa"/>
              <w:bottom w:w="80" w:type="dxa"/>
              <w:right w:w="60" w:type="dxa"/>
            </w:tcMar>
          </w:tcPr>
          <w:p w14:paraId="6F6D387C" w14:textId="77777777" w:rsidR="00C6432D" w:rsidRDefault="00000000">
            <w:r>
              <w:rPr>
                <w:rFonts w:ascii="Calibri" w:eastAsia="Calibri" w:hAnsi="Calibri" w:cs="Calibri"/>
                <w:color w:val="2E75B6"/>
                <w:sz w:val="22"/>
                <w:szCs w:val="22"/>
              </w:rPr>
              <w:t>[OF]</w:t>
            </w:r>
            <w:r>
              <w:rPr>
                <w:rFonts w:ascii="Calibri" w:eastAsia="Calibri" w:hAnsi="Calibri" w:cs="Calibri"/>
                <w:sz w:val="22"/>
                <w:szCs w:val="22"/>
              </w:rPr>
              <w:t xml:space="preserve"> 10-K FY2025</w:t>
            </w:r>
          </w:p>
        </w:tc>
      </w:tr>
    </w:tbl>
    <w:p w14:paraId="09B8A52D" w14:textId="77777777" w:rsidR="00C6432D" w:rsidRDefault="00C6432D">
      <w:pPr>
        <w:spacing w:after="120"/>
      </w:pPr>
    </w:p>
    <w:p w14:paraId="0BA571BD" w14:textId="77777777" w:rsidR="00C6432D" w:rsidRDefault="00000000">
      <w:pPr>
        <w:spacing w:after="120"/>
      </w:pPr>
      <w:r>
        <w:rPr>
          <w:rFonts w:ascii="Calibri" w:eastAsia="Calibri" w:hAnsi="Calibri" w:cs="Calibri"/>
          <w:b/>
          <w:bCs/>
          <w:sz w:val="22"/>
          <w:szCs w:val="22"/>
        </w:rPr>
        <w:t>Key Market &amp; Financial Snapshot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C6432D" w14:paraId="1FF368BA"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65091096" w14:textId="77777777" w:rsidR="00C6432D" w:rsidRDefault="00000000">
            <w:r>
              <w:rPr>
                <w:rFonts w:ascii="Calibri" w:eastAsia="Calibri" w:hAnsi="Calibri" w:cs="Calibri"/>
                <w:sz w:val="22"/>
                <w:szCs w:val="22"/>
              </w:rPr>
              <w:t>Metric</w:t>
            </w:r>
          </w:p>
        </w:tc>
        <w:tc>
          <w:tcPr>
            <w:tcW w:w="2250" w:type="dxa"/>
            <w:shd w:val="clear" w:color="auto" w:fill="D5E8F0"/>
            <w:tcMar>
              <w:top w:w="80" w:type="dxa"/>
              <w:left w:w="60" w:type="dxa"/>
              <w:bottom w:w="80" w:type="dxa"/>
              <w:right w:w="60" w:type="dxa"/>
            </w:tcMar>
          </w:tcPr>
          <w:p w14:paraId="27CE3BC9" w14:textId="77777777" w:rsidR="00C6432D" w:rsidRDefault="00000000">
            <w:r>
              <w:rPr>
                <w:rFonts w:ascii="Calibri" w:eastAsia="Calibri" w:hAnsi="Calibri" w:cs="Calibri"/>
                <w:sz w:val="22"/>
                <w:szCs w:val="22"/>
              </w:rPr>
              <w:t>Value</w:t>
            </w:r>
          </w:p>
        </w:tc>
        <w:tc>
          <w:tcPr>
            <w:tcW w:w="2250" w:type="dxa"/>
            <w:shd w:val="clear" w:color="auto" w:fill="D5E8F0"/>
            <w:tcMar>
              <w:top w:w="80" w:type="dxa"/>
              <w:left w:w="60" w:type="dxa"/>
              <w:bottom w:w="80" w:type="dxa"/>
              <w:right w:w="60" w:type="dxa"/>
            </w:tcMar>
          </w:tcPr>
          <w:p w14:paraId="2DD85A13" w14:textId="77777777" w:rsidR="00C6432D" w:rsidRDefault="00000000">
            <w:r>
              <w:rPr>
                <w:rFonts w:ascii="Calibri" w:eastAsia="Calibri" w:hAnsi="Calibri" w:cs="Calibri"/>
                <w:sz w:val="22"/>
                <w:szCs w:val="22"/>
              </w:rPr>
              <w:t>As Of / Period</w:t>
            </w:r>
          </w:p>
        </w:tc>
        <w:tc>
          <w:tcPr>
            <w:tcW w:w="2250" w:type="dxa"/>
            <w:shd w:val="clear" w:color="auto" w:fill="D5E8F0"/>
            <w:tcMar>
              <w:top w:w="80" w:type="dxa"/>
              <w:left w:w="60" w:type="dxa"/>
              <w:bottom w:w="80" w:type="dxa"/>
              <w:right w:w="60" w:type="dxa"/>
            </w:tcMar>
          </w:tcPr>
          <w:p w14:paraId="60044C63" w14:textId="77777777" w:rsidR="00C6432D" w:rsidRDefault="00000000">
            <w:r>
              <w:rPr>
                <w:rFonts w:ascii="Calibri" w:eastAsia="Calibri" w:hAnsi="Calibri" w:cs="Calibri"/>
                <w:sz w:val="22"/>
                <w:szCs w:val="22"/>
              </w:rPr>
              <w:t>Source</w:t>
            </w:r>
          </w:p>
        </w:tc>
      </w:tr>
      <w:tr w:rsidR="00C6432D" w14:paraId="1B794C9B" w14:textId="77777777">
        <w:tblPrEx>
          <w:tblCellMar>
            <w:top w:w="0" w:type="dxa"/>
            <w:bottom w:w="0" w:type="dxa"/>
          </w:tblCellMar>
        </w:tblPrEx>
        <w:tc>
          <w:tcPr>
            <w:tcW w:w="2250" w:type="dxa"/>
            <w:tcMar>
              <w:top w:w="80" w:type="dxa"/>
              <w:left w:w="60" w:type="dxa"/>
              <w:bottom w:w="80" w:type="dxa"/>
              <w:right w:w="60" w:type="dxa"/>
            </w:tcMar>
          </w:tcPr>
          <w:p w14:paraId="58057D96" w14:textId="77777777" w:rsidR="00C6432D" w:rsidRDefault="00000000">
            <w:r>
              <w:rPr>
                <w:rFonts w:ascii="Calibri" w:eastAsia="Calibri" w:hAnsi="Calibri" w:cs="Calibri"/>
                <w:sz w:val="22"/>
                <w:szCs w:val="22"/>
              </w:rPr>
              <w:t xml:space="preserve">Market </w:t>
            </w:r>
            <w:proofErr w:type="spellStart"/>
            <w:r>
              <w:rPr>
                <w:rFonts w:ascii="Calibri" w:eastAsia="Calibri" w:hAnsi="Calibri" w:cs="Calibri"/>
                <w:sz w:val="22"/>
                <w:szCs w:val="22"/>
              </w:rPr>
              <w:t>Capitalisation</w:t>
            </w:r>
            <w:proofErr w:type="spellEnd"/>
          </w:p>
        </w:tc>
        <w:tc>
          <w:tcPr>
            <w:tcW w:w="2250" w:type="dxa"/>
            <w:tcMar>
              <w:top w:w="80" w:type="dxa"/>
              <w:left w:w="60" w:type="dxa"/>
              <w:bottom w:w="80" w:type="dxa"/>
              <w:right w:w="60" w:type="dxa"/>
            </w:tcMar>
          </w:tcPr>
          <w:p w14:paraId="65AFD169" w14:textId="77777777" w:rsidR="00C6432D" w:rsidRDefault="00000000">
            <w:r>
              <w:rPr>
                <w:rFonts w:ascii="Calibri" w:eastAsia="Calibri" w:hAnsi="Calibri" w:cs="Calibri"/>
                <w:sz w:val="22"/>
                <w:szCs w:val="22"/>
              </w:rPr>
              <w:t>$4.2B</w:t>
            </w:r>
          </w:p>
        </w:tc>
        <w:tc>
          <w:tcPr>
            <w:tcW w:w="2250" w:type="dxa"/>
            <w:tcMar>
              <w:top w:w="80" w:type="dxa"/>
              <w:left w:w="60" w:type="dxa"/>
              <w:bottom w:w="80" w:type="dxa"/>
              <w:right w:w="60" w:type="dxa"/>
            </w:tcMar>
          </w:tcPr>
          <w:p w14:paraId="250194E5" w14:textId="77777777" w:rsidR="00C6432D" w:rsidRDefault="00000000">
            <w:r>
              <w:rPr>
                <w:rFonts w:ascii="Calibri" w:eastAsia="Calibri" w:hAnsi="Calibri" w:cs="Calibri"/>
                <w:sz w:val="22"/>
                <w:szCs w:val="22"/>
              </w:rPr>
              <w:t>2026-04-21</w:t>
            </w:r>
          </w:p>
        </w:tc>
        <w:tc>
          <w:tcPr>
            <w:tcW w:w="2250" w:type="dxa"/>
            <w:tcMar>
              <w:top w:w="80" w:type="dxa"/>
              <w:left w:w="60" w:type="dxa"/>
              <w:bottom w:w="80" w:type="dxa"/>
              <w:right w:w="60" w:type="dxa"/>
            </w:tcMar>
          </w:tcPr>
          <w:p w14:paraId="48B9D04F" w14:textId="77777777" w:rsidR="00C6432D" w:rsidRDefault="00000000">
            <w:r>
              <w:rPr>
                <w:rFonts w:ascii="Calibri" w:eastAsia="Calibri" w:hAnsi="Calibri" w:cs="Calibri"/>
                <w:sz w:val="22"/>
                <w:szCs w:val="22"/>
              </w:rPr>
              <w:t>[WS]</w:t>
            </w:r>
          </w:p>
        </w:tc>
      </w:tr>
      <w:tr w:rsidR="00C6432D" w14:paraId="481E20B3" w14:textId="77777777">
        <w:tblPrEx>
          <w:tblCellMar>
            <w:top w:w="0" w:type="dxa"/>
            <w:bottom w:w="0" w:type="dxa"/>
          </w:tblCellMar>
        </w:tblPrEx>
        <w:tc>
          <w:tcPr>
            <w:tcW w:w="2250" w:type="dxa"/>
            <w:tcMar>
              <w:top w:w="80" w:type="dxa"/>
              <w:left w:w="60" w:type="dxa"/>
              <w:bottom w:w="80" w:type="dxa"/>
              <w:right w:w="60" w:type="dxa"/>
            </w:tcMar>
          </w:tcPr>
          <w:p w14:paraId="177C8AFC" w14:textId="77777777" w:rsidR="00C6432D" w:rsidRDefault="00000000">
            <w:r>
              <w:rPr>
                <w:rFonts w:ascii="Calibri" w:eastAsia="Calibri" w:hAnsi="Calibri" w:cs="Calibri"/>
                <w:sz w:val="22"/>
                <w:szCs w:val="22"/>
              </w:rPr>
              <w:t>52-Week High</w:t>
            </w:r>
          </w:p>
        </w:tc>
        <w:tc>
          <w:tcPr>
            <w:tcW w:w="2250" w:type="dxa"/>
            <w:tcMar>
              <w:top w:w="80" w:type="dxa"/>
              <w:left w:w="60" w:type="dxa"/>
              <w:bottom w:w="80" w:type="dxa"/>
              <w:right w:w="60" w:type="dxa"/>
            </w:tcMar>
          </w:tcPr>
          <w:p w14:paraId="1FECB3A0" w14:textId="77777777" w:rsidR="00C6432D" w:rsidRDefault="00000000">
            <w:r>
              <w:rPr>
                <w:rFonts w:ascii="Calibri" w:eastAsia="Calibri" w:hAnsi="Calibri" w:cs="Calibri"/>
                <w:sz w:val="22"/>
                <w:szCs w:val="22"/>
              </w:rPr>
              <w:t>$51.38</w:t>
            </w:r>
          </w:p>
        </w:tc>
        <w:tc>
          <w:tcPr>
            <w:tcW w:w="2250" w:type="dxa"/>
            <w:tcMar>
              <w:top w:w="80" w:type="dxa"/>
              <w:left w:w="60" w:type="dxa"/>
              <w:bottom w:w="80" w:type="dxa"/>
              <w:right w:w="60" w:type="dxa"/>
            </w:tcMar>
          </w:tcPr>
          <w:p w14:paraId="56B3BEF1" w14:textId="77777777" w:rsidR="00C6432D" w:rsidRDefault="00000000">
            <w:r>
              <w:rPr>
                <w:rFonts w:ascii="Calibri" w:eastAsia="Calibri" w:hAnsi="Calibri" w:cs="Calibri"/>
                <w:sz w:val="22"/>
                <w:szCs w:val="22"/>
              </w:rPr>
              <w:t>Nov 12, 2025</w:t>
            </w:r>
          </w:p>
        </w:tc>
        <w:tc>
          <w:tcPr>
            <w:tcW w:w="2250" w:type="dxa"/>
            <w:tcMar>
              <w:top w:w="80" w:type="dxa"/>
              <w:left w:w="60" w:type="dxa"/>
              <w:bottom w:w="80" w:type="dxa"/>
              <w:right w:w="60" w:type="dxa"/>
            </w:tcMar>
          </w:tcPr>
          <w:p w14:paraId="48B0F7C5" w14:textId="77777777" w:rsidR="00C6432D" w:rsidRDefault="00000000">
            <w:r>
              <w:rPr>
                <w:rFonts w:ascii="Calibri" w:eastAsia="Calibri" w:hAnsi="Calibri" w:cs="Calibri"/>
                <w:sz w:val="22"/>
                <w:szCs w:val="22"/>
              </w:rPr>
              <w:t>[WS]</w:t>
            </w:r>
          </w:p>
        </w:tc>
      </w:tr>
      <w:tr w:rsidR="00C6432D" w14:paraId="58DCBB80" w14:textId="77777777">
        <w:tblPrEx>
          <w:tblCellMar>
            <w:top w:w="0" w:type="dxa"/>
            <w:bottom w:w="0" w:type="dxa"/>
          </w:tblCellMar>
        </w:tblPrEx>
        <w:tc>
          <w:tcPr>
            <w:tcW w:w="2250" w:type="dxa"/>
            <w:tcMar>
              <w:top w:w="80" w:type="dxa"/>
              <w:left w:w="60" w:type="dxa"/>
              <w:bottom w:w="80" w:type="dxa"/>
              <w:right w:w="60" w:type="dxa"/>
            </w:tcMar>
          </w:tcPr>
          <w:p w14:paraId="46D94E97" w14:textId="77777777" w:rsidR="00C6432D" w:rsidRDefault="00000000">
            <w:r>
              <w:rPr>
                <w:rFonts w:ascii="Calibri" w:eastAsia="Calibri" w:hAnsi="Calibri" w:cs="Calibri"/>
                <w:sz w:val="22"/>
                <w:szCs w:val="22"/>
              </w:rPr>
              <w:t>52-Week Low</w:t>
            </w:r>
          </w:p>
        </w:tc>
        <w:tc>
          <w:tcPr>
            <w:tcW w:w="2250" w:type="dxa"/>
            <w:tcMar>
              <w:top w:w="80" w:type="dxa"/>
              <w:left w:w="60" w:type="dxa"/>
              <w:bottom w:w="80" w:type="dxa"/>
              <w:right w:w="60" w:type="dxa"/>
            </w:tcMar>
          </w:tcPr>
          <w:p w14:paraId="19A8CF59" w14:textId="77777777" w:rsidR="00C6432D" w:rsidRDefault="00000000">
            <w:r>
              <w:rPr>
                <w:rFonts w:ascii="Calibri" w:eastAsia="Calibri" w:hAnsi="Calibri" w:cs="Calibri"/>
                <w:sz w:val="22"/>
                <w:szCs w:val="22"/>
              </w:rPr>
              <w:t>$28.63</w:t>
            </w:r>
          </w:p>
        </w:tc>
        <w:tc>
          <w:tcPr>
            <w:tcW w:w="2250" w:type="dxa"/>
            <w:tcMar>
              <w:top w:w="80" w:type="dxa"/>
              <w:left w:w="60" w:type="dxa"/>
              <w:bottom w:w="80" w:type="dxa"/>
              <w:right w:w="60" w:type="dxa"/>
            </w:tcMar>
          </w:tcPr>
          <w:p w14:paraId="7C2750A9" w14:textId="77777777" w:rsidR="00C6432D" w:rsidRDefault="00000000">
            <w:r>
              <w:rPr>
                <w:rFonts w:ascii="Calibri" w:eastAsia="Calibri" w:hAnsi="Calibri" w:cs="Calibri"/>
                <w:sz w:val="22"/>
                <w:szCs w:val="22"/>
              </w:rPr>
              <w:t>Trailing 52 weeks</w:t>
            </w:r>
          </w:p>
        </w:tc>
        <w:tc>
          <w:tcPr>
            <w:tcW w:w="2250" w:type="dxa"/>
            <w:tcMar>
              <w:top w:w="80" w:type="dxa"/>
              <w:left w:w="60" w:type="dxa"/>
              <w:bottom w:w="80" w:type="dxa"/>
              <w:right w:w="60" w:type="dxa"/>
            </w:tcMar>
          </w:tcPr>
          <w:p w14:paraId="0B4E609A" w14:textId="77777777" w:rsidR="00C6432D" w:rsidRDefault="00000000">
            <w:r>
              <w:rPr>
                <w:rFonts w:ascii="Calibri" w:eastAsia="Calibri" w:hAnsi="Calibri" w:cs="Calibri"/>
                <w:sz w:val="22"/>
                <w:szCs w:val="22"/>
              </w:rPr>
              <w:t>[WS]</w:t>
            </w:r>
          </w:p>
        </w:tc>
      </w:tr>
      <w:tr w:rsidR="00C6432D" w14:paraId="2F0C4EFE" w14:textId="77777777">
        <w:tblPrEx>
          <w:tblCellMar>
            <w:top w:w="0" w:type="dxa"/>
            <w:bottom w:w="0" w:type="dxa"/>
          </w:tblCellMar>
        </w:tblPrEx>
        <w:tc>
          <w:tcPr>
            <w:tcW w:w="2250" w:type="dxa"/>
            <w:tcMar>
              <w:top w:w="80" w:type="dxa"/>
              <w:left w:w="60" w:type="dxa"/>
              <w:bottom w:w="80" w:type="dxa"/>
              <w:right w:w="60" w:type="dxa"/>
            </w:tcMar>
          </w:tcPr>
          <w:p w14:paraId="27120940" w14:textId="77777777" w:rsidR="00C6432D" w:rsidRDefault="00000000">
            <w:r>
              <w:rPr>
                <w:rFonts w:ascii="Calibri" w:eastAsia="Calibri" w:hAnsi="Calibri" w:cs="Calibri"/>
                <w:sz w:val="22"/>
                <w:szCs w:val="22"/>
              </w:rPr>
              <w:t>All-Time High</w:t>
            </w:r>
          </w:p>
        </w:tc>
        <w:tc>
          <w:tcPr>
            <w:tcW w:w="2250" w:type="dxa"/>
            <w:tcMar>
              <w:top w:w="80" w:type="dxa"/>
              <w:left w:w="60" w:type="dxa"/>
              <w:bottom w:w="80" w:type="dxa"/>
              <w:right w:w="60" w:type="dxa"/>
            </w:tcMar>
          </w:tcPr>
          <w:p w14:paraId="79F9975D" w14:textId="77777777" w:rsidR="00C6432D" w:rsidRDefault="00000000">
            <w:r>
              <w:rPr>
                <w:rFonts w:ascii="Calibri" w:eastAsia="Calibri" w:hAnsi="Calibri" w:cs="Calibri"/>
                <w:sz w:val="22"/>
                <w:szCs w:val="22"/>
              </w:rPr>
              <w:t>$51.38</w:t>
            </w:r>
          </w:p>
        </w:tc>
        <w:tc>
          <w:tcPr>
            <w:tcW w:w="2250" w:type="dxa"/>
            <w:tcMar>
              <w:top w:w="80" w:type="dxa"/>
              <w:left w:w="60" w:type="dxa"/>
              <w:bottom w:w="80" w:type="dxa"/>
              <w:right w:w="60" w:type="dxa"/>
            </w:tcMar>
          </w:tcPr>
          <w:p w14:paraId="7730D70C" w14:textId="77777777" w:rsidR="00C6432D" w:rsidRDefault="00000000">
            <w:r>
              <w:rPr>
                <w:rFonts w:ascii="Calibri" w:eastAsia="Calibri" w:hAnsi="Calibri" w:cs="Calibri"/>
                <w:sz w:val="22"/>
                <w:szCs w:val="22"/>
              </w:rPr>
              <w:t>Nov 12, 2025 (IPO Aug 2025)</w:t>
            </w:r>
          </w:p>
        </w:tc>
        <w:tc>
          <w:tcPr>
            <w:tcW w:w="2250" w:type="dxa"/>
            <w:tcMar>
              <w:top w:w="80" w:type="dxa"/>
              <w:left w:w="60" w:type="dxa"/>
              <w:bottom w:w="80" w:type="dxa"/>
              <w:right w:w="60" w:type="dxa"/>
            </w:tcMar>
          </w:tcPr>
          <w:p w14:paraId="27B6E8C3" w14:textId="77777777" w:rsidR="00C6432D" w:rsidRDefault="00000000">
            <w:r>
              <w:rPr>
                <w:rFonts w:ascii="Calibri" w:eastAsia="Calibri" w:hAnsi="Calibri" w:cs="Calibri"/>
                <w:sz w:val="22"/>
                <w:szCs w:val="22"/>
              </w:rPr>
              <w:t>[WS]</w:t>
            </w:r>
          </w:p>
        </w:tc>
      </w:tr>
      <w:tr w:rsidR="00C6432D" w14:paraId="3056EAB0" w14:textId="77777777">
        <w:tblPrEx>
          <w:tblCellMar>
            <w:top w:w="0" w:type="dxa"/>
            <w:bottom w:w="0" w:type="dxa"/>
          </w:tblCellMar>
        </w:tblPrEx>
        <w:tc>
          <w:tcPr>
            <w:tcW w:w="2250" w:type="dxa"/>
            <w:tcMar>
              <w:top w:w="80" w:type="dxa"/>
              <w:left w:w="60" w:type="dxa"/>
              <w:bottom w:w="80" w:type="dxa"/>
              <w:right w:w="60" w:type="dxa"/>
            </w:tcMar>
          </w:tcPr>
          <w:p w14:paraId="063F2B10" w14:textId="77777777" w:rsidR="00C6432D" w:rsidRDefault="00000000">
            <w:r>
              <w:rPr>
                <w:rFonts w:ascii="Calibri" w:eastAsia="Calibri" w:hAnsi="Calibri" w:cs="Calibri"/>
                <w:sz w:val="22"/>
                <w:szCs w:val="22"/>
              </w:rPr>
              <w:t>Average Daily Volume (shares)</w:t>
            </w:r>
          </w:p>
        </w:tc>
        <w:tc>
          <w:tcPr>
            <w:tcW w:w="2250" w:type="dxa"/>
            <w:tcMar>
              <w:top w:w="80" w:type="dxa"/>
              <w:left w:w="60" w:type="dxa"/>
              <w:bottom w:w="80" w:type="dxa"/>
              <w:right w:w="60" w:type="dxa"/>
            </w:tcMar>
          </w:tcPr>
          <w:p w14:paraId="4063AE8C" w14:textId="77777777" w:rsidR="00C6432D" w:rsidRDefault="00000000">
            <w:r>
              <w:rPr>
                <w:rFonts w:ascii="Calibri" w:eastAsia="Calibri" w:hAnsi="Calibri" w:cs="Calibri"/>
                <w:sz w:val="22"/>
                <w:szCs w:val="22"/>
              </w:rPr>
              <w:t>~702,000</w:t>
            </w:r>
          </w:p>
        </w:tc>
        <w:tc>
          <w:tcPr>
            <w:tcW w:w="2250" w:type="dxa"/>
            <w:tcMar>
              <w:top w:w="80" w:type="dxa"/>
              <w:left w:w="60" w:type="dxa"/>
              <w:bottom w:w="80" w:type="dxa"/>
              <w:right w:w="60" w:type="dxa"/>
            </w:tcMar>
          </w:tcPr>
          <w:p w14:paraId="4B2C115E" w14:textId="77777777" w:rsidR="00C6432D" w:rsidRDefault="00000000">
            <w:r>
              <w:rPr>
                <w:rFonts w:ascii="Calibri" w:eastAsia="Calibri" w:hAnsi="Calibri" w:cs="Calibri"/>
                <w:sz w:val="22"/>
                <w:szCs w:val="22"/>
              </w:rPr>
              <w:t>Trailing period</w:t>
            </w:r>
          </w:p>
        </w:tc>
        <w:tc>
          <w:tcPr>
            <w:tcW w:w="2250" w:type="dxa"/>
            <w:tcMar>
              <w:top w:w="80" w:type="dxa"/>
              <w:left w:w="60" w:type="dxa"/>
              <w:bottom w:w="80" w:type="dxa"/>
              <w:right w:w="60" w:type="dxa"/>
            </w:tcMar>
          </w:tcPr>
          <w:p w14:paraId="74A31B30" w14:textId="77777777" w:rsidR="00C6432D" w:rsidRDefault="00000000">
            <w:r>
              <w:rPr>
                <w:rFonts w:ascii="Calibri" w:eastAsia="Calibri" w:hAnsi="Calibri" w:cs="Calibri"/>
                <w:sz w:val="22"/>
                <w:szCs w:val="22"/>
              </w:rPr>
              <w:t>[WS]</w:t>
            </w:r>
          </w:p>
        </w:tc>
      </w:tr>
      <w:tr w:rsidR="00C6432D" w14:paraId="4611F7DB" w14:textId="77777777">
        <w:tblPrEx>
          <w:tblCellMar>
            <w:top w:w="0" w:type="dxa"/>
            <w:bottom w:w="0" w:type="dxa"/>
          </w:tblCellMar>
        </w:tblPrEx>
        <w:tc>
          <w:tcPr>
            <w:tcW w:w="2250" w:type="dxa"/>
            <w:tcMar>
              <w:top w:w="80" w:type="dxa"/>
              <w:left w:w="60" w:type="dxa"/>
              <w:bottom w:w="80" w:type="dxa"/>
              <w:right w:w="60" w:type="dxa"/>
            </w:tcMar>
          </w:tcPr>
          <w:p w14:paraId="11762B4C" w14:textId="77777777" w:rsidR="00C6432D" w:rsidRDefault="00000000">
            <w:r>
              <w:rPr>
                <w:rFonts w:ascii="Calibri" w:eastAsia="Calibri" w:hAnsi="Calibri" w:cs="Calibri"/>
                <w:sz w:val="22"/>
                <w:szCs w:val="22"/>
              </w:rPr>
              <w:t>FY2025 Revenue</w:t>
            </w:r>
          </w:p>
        </w:tc>
        <w:tc>
          <w:tcPr>
            <w:tcW w:w="2250" w:type="dxa"/>
            <w:tcMar>
              <w:top w:w="80" w:type="dxa"/>
              <w:left w:w="60" w:type="dxa"/>
              <w:bottom w:w="80" w:type="dxa"/>
              <w:right w:w="60" w:type="dxa"/>
            </w:tcMar>
          </w:tcPr>
          <w:p w14:paraId="7D67AF6A" w14:textId="77777777" w:rsidR="00C6432D" w:rsidRDefault="00000000">
            <w:r>
              <w:rPr>
                <w:rFonts w:ascii="Calibri" w:eastAsia="Calibri" w:hAnsi="Calibri" w:cs="Calibri"/>
                <w:sz w:val="22"/>
                <w:szCs w:val="22"/>
              </w:rPr>
              <w:t>$1,364.1M</w:t>
            </w:r>
          </w:p>
        </w:tc>
        <w:tc>
          <w:tcPr>
            <w:tcW w:w="2250" w:type="dxa"/>
            <w:tcMar>
              <w:top w:w="80" w:type="dxa"/>
              <w:left w:w="60" w:type="dxa"/>
              <w:bottom w:w="80" w:type="dxa"/>
              <w:right w:w="60" w:type="dxa"/>
            </w:tcMar>
          </w:tcPr>
          <w:p w14:paraId="0DC1672D" w14:textId="77777777" w:rsidR="00C6432D" w:rsidRDefault="00000000">
            <w:r>
              <w:rPr>
                <w:rFonts w:ascii="Calibri" w:eastAsia="Calibri" w:hAnsi="Calibri" w:cs="Calibri"/>
                <w:sz w:val="22"/>
                <w:szCs w:val="22"/>
              </w:rPr>
              <w:t>FY2025 (Dec 31)</w:t>
            </w:r>
          </w:p>
        </w:tc>
        <w:tc>
          <w:tcPr>
            <w:tcW w:w="2250" w:type="dxa"/>
            <w:tcMar>
              <w:top w:w="80" w:type="dxa"/>
              <w:left w:w="60" w:type="dxa"/>
              <w:bottom w:w="80" w:type="dxa"/>
              <w:right w:w="60" w:type="dxa"/>
            </w:tcMar>
          </w:tcPr>
          <w:p w14:paraId="4F9FF1F4" w14:textId="77777777" w:rsidR="00C6432D" w:rsidRDefault="00000000">
            <w:r>
              <w:rPr>
                <w:rFonts w:ascii="Calibri" w:eastAsia="Calibri" w:hAnsi="Calibri" w:cs="Calibri"/>
                <w:color w:val="2E75B6"/>
                <w:sz w:val="22"/>
                <w:szCs w:val="22"/>
              </w:rPr>
              <w:t>[Q]</w:t>
            </w:r>
          </w:p>
        </w:tc>
      </w:tr>
      <w:tr w:rsidR="00C6432D" w14:paraId="4855B468" w14:textId="77777777">
        <w:tblPrEx>
          <w:tblCellMar>
            <w:top w:w="0" w:type="dxa"/>
            <w:bottom w:w="0" w:type="dxa"/>
          </w:tblCellMar>
        </w:tblPrEx>
        <w:tc>
          <w:tcPr>
            <w:tcW w:w="2250" w:type="dxa"/>
            <w:tcMar>
              <w:top w:w="80" w:type="dxa"/>
              <w:left w:w="60" w:type="dxa"/>
              <w:bottom w:w="80" w:type="dxa"/>
              <w:right w:w="60" w:type="dxa"/>
            </w:tcMar>
          </w:tcPr>
          <w:p w14:paraId="3A5E5AB6" w14:textId="77777777" w:rsidR="00C6432D" w:rsidRDefault="00000000">
            <w:r>
              <w:rPr>
                <w:rFonts w:ascii="Calibri" w:eastAsia="Calibri" w:hAnsi="Calibri" w:cs="Calibri"/>
                <w:sz w:val="22"/>
                <w:szCs w:val="22"/>
              </w:rPr>
              <w:t>FY2025 Adj EBITDA</w:t>
            </w:r>
          </w:p>
        </w:tc>
        <w:tc>
          <w:tcPr>
            <w:tcW w:w="2250" w:type="dxa"/>
            <w:tcMar>
              <w:top w:w="80" w:type="dxa"/>
              <w:left w:w="60" w:type="dxa"/>
              <w:bottom w:w="80" w:type="dxa"/>
              <w:right w:w="60" w:type="dxa"/>
            </w:tcMar>
          </w:tcPr>
          <w:p w14:paraId="50CABCE7" w14:textId="77777777" w:rsidR="00C6432D" w:rsidRDefault="00000000">
            <w:r>
              <w:rPr>
                <w:rFonts w:ascii="Calibri" w:eastAsia="Calibri" w:hAnsi="Calibri" w:cs="Calibri"/>
                <w:sz w:val="22"/>
                <w:szCs w:val="22"/>
              </w:rPr>
              <w:t>$216.2M</w:t>
            </w:r>
          </w:p>
        </w:tc>
        <w:tc>
          <w:tcPr>
            <w:tcW w:w="2250" w:type="dxa"/>
            <w:tcMar>
              <w:top w:w="80" w:type="dxa"/>
              <w:left w:w="60" w:type="dxa"/>
              <w:bottom w:w="80" w:type="dxa"/>
              <w:right w:w="60" w:type="dxa"/>
            </w:tcMar>
          </w:tcPr>
          <w:p w14:paraId="0CBDBA05" w14:textId="77777777" w:rsidR="00C6432D" w:rsidRDefault="00000000">
            <w:r>
              <w:rPr>
                <w:rFonts w:ascii="Calibri" w:eastAsia="Calibri" w:hAnsi="Calibri" w:cs="Calibri"/>
                <w:sz w:val="22"/>
                <w:szCs w:val="22"/>
              </w:rPr>
              <w:t>FY2025 (Dec 31)</w:t>
            </w:r>
          </w:p>
        </w:tc>
        <w:tc>
          <w:tcPr>
            <w:tcW w:w="2250" w:type="dxa"/>
            <w:tcMar>
              <w:top w:w="80" w:type="dxa"/>
              <w:left w:w="60" w:type="dxa"/>
              <w:bottom w:w="80" w:type="dxa"/>
              <w:right w:w="60" w:type="dxa"/>
            </w:tcMar>
          </w:tcPr>
          <w:p w14:paraId="65960BF5" w14:textId="77777777" w:rsidR="00C6432D" w:rsidRDefault="00000000">
            <w:r>
              <w:rPr>
                <w:rFonts w:ascii="Calibri" w:eastAsia="Calibri" w:hAnsi="Calibri" w:cs="Calibri"/>
                <w:color w:val="2E75B6"/>
                <w:sz w:val="22"/>
                <w:szCs w:val="22"/>
              </w:rPr>
              <w:t>[OF]</w:t>
            </w:r>
            <w:r>
              <w:rPr>
                <w:rFonts w:ascii="Calibri" w:eastAsia="Calibri" w:hAnsi="Calibri" w:cs="Calibri"/>
                <w:sz w:val="22"/>
                <w:szCs w:val="22"/>
              </w:rPr>
              <w:t xml:space="preserve"> Q4 2025 Earnings Slides</w:t>
            </w:r>
          </w:p>
        </w:tc>
      </w:tr>
      <w:tr w:rsidR="00C6432D" w14:paraId="49F44A51" w14:textId="77777777">
        <w:tblPrEx>
          <w:tblCellMar>
            <w:top w:w="0" w:type="dxa"/>
            <w:bottom w:w="0" w:type="dxa"/>
          </w:tblCellMar>
        </w:tblPrEx>
        <w:tc>
          <w:tcPr>
            <w:tcW w:w="2250" w:type="dxa"/>
            <w:tcMar>
              <w:top w:w="80" w:type="dxa"/>
              <w:left w:w="60" w:type="dxa"/>
              <w:bottom w:w="80" w:type="dxa"/>
              <w:right w:w="60" w:type="dxa"/>
            </w:tcMar>
          </w:tcPr>
          <w:p w14:paraId="1AF6E408" w14:textId="77777777" w:rsidR="00C6432D" w:rsidRDefault="00000000">
            <w:r>
              <w:rPr>
                <w:rFonts w:ascii="Calibri" w:eastAsia="Calibri" w:hAnsi="Calibri" w:cs="Calibri"/>
                <w:sz w:val="22"/>
                <w:szCs w:val="22"/>
              </w:rPr>
              <w:lastRenderedPageBreak/>
              <w:t>FY2025 Net Income (GAAP)</w:t>
            </w:r>
          </w:p>
        </w:tc>
        <w:tc>
          <w:tcPr>
            <w:tcW w:w="2250" w:type="dxa"/>
            <w:tcMar>
              <w:top w:w="80" w:type="dxa"/>
              <w:left w:w="60" w:type="dxa"/>
              <w:bottom w:w="80" w:type="dxa"/>
              <w:right w:w="60" w:type="dxa"/>
            </w:tcMar>
          </w:tcPr>
          <w:p w14:paraId="0C96D01D" w14:textId="77777777" w:rsidR="00C6432D" w:rsidRDefault="00000000">
            <w:r>
              <w:rPr>
                <w:rFonts w:ascii="Calibri" w:eastAsia="Calibri" w:hAnsi="Calibri" w:cs="Calibri"/>
                <w:sz w:val="22"/>
                <w:szCs w:val="22"/>
              </w:rPr>
              <w:t>-$70.0M</w:t>
            </w:r>
          </w:p>
        </w:tc>
        <w:tc>
          <w:tcPr>
            <w:tcW w:w="2250" w:type="dxa"/>
            <w:tcMar>
              <w:top w:w="80" w:type="dxa"/>
              <w:left w:w="60" w:type="dxa"/>
              <w:bottom w:w="80" w:type="dxa"/>
              <w:right w:w="60" w:type="dxa"/>
            </w:tcMar>
          </w:tcPr>
          <w:p w14:paraId="10BAADC6" w14:textId="77777777" w:rsidR="00C6432D" w:rsidRDefault="00000000">
            <w:r>
              <w:rPr>
                <w:rFonts w:ascii="Calibri" w:eastAsia="Calibri" w:hAnsi="Calibri" w:cs="Calibri"/>
                <w:sz w:val="22"/>
                <w:szCs w:val="22"/>
              </w:rPr>
              <w:t>FY2025 (Dec 31)</w:t>
            </w:r>
          </w:p>
        </w:tc>
        <w:tc>
          <w:tcPr>
            <w:tcW w:w="2250" w:type="dxa"/>
            <w:tcMar>
              <w:top w:w="80" w:type="dxa"/>
              <w:left w:w="60" w:type="dxa"/>
              <w:bottom w:w="80" w:type="dxa"/>
              <w:right w:w="60" w:type="dxa"/>
            </w:tcMar>
          </w:tcPr>
          <w:p w14:paraId="64A9321C" w14:textId="77777777" w:rsidR="00C6432D" w:rsidRDefault="00000000">
            <w:r>
              <w:rPr>
                <w:rFonts w:ascii="Calibri" w:eastAsia="Calibri" w:hAnsi="Calibri" w:cs="Calibri"/>
                <w:color w:val="2E75B6"/>
                <w:sz w:val="22"/>
                <w:szCs w:val="22"/>
              </w:rPr>
              <w:t>[Q]</w:t>
            </w:r>
          </w:p>
        </w:tc>
      </w:tr>
      <w:tr w:rsidR="00C6432D" w14:paraId="4966FD6D" w14:textId="77777777">
        <w:tblPrEx>
          <w:tblCellMar>
            <w:top w:w="0" w:type="dxa"/>
            <w:bottom w:w="0" w:type="dxa"/>
          </w:tblCellMar>
        </w:tblPrEx>
        <w:tc>
          <w:tcPr>
            <w:tcW w:w="2250" w:type="dxa"/>
            <w:tcMar>
              <w:top w:w="80" w:type="dxa"/>
              <w:left w:w="60" w:type="dxa"/>
              <w:bottom w:w="80" w:type="dxa"/>
              <w:right w:w="60" w:type="dxa"/>
            </w:tcMar>
          </w:tcPr>
          <w:p w14:paraId="3BD3DFB7" w14:textId="77777777" w:rsidR="00C6432D" w:rsidRDefault="00000000">
            <w:r>
              <w:rPr>
                <w:rFonts w:ascii="Calibri" w:eastAsia="Calibri" w:hAnsi="Calibri" w:cs="Calibri"/>
                <w:sz w:val="22"/>
                <w:szCs w:val="22"/>
              </w:rPr>
              <w:t>FY2025 Free Cash Flow</w:t>
            </w:r>
          </w:p>
        </w:tc>
        <w:tc>
          <w:tcPr>
            <w:tcW w:w="2250" w:type="dxa"/>
            <w:tcMar>
              <w:top w:w="80" w:type="dxa"/>
              <w:left w:w="60" w:type="dxa"/>
              <w:bottom w:w="80" w:type="dxa"/>
              <w:right w:w="60" w:type="dxa"/>
            </w:tcMar>
          </w:tcPr>
          <w:p w14:paraId="4A3A4499" w14:textId="77777777" w:rsidR="00C6432D" w:rsidRDefault="00000000">
            <w:r>
              <w:rPr>
                <w:rFonts w:ascii="Calibri" w:eastAsia="Calibri" w:hAnsi="Calibri" w:cs="Calibri"/>
                <w:sz w:val="22"/>
                <w:szCs w:val="22"/>
              </w:rPr>
              <w:t>$145.0M</w:t>
            </w:r>
          </w:p>
        </w:tc>
        <w:tc>
          <w:tcPr>
            <w:tcW w:w="2250" w:type="dxa"/>
            <w:tcMar>
              <w:top w:w="80" w:type="dxa"/>
              <w:left w:w="60" w:type="dxa"/>
              <w:bottom w:w="80" w:type="dxa"/>
              <w:right w:w="60" w:type="dxa"/>
            </w:tcMar>
          </w:tcPr>
          <w:p w14:paraId="3866889C" w14:textId="77777777" w:rsidR="00C6432D" w:rsidRDefault="00000000">
            <w:r>
              <w:rPr>
                <w:rFonts w:ascii="Calibri" w:eastAsia="Calibri" w:hAnsi="Calibri" w:cs="Calibri"/>
                <w:sz w:val="22"/>
                <w:szCs w:val="22"/>
              </w:rPr>
              <w:t>FY2025 (Dec 31)</w:t>
            </w:r>
          </w:p>
        </w:tc>
        <w:tc>
          <w:tcPr>
            <w:tcW w:w="2250" w:type="dxa"/>
            <w:tcMar>
              <w:top w:w="80" w:type="dxa"/>
              <w:left w:w="60" w:type="dxa"/>
              <w:bottom w:w="80" w:type="dxa"/>
              <w:right w:w="60" w:type="dxa"/>
            </w:tcMar>
          </w:tcPr>
          <w:p w14:paraId="50939925" w14:textId="77777777" w:rsidR="00C6432D" w:rsidRDefault="00000000">
            <w:r>
              <w:rPr>
                <w:rFonts w:ascii="Calibri" w:eastAsia="Calibri" w:hAnsi="Calibri" w:cs="Calibri"/>
                <w:color w:val="2E75B6"/>
                <w:sz w:val="22"/>
                <w:szCs w:val="22"/>
              </w:rPr>
              <w:t>[Q]</w:t>
            </w:r>
            <w:r>
              <w:rPr>
                <w:rFonts w:ascii="Calibri" w:eastAsia="Calibri" w:hAnsi="Calibri" w:cs="Calibri"/>
                <w:sz w:val="22"/>
                <w:szCs w:val="22"/>
              </w:rPr>
              <w:t xml:space="preserve"> (derived: OCF $167.8M − Capex $22.8M)</w:t>
            </w:r>
          </w:p>
        </w:tc>
      </w:tr>
    </w:tbl>
    <w:p w14:paraId="0F152866" w14:textId="77777777" w:rsidR="00C6432D" w:rsidRDefault="00C6432D">
      <w:pPr>
        <w:spacing w:after="120"/>
      </w:pPr>
    </w:p>
    <w:p w14:paraId="39BB96D0" w14:textId="77777777" w:rsidR="00C6432D" w:rsidRDefault="00000000">
      <w:pPr>
        <w:spacing w:after="120"/>
      </w:pPr>
      <w:r>
        <w:rPr>
          <w:rFonts w:ascii="Calibri" w:eastAsia="Calibri" w:hAnsi="Calibri" w:cs="Calibri"/>
          <w:i/>
          <w:iCs/>
          <w:sz w:val="22"/>
          <w:szCs w:val="22"/>
        </w:rPr>
        <w:t xml:space="preserve">Note: MIAX </w:t>
      </w:r>
      <w:proofErr w:type="spellStart"/>
      <w:r>
        <w:rPr>
          <w:rFonts w:ascii="Calibri" w:eastAsia="Calibri" w:hAnsi="Calibri" w:cs="Calibri"/>
          <w:i/>
          <w:iCs/>
          <w:sz w:val="22"/>
          <w:szCs w:val="22"/>
        </w:rPr>
        <w:t>IPO'd</w:t>
      </w:r>
      <w:proofErr w:type="spellEnd"/>
      <w:r>
        <w:rPr>
          <w:rFonts w:ascii="Calibri" w:eastAsia="Calibri" w:hAnsi="Calibri" w:cs="Calibri"/>
          <w:i/>
          <w:iCs/>
          <w:sz w:val="22"/>
          <w:szCs w:val="22"/>
        </w:rPr>
        <w:t xml:space="preserve"> August 2025. Only one full fiscal year of public data is available. LTM = FY2025. GAAP Net Income is distorted by non-operating items (debt extinguishment $107.7M, </w:t>
      </w:r>
      <w:proofErr w:type="spellStart"/>
      <w:r>
        <w:rPr>
          <w:rFonts w:ascii="Calibri" w:eastAsia="Calibri" w:hAnsi="Calibri" w:cs="Calibri"/>
          <w:i/>
          <w:iCs/>
          <w:sz w:val="22"/>
          <w:szCs w:val="22"/>
        </w:rPr>
        <w:t>Pyth</w:t>
      </w:r>
      <w:proofErr w:type="spellEnd"/>
      <w:r>
        <w:rPr>
          <w:rFonts w:ascii="Calibri" w:eastAsia="Calibri" w:hAnsi="Calibri" w:cs="Calibri"/>
          <w:i/>
          <w:iCs/>
          <w:sz w:val="22"/>
          <w:szCs w:val="22"/>
        </w:rPr>
        <w:t xml:space="preserve"> token losses, warrant FV </w:t>
      </w:r>
      <w:proofErr w:type="gramStart"/>
      <w:r>
        <w:rPr>
          <w:rFonts w:ascii="Calibri" w:eastAsia="Calibri" w:hAnsi="Calibri" w:cs="Calibri"/>
          <w:i/>
          <w:iCs/>
          <w:sz w:val="22"/>
          <w:szCs w:val="22"/>
        </w:rPr>
        <w:t>changes) —</w:t>
      </w:r>
      <w:proofErr w:type="gramEnd"/>
      <w:r>
        <w:rPr>
          <w:rFonts w:ascii="Calibri" w:eastAsia="Calibri" w:hAnsi="Calibri" w:cs="Calibri"/>
          <w:i/>
          <w:iCs/>
          <w:sz w:val="22"/>
          <w:szCs w:val="22"/>
        </w:rPr>
        <w:t xml:space="preserve"> see Section 6 for reconciliation.</w:t>
      </w:r>
    </w:p>
    <w:p w14:paraId="6C958785" w14:textId="77777777" w:rsidR="00C6432D" w:rsidRDefault="00000000">
      <w:pPr>
        <w:pStyle w:val="Heading3"/>
        <w:spacing w:before="280" w:after="180" w:line="320" w:lineRule="auto"/>
      </w:pPr>
      <w:bookmarkStart w:id="6" w:name="_bm_7_1B___Business_Model_Narrative"/>
      <w:r>
        <w:rPr>
          <w:rFonts w:ascii="Calibri" w:eastAsia="Calibri" w:hAnsi="Calibri" w:cs="Calibri"/>
          <w:b/>
          <w:bCs/>
          <w:color w:val="006D6D"/>
        </w:rPr>
        <w:t>1B — Business Model Narrative</w:t>
      </w:r>
      <w:bookmarkEnd w:id="6"/>
    </w:p>
    <w:p w14:paraId="3F7CF0FA" w14:textId="77777777" w:rsidR="00C6432D" w:rsidRDefault="00000000">
      <w:pPr>
        <w:spacing w:after="120"/>
      </w:pPr>
      <w:r>
        <w:rPr>
          <w:rFonts w:ascii="Calibri" w:eastAsia="Calibri" w:hAnsi="Calibri" w:cs="Calibri"/>
          <w:sz w:val="22"/>
          <w:szCs w:val="22"/>
        </w:rPr>
        <w:t xml:space="preserve">Miami International Holdings (MIH) operates four US-regulated securities exchanges — MIAX Options, MIAX Pearl Options, MIAX Emerald Options, and MIAX Pearl Equities — and recently acquired The International Stock Exchange (TISE) in the Channel Islands. The company generates revenue primarily through transaction fees charged per contract or share executed on its platforms, access and connectivity fees for members who connect to its matching engines, and market data fees from distributing real-time and historical quote/trade data. The model is asset-light relative to the trading volumes it processes: the core asset is proprietary exchange technology (matching engines, connectivity infrastructure, and the regulatory licenses that permit exchange operation). Value proposition: MIAX offers a low-latency, high-performance, and transparent marketplace with maker-taker pricing and proprietary order-handling mechanisms (such as the Price Improvement Mechanism, or PRIME) that attract liquidity providers and order-routing firms. </w:t>
      </w:r>
      <w:r>
        <w:rPr>
          <w:rFonts w:ascii="Calibri" w:eastAsia="Calibri" w:hAnsi="Calibri" w:cs="Calibri"/>
          <w:color w:val="2E75B6"/>
          <w:sz w:val="22"/>
          <w:szCs w:val="22"/>
        </w:rPr>
        <w:t>[OF]</w:t>
      </w:r>
      <w:r>
        <w:rPr>
          <w:rFonts w:ascii="Calibri" w:eastAsia="Calibri" w:hAnsi="Calibri" w:cs="Calibri"/>
          <w:sz w:val="22"/>
          <w:szCs w:val="22"/>
        </w:rPr>
        <w:t xml:space="preserve"> S-1 Registration Statement, </w:t>
      </w:r>
      <w:r>
        <w:rPr>
          <w:rFonts w:ascii="Calibri" w:eastAsia="Calibri" w:hAnsi="Calibri" w:cs="Calibri"/>
          <w:color w:val="2E75B6"/>
          <w:sz w:val="22"/>
          <w:szCs w:val="22"/>
        </w:rPr>
        <w:t>[OF]</w:t>
      </w:r>
      <w:r>
        <w:rPr>
          <w:rFonts w:ascii="Calibri" w:eastAsia="Calibri" w:hAnsi="Calibri" w:cs="Calibri"/>
          <w:sz w:val="22"/>
          <w:szCs w:val="22"/>
        </w:rPr>
        <w:t xml:space="preserve"> 10-K FY2025</w:t>
      </w:r>
    </w:p>
    <w:p w14:paraId="373583CF" w14:textId="77777777" w:rsidR="00C6432D" w:rsidRDefault="00000000">
      <w:pPr>
        <w:spacing w:after="120"/>
      </w:pPr>
      <w:r>
        <w:rPr>
          <w:rFonts w:ascii="Calibri" w:eastAsia="Calibri" w:hAnsi="Calibri" w:cs="Calibri"/>
          <w:b/>
          <w:bCs/>
          <w:sz w:val="22"/>
          <w:szCs w:val="22"/>
        </w:rPr>
        <w:t>Legal reporting segments</w:t>
      </w:r>
      <w:r>
        <w:rPr>
          <w:rFonts w:ascii="Calibri" w:eastAsia="Calibri" w:hAnsi="Calibri" w:cs="Calibri"/>
          <w:sz w:val="22"/>
          <w:szCs w:val="22"/>
        </w:rPr>
        <w:t xml:space="preserve"> (as filed in 10-K FY2025): Options, Equities, Futures (newly launched, pre-revenue/immaterial), International, and Corporate. </w:t>
      </w:r>
      <w:r>
        <w:rPr>
          <w:rFonts w:ascii="Calibri" w:eastAsia="Calibri" w:hAnsi="Calibri" w:cs="Calibri"/>
          <w:b/>
          <w:bCs/>
          <w:sz w:val="22"/>
          <w:szCs w:val="22"/>
        </w:rPr>
        <w:t>Management's internal view</w:t>
      </w:r>
      <w:r>
        <w:rPr>
          <w:rFonts w:ascii="Calibri" w:eastAsia="Calibri" w:hAnsi="Calibri" w:cs="Calibri"/>
          <w:sz w:val="22"/>
          <w:szCs w:val="22"/>
        </w:rPr>
        <w:t xml:space="preserve"> (as described in calls and presentations): largely mirrors reporting segments, with management additionally separating market data and connectivity fees as strategic revenue categories within the Options segment. </w:t>
      </w:r>
      <w:r>
        <w:rPr>
          <w:rFonts w:ascii="Calibri" w:eastAsia="Calibri" w:hAnsi="Calibri" w:cs="Calibri"/>
          <w:color w:val="2E75B6"/>
          <w:sz w:val="22"/>
          <w:szCs w:val="22"/>
        </w:rPr>
        <w:t>[OF]</w:t>
      </w:r>
      <w:r>
        <w:rPr>
          <w:rFonts w:ascii="Calibri" w:eastAsia="Calibri" w:hAnsi="Calibri" w:cs="Calibri"/>
          <w:sz w:val="22"/>
          <w:szCs w:val="22"/>
        </w:rPr>
        <w:t xml:space="preserve"> 10-K FY2025, </w:t>
      </w:r>
      <w:r>
        <w:rPr>
          <w:rFonts w:ascii="Calibri" w:eastAsia="Calibri" w:hAnsi="Calibri" w:cs="Calibri"/>
          <w:color w:val="2E75B6"/>
          <w:sz w:val="22"/>
          <w:szCs w:val="22"/>
        </w:rPr>
        <w:t>[TR]</w:t>
      </w:r>
      <w:r>
        <w:rPr>
          <w:rFonts w:ascii="Calibri" w:eastAsia="Calibri" w:hAnsi="Calibri" w:cs="Calibri"/>
          <w:sz w:val="22"/>
          <w:szCs w:val="22"/>
        </w:rPr>
        <w:t xml:space="preserve"> Q4 2025 Transcript</w:t>
      </w:r>
    </w:p>
    <w:p w14:paraId="1B0E5FA3" w14:textId="77777777" w:rsidR="00C6432D" w:rsidRDefault="00000000">
      <w:pPr>
        <w:spacing w:after="120"/>
      </w:pPr>
      <w:r>
        <w:rPr>
          <w:rFonts w:ascii="Calibri" w:eastAsia="Calibri" w:hAnsi="Calibri" w:cs="Calibri"/>
          <w:b/>
          <w:bCs/>
          <w:sz w:val="22"/>
          <w:szCs w:val="22"/>
        </w:rPr>
        <w:t>Business model classification:</w:t>
      </w:r>
      <w:r>
        <w:rPr>
          <w:rFonts w:ascii="Calibri" w:eastAsia="Calibri" w:hAnsi="Calibri" w:cs="Calibri"/>
          <w:sz w:val="22"/>
          <w:szCs w:val="22"/>
        </w:rPr>
        <w:t xml:space="preserve"> Transaction-fee-based financial exchange with recurring access/connectivity fees and market data licensing. Hybrid: ~60–65% variable transaction fees, ~35–40% recurring access and data fees. </w:t>
      </w:r>
      <w:r>
        <w:rPr>
          <w:rFonts w:ascii="Calibri" w:eastAsia="Calibri" w:hAnsi="Calibri" w:cs="Calibri"/>
          <w:color w:val="2E75B6"/>
          <w:sz w:val="22"/>
          <w:szCs w:val="22"/>
        </w:rPr>
        <w:t>[OF]</w:t>
      </w:r>
      <w:r>
        <w:rPr>
          <w:rFonts w:ascii="Calibri" w:eastAsia="Calibri" w:hAnsi="Calibri" w:cs="Calibri"/>
          <w:sz w:val="22"/>
          <w:szCs w:val="22"/>
        </w:rPr>
        <w:t xml:space="preserve"> S-1 Registration Statement, </w:t>
      </w:r>
      <w:r>
        <w:rPr>
          <w:rFonts w:ascii="Calibri" w:eastAsia="Calibri" w:hAnsi="Calibri" w:cs="Calibri"/>
          <w:color w:val="2E75B6"/>
          <w:sz w:val="22"/>
          <w:szCs w:val="22"/>
        </w:rPr>
        <w:t>[OF]</w:t>
      </w:r>
      <w:r>
        <w:rPr>
          <w:rFonts w:ascii="Calibri" w:eastAsia="Calibri" w:hAnsi="Calibri" w:cs="Calibri"/>
          <w:sz w:val="22"/>
          <w:szCs w:val="22"/>
        </w:rPr>
        <w:t xml:space="preserve"> 10-K FY2025</w:t>
      </w:r>
    </w:p>
    <w:p w14:paraId="1177B5FA" w14:textId="77777777" w:rsidR="00C6432D" w:rsidRDefault="00000000">
      <w:pPr>
        <w:pStyle w:val="Heading3"/>
        <w:spacing w:before="280" w:after="180" w:line="320" w:lineRule="auto"/>
      </w:pPr>
      <w:bookmarkStart w:id="7" w:name="_bm_8_1C___Revenue_Model"/>
      <w:r>
        <w:rPr>
          <w:rFonts w:ascii="Calibri" w:eastAsia="Calibri" w:hAnsi="Calibri" w:cs="Calibri"/>
          <w:b/>
          <w:bCs/>
          <w:color w:val="006D6D"/>
        </w:rPr>
        <w:t>1C — Revenue Model</w:t>
      </w:r>
      <w:bookmarkEnd w:id="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9"/>
        <w:gridCol w:w="1677"/>
        <w:gridCol w:w="1477"/>
        <w:gridCol w:w="1463"/>
        <w:gridCol w:w="1460"/>
        <w:gridCol w:w="1454"/>
      </w:tblGrid>
      <w:tr w:rsidR="00C6432D" w14:paraId="726CD75F" w14:textId="77777777">
        <w:tblPrEx>
          <w:tblCellMar>
            <w:top w:w="0" w:type="dxa"/>
            <w:bottom w:w="0" w:type="dxa"/>
          </w:tblCellMar>
        </w:tblPrEx>
        <w:tc>
          <w:tcPr>
            <w:tcW w:w="1500" w:type="dxa"/>
            <w:shd w:val="clear" w:color="auto" w:fill="D5E8F0"/>
            <w:tcMar>
              <w:top w:w="80" w:type="dxa"/>
              <w:left w:w="60" w:type="dxa"/>
              <w:bottom w:w="80" w:type="dxa"/>
              <w:right w:w="60" w:type="dxa"/>
            </w:tcMar>
          </w:tcPr>
          <w:p w14:paraId="388CEF6B" w14:textId="77777777" w:rsidR="00C6432D" w:rsidRDefault="00000000">
            <w:r>
              <w:rPr>
                <w:rFonts w:ascii="Calibri" w:eastAsia="Calibri" w:hAnsi="Calibri" w:cs="Calibri"/>
                <w:sz w:val="22"/>
                <w:szCs w:val="22"/>
              </w:rPr>
              <w:t>Stream Name</w:t>
            </w:r>
          </w:p>
        </w:tc>
        <w:tc>
          <w:tcPr>
            <w:tcW w:w="1500" w:type="dxa"/>
            <w:shd w:val="clear" w:color="auto" w:fill="D5E8F0"/>
            <w:tcMar>
              <w:top w:w="80" w:type="dxa"/>
              <w:left w:w="60" w:type="dxa"/>
              <w:bottom w:w="80" w:type="dxa"/>
              <w:right w:w="60" w:type="dxa"/>
            </w:tcMar>
          </w:tcPr>
          <w:p w14:paraId="11C9AD2C" w14:textId="77777777" w:rsidR="00C6432D" w:rsidRDefault="00000000">
            <w:r>
              <w:rPr>
                <w:rFonts w:ascii="Calibri" w:eastAsia="Calibri" w:hAnsi="Calibri" w:cs="Calibri"/>
                <w:sz w:val="22"/>
                <w:szCs w:val="22"/>
              </w:rPr>
              <w:t>Trigger</w:t>
            </w:r>
          </w:p>
        </w:tc>
        <w:tc>
          <w:tcPr>
            <w:tcW w:w="1500" w:type="dxa"/>
            <w:shd w:val="clear" w:color="auto" w:fill="D5E8F0"/>
            <w:tcMar>
              <w:top w:w="80" w:type="dxa"/>
              <w:left w:w="60" w:type="dxa"/>
              <w:bottom w:w="80" w:type="dxa"/>
              <w:right w:w="60" w:type="dxa"/>
            </w:tcMar>
          </w:tcPr>
          <w:p w14:paraId="01052789" w14:textId="77777777" w:rsidR="00C6432D" w:rsidRDefault="00000000">
            <w:r>
              <w:rPr>
                <w:rFonts w:ascii="Calibri" w:eastAsia="Calibri" w:hAnsi="Calibri" w:cs="Calibri"/>
                <w:sz w:val="22"/>
                <w:szCs w:val="22"/>
              </w:rPr>
              <w:t>Recurring vs. One-Time</w:t>
            </w:r>
          </w:p>
        </w:tc>
        <w:tc>
          <w:tcPr>
            <w:tcW w:w="1500" w:type="dxa"/>
            <w:shd w:val="clear" w:color="auto" w:fill="D5E8F0"/>
            <w:tcMar>
              <w:top w:w="80" w:type="dxa"/>
              <w:left w:w="60" w:type="dxa"/>
              <w:bottom w:w="80" w:type="dxa"/>
              <w:right w:w="60" w:type="dxa"/>
            </w:tcMar>
          </w:tcPr>
          <w:p w14:paraId="3DCA6F3D" w14:textId="77777777" w:rsidR="00C6432D" w:rsidRDefault="00000000">
            <w:r>
              <w:rPr>
                <w:rFonts w:ascii="Calibri" w:eastAsia="Calibri" w:hAnsi="Calibri" w:cs="Calibri"/>
                <w:sz w:val="22"/>
                <w:szCs w:val="22"/>
              </w:rPr>
              <w:t>Recognition Method</w:t>
            </w:r>
          </w:p>
        </w:tc>
        <w:tc>
          <w:tcPr>
            <w:tcW w:w="1500" w:type="dxa"/>
            <w:shd w:val="clear" w:color="auto" w:fill="D5E8F0"/>
            <w:tcMar>
              <w:top w:w="80" w:type="dxa"/>
              <w:left w:w="60" w:type="dxa"/>
              <w:bottom w:w="80" w:type="dxa"/>
              <w:right w:w="60" w:type="dxa"/>
            </w:tcMar>
          </w:tcPr>
          <w:p w14:paraId="1A1A410B" w14:textId="77777777" w:rsidR="00C6432D" w:rsidRDefault="00000000">
            <w:r>
              <w:rPr>
                <w:rFonts w:ascii="Calibri" w:eastAsia="Calibri" w:hAnsi="Calibri" w:cs="Calibri"/>
                <w:sz w:val="22"/>
                <w:szCs w:val="22"/>
              </w:rPr>
              <w:t>% of Total Revenue (FY2025)</w:t>
            </w:r>
          </w:p>
        </w:tc>
        <w:tc>
          <w:tcPr>
            <w:tcW w:w="1500" w:type="dxa"/>
            <w:shd w:val="clear" w:color="auto" w:fill="D5E8F0"/>
            <w:tcMar>
              <w:top w:w="80" w:type="dxa"/>
              <w:left w:w="60" w:type="dxa"/>
              <w:bottom w:w="80" w:type="dxa"/>
              <w:right w:w="60" w:type="dxa"/>
            </w:tcMar>
          </w:tcPr>
          <w:p w14:paraId="7C3E05AE" w14:textId="77777777" w:rsidR="00C6432D" w:rsidRDefault="00000000">
            <w:r>
              <w:rPr>
                <w:rFonts w:ascii="Calibri" w:eastAsia="Calibri" w:hAnsi="Calibri" w:cs="Calibri"/>
                <w:sz w:val="22"/>
                <w:szCs w:val="22"/>
              </w:rPr>
              <w:t>Trend</w:t>
            </w:r>
          </w:p>
        </w:tc>
      </w:tr>
      <w:tr w:rsidR="00C6432D" w14:paraId="4534DA49" w14:textId="77777777">
        <w:tblPrEx>
          <w:tblCellMar>
            <w:top w:w="0" w:type="dxa"/>
            <w:bottom w:w="0" w:type="dxa"/>
          </w:tblCellMar>
        </w:tblPrEx>
        <w:tc>
          <w:tcPr>
            <w:tcW w:w="1500" w:type="dxa"/>
            <w:tcMar>
              <w:top w:w="80" w:type="dxa"/>
              <w:left w:w="60" w:type="dxa"/>
              <w:bottom w:w="80" w:type="dxa"/>
              <w:right w:w="60" w:type="dxa"/>
            </w:tcMar>
          </w:tcPr>
          <w:p w14:paraId="548F5EC2" w14:textId="77777777" w:rsidR="00C6432D" w:rsidRDefault="00000000">
            <w:r>
              <w:rPr>
                <w:rFonts w:ascii="Calibri" w:eastAsia="Calibri" w:hAnsi="Calibri" w:cs="Calibri"/>
                <w:sz w:val="22"/>
                <w:szCs w:val="22"/>
              </w:rPr>
              <w:t>Transaction Fees — Options</w:t>
            </w:r>
          </w:p>
        </w:tc>
        <w:tc>
          <w:tcPr>
            <w:tcW w:w="1500" w:type="dxa"/>
            <w:tcMar>
              <w:top w:w="80" w:type="dxa"/>
              <w:left w:w="60" w:type="dxa"/>
              <w:bottom w:w="80" w:type="dxa"/>
              <w:right w:w="60" w:type="dxa"/>
            </w:tcMar>
          </w:tcPr>
          <w:p w14:paraId="1B330D13" w14:textId="77777777" w:rsidR="00C6432D" w:rsidRDefault="00000000">
            <w:r>
              <w:rPr>
                <w:rFonts w:ascii="Calibri" w:eastAsia="Calibri" w:hAnsi="Calibri" w:cs="Calibri"/>
                <w:sz w:val="22"/>
                <w:szCs w:val="22"/>
              </w:rPr>
              <w:t>Per-contract fee on options traded</w:t>
            </w:r>
          </w:p>
        </w:tc>
        <w:tc>
          <w:tcPr>
            <w:tcW w:w="1500" w:type="dxa"/>
            <w:tcMar>
              <w:top w:w="80" w:type="dxa"/>
              <w:left w:w="60" w:type="dxa"/>
              <w:bottom w:w="80" w:type="dxa"/>
              <w:right w:w="60" w:type="dxa"/>
            </w:tcMar>
          </w:tcPr>
          <w:p w14:paraId="10894827" w14:textId="77777777" w:rsidR="00C6432D" w:rsidRDefault="00000000">
            <w:r>
              <w:rPr>
                <w:rFonts w:ascii="Calibri" w:eastAsia="Calibri" w:hAnsi="Calibri" w:cs="Calibri"/>
                <w:sz w:val="22"/>
                <w:szCs w:val="22"/>
              </w:rPr>
              <w:t>Variable / Volume-dependent</w:t>
            </w:r>
          </w:p>
        </w:tc>
        <w:tc>
          <w:tcPr>
            <w:tcW w:w="1500" w:type="dxa"/>
            <w:tcMar>
              <w:top w:w="80" w:type="dxa"/>
              <w:left w:w="60" w:type="dxa"/>
              <w:bottom w:w="80" w:type="dxa"/>
              <w:right w:w="60" w:type="dxa"/>
            </w:tcMar>
          </w:tcPr>
          <w:p w14:paraId="7DA1C71F" w14:textId="77777777" w:rsidR="00C6432D" w:rsidRDefault="00000000">
            <w:r>
              <w:rPr>
                <w:rFonts w:ascii="Calibri" w:eastAsia="Calibri" w:hAnsi="Calibri" w:cs="Calibri"/>
                <w:sz w:val="22"/>
                <w:szCs w:val="22"/>
              </w:rPr>
              <w:t>Recognized at point of execution per ASC 606</w:t>
            </w:r>
          </w:p>
        </w:tc>
        <w:tc>
          <w:tcPr>
            <w:tcW w:w="1500" w:type="dxa"/>
            <w:tcMar>
              <w:top w:w="80" w:type="dxa"/>
              <w:left w:w="60" w:type="dxa"/>
              <w:bottom w:w="80" w:type="dxa"/>
              <w:right w:w="60" w:type="dxa"/>
            </w:tcMar>
          </w:tcPr>
          <w:p w14:paraId="4260F0FD" w14:textId="77777777" w:rsidR="00C6432D" w:rsidRDefault="00000000">
            <w:r>
              <w:rPr>
                <w:rFonts w:ascii="Calibri" w:eastAsia="Calibri" w:hAnsi="Calibri" w:cs="Calibri"/>
                <w:sz w:val="22"/>
                <w:szCs w:val="22"/>
              </w:rPr>
              <w:t xml:space="preserve">~52% (estimated from segment data) </w:t>
            </w:r>
            <w:r>
              <w:rPr>
                <w:rFonts w:ascii="Calibri" w:eastAsia="Calibri" w:hAnsi="Calibri" w:cs="Calibri"/>
                <w:color w:val="2E75B6"/>
                <w:sz w:val="22"/>
                <w:szCs w:val="22"/>
              </w:rPr>
              <w:t>[OF]</w:t>
            </w:r>
            <w:r>
              <w:rPr>
                <w:rFonts w:ascii="Calibri" w:eastAsia="Calibri" w:hAnsi="Calibri" w:cs="Calibri"/>
                <w:sz w:val="22"/>
                <w:szCs w:val="22"/>
              </w:rPr>
              <w:t xml:space="preserve"> 10-K FY2025</w:t>
            </w:r>
          </w:p>
        </w:tc>
        <w:tc>
          <w:tcPr>
            <w:tcW w:w="1500" w:type="dxa"/>
            <w:tcMar>
              <w:top w:w="80" w:type="dxa"/>
              <w:left w:w="60" w:type="dxa"/>
              <w:bottom w:w="80" w:type="dxa"/>
              <w:right w:w="60" w:type="dxa"/>
            </w:tcMar>
          </w:tcPr>
          <w:p w14:paraId="1C09F626" w14:textId="77777777" w:rsidR="00C6432D" w:rsidRDefault="00000000">
            <w:r>
              <w:rPr>
                <w:rFonts w:ascii="Calibri" w:eastAsia="Calibri" w:hAnsi="Calibri" w:cs="Calibri"/>
                <w:sz w:val="22"/>
                <w:szCs w:val="22"/>
              </w:rPr>
              <w:t>Growing — driven by industry volume growth and market share gains</w:t>
            </w:r>
          </w:p>
        </w:tc>
      </w:tr>
      <w:tr w:rsidR="00C6432D" w14:paraId="02A019E9" w14:textId="77777777">
        <w:tblPrEx>
          <w:tblCellMar>
            <w:top w:w="0" w:type="dxa"/>
            <w:bottom w:w="0" w:type="dxa"/>
          </w:tblCellMar>
        </w:tblPrEx>
        <w:tc>
          <w:tcPr>
            <w:tcW w:w="1500" w:type="dxa"/>
            <w:tcMar>
              <w:top w:w="80" w:type="dxa"/>
              <w:left w:w="60" w:type="dxa"/>
              <w:bottom w:w="80" w:type="dxa"/>
              <w:right w:w="60" w:type="dxa"/>
            </w:tcMar>
          </w:tcPr>
          <w:p w14:paraId="17A6EB21" w14:textId="77777777" w:rsidR="00C6432D" w:rsidRDefault="00000000">
            <w:r>
              <w:rPr>
                <w:rFonts w:ascii="Calibri" w:eastAsia="Calibri" w:hAnsi="Calibri" w:cs="Calibri"/>
                <w:sz w:val="22"/>
                <w:szCs w:val="22"/>
              </w:rPr>
              <w:lastRenderedPageBreak/>
              <w:t>Transaction Fees — Equities</w:t>
            </w:r>
          </w:p>
        </w:tc>
        <w:tc>
          <w:tcPr>
            <w:tcW w:w="1500" w:type="dxa"/>
            <w:tcMar>
              <w:top w:w="80" w:type="dxa"/>
              <w:left w:w="60" w:type="dxa"/>
              <w:bottom w:w="80" w:type="dxa"/>
              <w:right w:w="60" w:type="dxa"/>
            </w:tcMar>
          </w:tcPr>
          <w:p w14:paraId="799704D6" w14:textId="77777777" w:rsidR="00C6432D" w:rsidRDefault="00000000">
            <w:r>
              <w:rPr>
                <w:rFonts w:ascii="Calibri" w:eastAsia="Calibri" w:hAnsi="Calibri" w:cs="Calibri"/>
                <w:sz w:val="22"/>
                <w:szCs w:val="22"/>
              </w:rPr>
              <w:t>Per-share fee on equities traded</w:t>
            </w:r>
          </w:p>
        </w:tc>
        <w:tc>
          <w:tcPr>
            <w:tcW w:w="1500" w:type="dxa"/>
            <w:tcMar>
              <w:top w:w="80" w:type="dxa"/>
              <w:left w:w="60" w:type="dxa"/>
              <w:bottom w:w="80" w:type="dxa"/>
              <w:right w:w="60" w:type="dxa"/>
            </w:tcMar>
          </w:tcPr>
          <w:p w14:paraId="31A17A42" w14:textId="77777777" w:rsidR="00C6432D" w:rsidRDefault="00000000">
            <w:r>
              <w:rPr>
                <w:rFonts w:ascii="Calibri" w:eastAsia="Calibri" w:hAnsi="Calibri" w:cs="Calibri"/>
                <w:sz w:val="22"/>
                <w:szCs w:val="22"/>
              </w:rPr>
              <w:t>Variable / Volume-dependent</w:t>
            </w:r>
          </w:p>
        </w:tc>
        <w:tc>
          <w:tcPr>
            <w:tcW w:w="1500" w:type="dxa"/>
            <w:tcMar>
              <w:top w:w="80" w:type="dxa"/>
              <w:left w:w="60" w:type="dxa"/>
              <w:bottom w:w="80" w:type="dxa"/>
              <w:right w:w="60" w:type="dxa"/>
            </w:tcMar>
          </w:tcPr>
          <w:p w14:paraId="1ADBFAD7" w14:textId="77777777" w:rsidR="00C6432D" w:rsidRDefault="00000000">
            <w:r>
              <w:rPr>
                <w:rFonts w:ascii="Calibri" w:eastAsia="Calibri" w:hAnsi="Calibri" w:cs="Calibri"/>
                <w:sz w:val="22"/>
                <w:szCs w:val="22"/>
              </w:rPr>
              <w:t>Recognized at point of execution per ASC 606</w:t>
            </w:r>
          </w:p>
        </w:tc>
        <w:tc>
          <w:tcPr>
            <w:tcW w:w="1500" w:type="dxa"/>
            <w:tcMar>
              <w:top w:w="80" w:type="dxa"/>
              <w:left w:w="60" w:type="dxa"/>
              <w:bottom w:w="80" w:type="dxa"/>
              <w:right w:w="60" w:type="dxa"/>
            </w:tcMar>
          </w:tcPr>
          <w:p w14:paraId="0432BAD0" w14:textId="77777777" w:rsidR="00C6432D" w:rsidRDefault="00000000">
            <w:r>
              <w:rPr>
                <w:rFonts w:ascii="Calibri" w:eastAsia="Calibri" w:hAnsi="Calibri" w:cs="Calibri"/>
                <w:sz w:val="22"/>
                <w:szCs w:val="22"/>
              </w:rPr>
              <w:t xml:space="preserve">~6% (estimated) </w:t>
            </w:r>
            <w:r>
              <w:rPr>
                <w:rFonts w:ascii="Calibri" w:eastAsia="Calibri" w:hAnsi="Calibri" w:cs="Calibri"/>
                <w:color w:val="2E75B6"/>
                <w:sz w:val="22"/>
                <w:szCs w:val="22"/>
              </w:rPr>
              <w:t>[OF]</w:t>
            </w:r>
            <w:r>
              <w:rPr>
                <w:rFonts w:ascii="Calibri" w:eastAsia="Calibri" w:hAnsi="Calibri" w:cs="Calibri"/>
                <w:sz w:val="22"/>
                <w:szCs w:val="22"/>
              </w:rPr>
              <w:t xml:space="preserve"> 10-K FY2025</w:t>
            </w:r>
          </w:p>
        </w:tc>
        <w:tc>
          <w:tcPr>
            <w:tcW w:w="1500" w:type="dxa"/>
            <w:tcMar>
              <w:top w:w="80" w:type="dxa"/>
              <w:left w:w="60" w:type="dxa"/>
              <w:bottom w:w="80" w:type="dxa"/>
              <w:right w:w="60" w:type="dxa"/>
            </w:tcMar>
          </w:tcPr>
          <w:p w14:paraId="29357396" w14:textId="77777777" w:rsidR="00C6432D" w:rsidRDefault="00000000">
            <w:r>
              <w:rPr>
                <w:rFonts w:ascii="Calibri" w:eastAsia="Calibri" w:hAnsi="Calibri" w:cs="Calibri"/>
                <w:sz w:val="22"/>
                <w:szCs w:val="22"/>
              </w:rPr>
              <w:t>Growing — MIAX Pearl Equities gaining share</w:t>
            </w:r>
          </w:p>
        </w:tc>
      </w:tr>
      <w:tr w:rsidR="00C6432D" w14:paraId="21BA1720" w14:textId="77777777">
        <w:tblPrEx>
          <w:tblCellMar>
            <w:top w:w="0" w:type="dxa"/>
            <w:bottom w:w="0" w:type="dxa"/>
          </w:tblCellMar>
        </w:tblPrEx>
        <w:tc>
          <w:tcPr>
            <w:tcW w:w="1500" w:type="dxa"/>
            <w:tcMar>
              <w:top w:w="80" w:type="dxa"/>
              <w:left w:w="60" w:type="dxa"/>
              <w:bottom w:w="80" w:type="dxa"/>
              <w:right w:w="60" w:type="dxa"/>
            </w:tcMar>
          </w:tcPr>
          <w:p w14:paraId="530EC002" w14:textId="77777777" w:rsidR="00C6432D" w:rsidRDefault="00000000">
            <w:r>
              <w:rPr>
                <w:rFonts w:ascii="Calibri" w:eastAsia="Calibri" w:hAnsi="Calibri" w:cs="Calibri"/>
                <w:sz w:val="22"/>
                <w:szCs w:val="22"/>
              </w:rPr>
              <w:t>Regulatory Fees</w:t>
            </w:r>
          </w:p>
        </w:tc>
        <w:tc>
          <w:tcPr>
            <w:tcW w:w="1500" w:type="dxa"/>
            <w:tcMar>
              <w:top w:w="80" w:type="dxa"/>
              <w:left w:w="60" w:type="dxa"/>
              <w:bottom w:w="80" w:type="dxa"/>
              <w:right w:w="60" w:type="dxa"/>
            </w:tcMar>
          </w:tcPr>
          <w:p w14:paraId="77E8E7B0" w14:textId="77777777" w:rsidR="00C6432D" w:rsidRDefault="00000000">
            <w:r>
              <w:rPr>
                <w:rFonts w:ascii="Calibri" w:eastAsia="Calibri" w:hAnsi="Calibri" w:cs="Calibri"/>
                <w:sz w:val="22"/>
                <w:szCs w:val="22"/>
              </w:rPr>
              <w:t>Per-contract/share regulatory pass-through (ORF)</w:t>
            </w:r>
          </w:p>
        </w:tc>
        <w:tc>
          <w:tcPr>
            <w:tcW w:w="1500" w:type="dxa"/>
            <w:tcMar>
              <w:top w:w="80" w:type="dxa"/>
              <w:left w:w="60" w:type="dxa"/>
              <w:bottom w:w="80" w:type="dxa"/>
              <w:right w:w="60" w:type="dxa"/>
            </w:tcMar>
          </w:tcPr>
          <w:p w14:paraId="3D0D4F69" w14:textId="77777777" w:rsidR="00C6432D" w:rsidRDefault="00000000">
            <w:r>
              <w:rPr>
                <w:rFonts w:ascii="Calibri" w:eastAsia="Calibri" w:hAnsi="Calibri" w:cs="Calibri"/>
                <w:sz w:val="22"/>
                <w:szCs w:val="22"/>
              </w:rPr>
              <w:t>Variable / Volume-dependent</w:t>
            </w:r>
          </w:p>
        </w:tc>
        <w:tc>
          <w:tcPr>
            <w:tcW w:w="1500" w:type="dxa"/>
            <w:tcMar>
              <w:top w:w="80" w:type="dxa"/>
              <w:left w:w="60" w:type="dxa"/>
              <w:bottom w:w="80" w:type="dxa"/>
              <w:right w:w="60" w:type="dxa"/>
            </w:tcMar>
          </w:tcPr>
          <w:p w14:paraId="42AC4E61" w14:textId="77777777" w:rsidR="00C6432D" w:rsidRDefault="00000000">
            <w:r>
              <w:rPr>
                <w:rFonts w:ascii="Calibri" w:eastAsia="Calibri" w:hAnsi="Calibri" w:cs="Calibri"/>
                <w:sz w:val="22"/>
                <w:szCs w:val="22"/>
              </w:rPr>
              <w:t>Recognized at point of execution</w:t>
            </w:r>
          </w:p>
        </w:tc>
        <w:tc>
          <w:tcPr>
            <w:tcW w:w="1500" w:type="dxa"/>
            <w:tcMar>
              <w:top w:w="80" w:type="dxa"/>
              <w:left w:w="60" w:type="dxa"/>
              <w:bottom w:w="80" w:type="dxa"/>
              <w:right w:w="60" w:type="dxa"/>
            </w:tcMar>
          </w:tcPr>
          <w:p w14:paraId="6747B3E8" w14:textId="77777777" w:rsidR="00C6432D" w:rsidRDefault="00000000">
            <w:r>
              <w:rPr>
                <w:rFonts w:ascii="Calibri" w:eastAsia="Calibri" w:hAnsi="Calibri" w:cs="Calibri"/>
                <w:sz w:val="22"/>
                <w:szCs w:val="22"/>
              </w:rPr>
              <w:t xml:space="preserve">Substantial but offset by equal expense (pass-through) </w:t>
            </w:r>
            <w:r>
              <w:rPr>
                <w:rFonts w:ascii="Calibri" w:eastAsia="Calibri" w:hAnsi="Calibri" w:cs="Calibri"/>
                <w:color w:val="2E75B6"/>
                <w:sz w:val="22"/>
                <w:szCs w:val="22"/>
              </w:rPr>
              <w:t>[OF]</w:t>
            </w:r>
            <w:r>
              <w:rPr>
                <w:rFonts w:ascii="Calibri" w:eastAsia="Calibri" w:hAnsi="Calibri" w:cs="Calibri"/>
                <w:sz w:val="22"/>
                <w:szCs w:val="22"/>
              </w:rPr>
              <w:t xml:space="preserve"> 10-K FY2025</w:t>
            </w:r>
          </w:p>
        </w:tc>
        <w:tc>
          <w:tcPr>
            <w:tcW w:w="1500" w:type="dxa"/>
            <w:tcMar>
              <w:top w:w="80" w:type="dxa"/>
              <w:left w:w="60" w:type="dxa"/>
              <w:bottom w:w="80" w:type="dxa"/>
              <w:right w:w="60" w:type="dxa"/>
            </w:tcMar>
          </w:tcPr>
          <w:p w14:paraId="44CDAEDC" w14:textId="77777777" w:rsidR="00C6432D" w:rsidRDefault="00000000">
            <w:r>
              <w:rPr>
                <w:rFonts w:ascii="Calibri" w:eastAsia="Calibri" w:hAnsi="Calibri" w:cs="Calibri"/>
                <w:sz w:val="22"/>
                <w:szCs w:val="22"/>
              </w:rPr>
              <w:t>Neutral — margin impact is zero</w:t>
            </w:r>
          </w:p>
        </w:tc>
      </w:tr>
      <w:tr w:rsidR="00C6432D" w14:paraId="4F599DAC" w14:textId="77777777">
        <w:tblPrEx>
          <w:tblCellMar>
            <w:top w:w="0" w:type="dxa"/>
            <w:bottom w:w="0" w:type="dxa"/>
          </w:tblCellMar>
        </w:tblPrEx>
        <w:tc>
          <w:tcPr>
            <w:tcW w:w="1500" w:type="dxa"/>
            <w:tcMar>
              <w:top w:w="80" w:type="dxa"/>
              <w:left w:w="60" w:type="dxa"/>
              <w:bottom w:w="80" w:type="dxa"/>
              <w:right w:w="60" w:type="dxa"/>
            </w:tcMar>
          </w:tcPr>
          <w:p w14:paraId="7B15DAFF" w14:textId="77777777" w:rsidR="00C6432D" w:rsidRDefault="00000000">
            <w:r>
              <w:rPr>
                <w:rFonts w:ascii="Calibri" w:eastAsia="Calibri" w:hAnsi="Calibri" w:cs="Calibri"/>
                <w:sz w:val="22"/>
                <w:szCs w:val="22"/>
              </w:rPr>
              <w:t>Access and Connectivity Fees</w:t>
            </w:r>
          </w:p>
        </w:tc>
        <w:tc>
          <w:tcPr>
            <w:tcW w:w="1500" w:type="dxa"/>
            <w:tcMar>
              <w:top w:w="80" w:type="dxa"/>
              <w:left w:w="60" w:type="dxa"/>
              <w:bottom w:w="80" w:type="dxa"/>
              <w:right w:w="60" w:type="dxa"/>
            </w:tcMar>
          </w:tcPr>
          <w:p w14:paraId="107F6792" w14:textId="77777777" w:rsidR="00C6432D" w:rsidRDefault="00000000">
            <w:r>
              <w:rPr>
                <w:rFonts w:ascii="Calibri" w:eastAsia="Calibri" w:hAnsi="Calibri" w:cs="Calibri"/>
                <w:sz w:val="22"/>
                <w:szCs w:val="22"/>
              </w:rPr>
              <w:t>Monthly/annual port/connectivity charges</w:t>
            </w:r>
          </w:p>
        </w:tc>
        <w:tc>
          <w:tcPr>
            <w:tcW w:w="1500" w:type="dxa"/>
            <w:tcMar>
              <w:top w:w="80" w:type="dxa"/>
              <w:left w:w="60" w:type="dxa"/>
              <w:bottom w:w="80" w:type="dxa"/>
              <w:right w:w="60" w:type="dxa"/>
            </w:tcMar>
          </w:tcPr>
          <w:p w14:paraId="02B4F421" w14:textId="77777777" w:rsidR="00C6432D" w:rsidRDefault="00000000">
            <w:r>
              <w:rPr>
                <w:rFonts w:ascii="Calibri" w:eastAsia="Calibri" w:hAnsi="Calibri" w:cs="Calibri"/>
                <w:sz w:val="22"/>
                <w:szCs w:val="22"/>
              </w:rPr>
              <w:t>Recurring / Subscription-like</w:t>
            </w:r>
          </w:p>
        </w:tc>
        <w:tc>
          <w:tcPr>
            <w:tcW w:w="1500" w:type="dxa"/>
            <w:tcMar>
              <w:top w:w="80" w:type="dxa"/>
              <w:left w:w="60" w:type="dxa"/>
              <w:bottom w:w="80" w:type="dxa"/>
              <w:right w:w="60" w:type="dxa"/>
            </w:tcMar>
          </w:tcPr>
          <w:p w14:paraId="73065048" w14:textId="77777777" w:rsidR="00C6432D" w:rsidRDefault="00000000">
            <w:r>
              <w:rPr>
                <w:rFonts w:ascii="Calibri" w:eastAsia="Calibri" w:hAnsi="Calibri" w:cs="Calibri"/>
                <w:sz w:val="22"/>
                <w:szCs w:val="22"/>
              </w:rPr>
              <w:t>Recognized over the service period</w:t>
            </w:r>
          </w:p>
        </w:tc>
        <w:tc>
          <w:tcPr>
            <w:tcW w:w="1500" w:type="dxa"/>
            <w:tcMar>
              <w:top w:w="80" w:type="dxa"/>
              <w:left w:w="60" w:type="dxa"/>
              <w:bottom w:w="80" w:type="dxa"/>
              <w:right w:w="60" w:type="dxa"/>
            </w:tcMar>
          </w:tcPr>
          <w:p w14:paraId="5442C023" w14:textId="77777777" w:rsidR="00C6432D" w:rsidRDefault="00000000">
            <w:r>
              <w:rPr>
                <w:rFonts w:ascii="Calibri" w:eastAsia="Calibri" w:hAnsi="Calibri" w:cs="Calibri"/>
                <w:sz w:val="22"/>
                <w:szCs w:val="22"/>
              </w:rPr>
              <w:t xml:space="preserve">~8–10% of net revenue (estimated) </w:t>
            </w:r>
            <w:r>
              <w:rPr>
                <w:rFonts w:ascii="Calibri" w:eastAsia="Calibri" w:hAnsi="Calibri" w:cs="Calibri"/>
                <w:color w:val="2E75B6"/>
                <w:sz w:val="22"/>
                <w:szCs w:val="22"/>
              </w:rPr>
              <w:t>[OF]</w:t>
            </w:r>
            <w:r>
              <w:rPr>
                <w:rFonts w:ascii="Calibri" w:eastAsia="Calibri" w:hAnsi="Calibri" w:cs="Calibri"/>
                <w:sz w:val="22"/>
                <w:szCs w:val="22"/>
              </w:rPr>
              <w:t xml:space="preserve"> S-1, 10-K FY2025</w:t>
            </w:r>
          </w:p>
        </w:tc>
        <w:tc>
          <w:tcPr>
            <w:tcW w:w="1500" w:type="dxa"/>
            <w:tcMar>
              <w:top w:w="80" w:type="dxa"/>
              <w:left w:w="60" w:type="dxa"/>
              <w:bottom w:w="80" w:type="dxa"/>
              <w:right w:w="60" w:type="dxa"/>
            </w:tcMar>
          </w:tcPr>
          <w:p w14:paraId="1FD1D15D" w14:textId="77777777" w:rsidR="00C6432D" w:rsidRDefault="00000000">
            <w:r>
              <w:rPr>
                <w:rFonts w:ascii="Calibri" w:eastAsia="Calibri" w:hAnsi="Calibri" w:cs="Calibri"/>
                <w:sz w:val="22"/>
                <w:szCs w:val="22"/>
              </w:rPr>
              <w:t>Stable — grows with member count</w:t>
            </w:r>
          </w:p>
        </w:tc>
      </w:tr>
      <w:tr w:rsidR="00C6432D" w14:paraId="58439923" w14:textId="77777777">
        <w:tblPrEx>
          <w:tblCellMar>
            <w:top w:w="0" w:type="dxa"/>
            <w:bottom w:w="0" w:type="dxa"/>
          </w:tblCellMar>
        </w:tblPrEx>
        <w:tc>
          <w:tcPr>
            <w:tcW w:w="1500" w:type="dxa"/>
            <w:tcMar>
              <w:top w:w="80" w:type="dxa"/>
              <w:left w:w="60" w:type="dxa"/>
              <w:bottom w:w="80" w:type="dxa"/>
              <w:right w:w="60" w:type="dxa"/>
            </w:tcMar>
          </w:tcPr>
          <w:p w14:paraId="3C02B4DD" w14:textId="77777777" w:rsidR="00C6432D" w:rsidRDefault="00000000">
            <w:r>
              <w:rPr>
                <w:rFonts w:ascii="Calibri" w:eastAsia="Calibri" w:hAnsi="Calibri" w:cs="Calibri"/>
                <w:sz w:val="22"/>
                <w:szCs w:val="22"/>
              </w:rPr>
              <w:t>Market Data Fees</w:t>
            </w:r>
          </w:p>
        </w:tc>
        <w:tc>
          <w:tcPr>
            <w:tcW w:w="1500" w:type="dxa"/>
            <w:tcMar>
              <w:top w:w="80" w:type="dxa"/>
              <w:left w:w="60" w:type="dxa"/>
              <w:bottom w:w="80" w:type="dxa"/>
              <w:right w:w="60" w:type="dxa"/>
            </w:tcMar>
          </w:tcPr>
          <w:p w14:paraId="4EE152E8" w14:textId="77777777" w:rsidR="00C6432D" w:rsidRDefault="00000000">
            <w:r>
              <w:rPr>
                <w:rFonts w:ascii="Calibri" w:eastAsia="Calibri" w:hAnsi="Calibri" w:cs="Calibri"/>
                <w:sz w:val="22"/>
                <w:szCs w:val="22"/>
              </w:rPr>
              <w:t>Monthly charges for real-time quote/trade data</w:t>
            </w:r>
          </w:p>
        </w:tc>
        <w:tc>
          <w:tcPr>
            <w:tcW w:w="1500" w:type="dxa"/>
            <w:tcMar>
              <w:top w:w="80" w:type="dxa"/>
              <w:left w:w="60" w:type="dxa"/>
              <w:bottom w:w="80" w:type="dxa"/>
              <w:right w:w="60" w:type="dxa"/>
            </w:tcMar>
          </w:tcPr>
          <w:p w14:paraId="35367934" w14:textId="77777777" w:rsidR="00C6432D" w:rsidRDefault="00000000">
            <w:r>
              <w:rPr>
                <w:rFonts w:ascii="Calibri" w:eastAsia="Calibri" w:hAnsi="Calibri" w:cs="Calibri"/>
                <w:sz w:val="22"/>
                <w:szCs w:val="22"/>
              </w:rPr>
              <w:t>Recurring / Licensing</w:t>
            </w:r>
          </w:p>
        </w:tc>
        <w:tc>
          <w:tcPr>
            <w:tcW w:w="1500" w:type="dxa"/>
            <w:tcMar>
              <w:top w:w="80" w:type="dxa"/>
              <w:left w:w="60" w:type="dxa"/>
              <w:bottom w:w="80" w:type="dxa"/>
              <w:right w:w="60" w:type="dxa"/>
            </w:tcMar>
          </w:tcPr>
          <w:p w14:paraId="05D4A173" w14:textId="77777777" w:rsidR="00C6432D" w:rsidRDefault="00000000">
            <w:r>
              <w:rPr>
                <w:rFonts w:ascii="Calibri" w:eastAsia="Calibri" w:hAnsi="Calibri" w:cs="Calibri"/>
                <w:sz w:val="22"/>
                <w:szCs w:val="22"/>
              </w:rPr>
              <w:t>Recognized over the delivery period</w:t>
            </w:r>
          </w:p>
        </w:tc>
        <w:tc>
          <w:tcPr>
            <w:tcW w:w="1500" w:type="dxa"/>
            <w:tcMar>
              <w:top w:w="80" w:type="dxa"/>
              <w:left w:w="60" w:type="dxa"/>
              <w:bottom w:w="80" w:type="dxa"/>
              <w:right w:w="60" w:type="dxa"/>
            </w:tcMar>
          </w:tcPr>
          <w:p w14:paraId="49427F49" w14:textId="77777777" w:rsidR="00C6432D" w:rsidRDefault="00000000">
            <w:r>
              <w:rPr>
                <w:rFonts w:ascii="Calibri" w:eastAsia="Calibri" w:hAnsi="Calibri" w:cs="Calibri"/>
                <w:sz w:val="22"/>
                <w:szCs w:val="22"/>
              </w:rPr>
              <w:t xml:space="preserve">~5–7% of net revenue (estimated) </w:t>
            </w:r>
            <w:r>
              <w:rPr>
                <w:rFonts w:ascii="Calibri" w:eastAsia="Calibri" w:hAnsi="Calibri" w:cs="Calibri"/>
                <w:color w:val="2E75B6"/>
                <w:sz w:val="22"/>
                <w:szCs w:val="22"/>
              </w:rPr>
              <w:t>[OF]</w:t>
            </w:r>
            <w:r>
              <w:rPr>
                <w:rFonts w:ascii="Calibri" w:eastAsia="Calibri" w:hAnsi="Calibri" w:cs="Calibri"/>
                <w:sz w:val="22"/>
                <w:szCs w:val="22"/>
              </w:rPr>
              <w:t xml:space="preserve"> S-1, 10-K FY2025</w:t>
            </w:r>
          </w:p>
        </w:tc>
        <w:tc>
          <w:tcPr>
            <w:tcW w:w="1500" w:type="dxa"/>
            <w:tcMar>
              <w:top w:w="80" w:type="dxa"/>
              <w:left w:w="60" w:type="dxa"/>
              <w:bottom w:w="80" w:type="dxa"/>
              <w:right w:w="60" w:type="dxa"/>
            </w:tcMar>
          </w:tcPr>
          <w:p w14:paraId="1719EA70" w14:textId="77777777" w:rsidR="00C6432D" w:rsidRDefault="00000000">
            <w:r>
              <w:rPr>
                <w:rFonts w:ascii="Calibri" w:eastAsia="Calibri" w:hAnsi="Calibri" w:cs="Calibri"/>
                <w:sz w:val="22"/>
                <w:szCs w:val="22"/>
              </w:rPr>
              <w:t>Growing — new products (e.g., MIAX Data Services)</w:t>
            </w:r>
          </w:p>
        </w:tc>
      </w:tr>
      <w:tr w:rsidR="00C6432D" w14:paraId="487968E9" w14:textId="77777777">
        <w:tblPrEx>
          <w:tblCellMar>
            <w:top w:w="0" w:type="dxa"/>
            <w:bottom w:w="0" w:type="dxa"/>
          </w:tblCellMar>
        </w:tblPrEx>
        <w:tc>
          <w:tcPr>
            <w:tcW w:w="1500" w:type="dxa"/>
            <w:tcMar>
              <w:top w:w="80" w:type="dxa"/>
              <w:left w:w="60" w:type="dxa"/>
              <w:bottom w:w="80" w:type="dxa"/>
              <w:right w:w="60" w:type="dxa"/>
            </w:tcMar>
          </w:tcPr>
          <w:p w14:paraId="3456B460" w14:textId="77777777" w:rsidR="00C6432D" w:rsidRDefault="00000000">
            <w:r>
              <w:rPr>
                <w:rFonts w:ascii="Calibri" w:eastAsia="Calibri" w:hAnsi="Calibri" w:cs="Calibri"/>
                <w:sz w:val="22"/>
                <w:szCs w:val="22"/>
              </w:rPr>
              <w:t>Other Revenue</w:t>
            </w:r>
          </w:p>
        </w:tc>
        <w:tc>
          <w:tcPr>
            <w:tcW w:w="1500" w:type="dxa"/>
            <w:tcMar>
              <w:top w:w="80" w:type="dxa"/>
              <w:left w:w="60" w:type="dxa"/>
              <w:bottom w:w="80" w:type="dxa"/>
              <w:right w:w="60" w:type="dxa"/>
            </w:tcMar>
          </w:tcPr>
          <w:p w14:paraId="7D52867C" w14:textId="77777777" w:rsidR="00C6432D" w:rsidRDefault="00000000">
            <w:r>
              <w:rPr>
                <w:rFonts w:ascii="Calibri" w:eastAsia="Calibri" w:hAnsi="Calibri" w:cs="Calibri"/>
                <w:sz w:val="22"/>
                <w:szCs w:val="22"/>
              </w:rPr>
              <w:t>Technology services, proprietary products</w:t>
            </w:r>
          </w:p>
        </w:tc>
        <w:tc>
          <w:tcPr>
            <w:tcW w:w="1500" w:type="dxa"/>
            <w:tcMar>
              <w:top w:w="80" w:type="dxa"/>
              <w:left w:w="60" w:type="dxa"/>
              <w:bottom w:w="80" w:type="dxa"/>
              <w:right w:w="60" w:type="dxa"/>
            </w:tcMar>
          </w:tcPr>
          <w:p w14:paraId="61FE4B6A" w14:textId="77777777" w:rsidR="00C6432D" w:rsidRDefault="00000000">
            <w:r>
              <w:rPr>
                <w:rFonts w:ascii="Calibri" w:eastAsia="Calibri" w:hAnsi="Calibri" w:cs="Calibri"/>
                <w:sz w:val="22"/>
                <w:szCs w:val="22"/>
              </w:rPr>
              <w:t>Mixed</w:t>
            </w:r>
          </w:p>
        </w:tc>
        <w:tc>
          <w:tcPr>
            <w:tcW w:w="1500" w:type="dxa"/>
            <w:tcMar>
              <w:top w:w="80" w:type="dxa"/>
              <w:left w:w="60" w:type="dxa"/>
              <w:bottom w:w="80" w:type="dxa"/>
              <w:right w:w="60" w:type="dxa"/>
            </w:tcMar>
          </w:tcPr>
          <w:p w14:paraId="73A011D3" w14:textId="77777777" w:rsidR="00C6432D" w:rsidRDefault="00000000">
            <w:r>
              <w:rPr>
                <w:rFonts w:ascii="Calibri" w:eastAsia="Calibri" w:hAnsi="Calibri" w:cs="Calibri"/>
                <w:sz w:val="22"/>
                <w:szCs w:val="22"/>
              </w:rPr>
              <w:t>Varies by contract</w:t>
            </w:r>
          </w:p>
        </w:tc>
        <w:tc>
          <w:tcPr>
            <w:tcW w:w="1500" w:type="dxa"/>
            <w:tcMar>
              <w:top w:w="80" w:type="dxa"/>
              <w:left w:w="60" w:type="dxa"/>
              <w:bottom w:w="80" w:type="dxa"/>
              <w:right w:w="60" w:type="dxa"/>
            </w:tcMar>
          </w:tcPr>
          <w:p w14:paraId="5ED8B034" w14:textId="77777777" w:rsidR="00C6432D" w:rsidRDefault="00000000">
            <w:r>
              <w:rPr>
                <w:rFonts w:ascii="Calibri" w:eastAsia="Calibri" w:hAnsi="Calibri" w:cs="Calibri"/>
                <w:sz w:val="22"/>
                <w:szCs w:val="22"/>
              </w:rPr>
              <w:t xml:space="preserve">&lt;5% </w:t>
            </w:r>
            <w:r>
              <w:rPr>
                <w:rFonts w:ascii="Calibri" w:eastAsia="Calibri" w:hAnsi="Calibri" w:cs="Calibri"/>
                <w:color w:val="2E75B6"/>
                <w:sz w:val="22"/>
                <w:szCs w:val="22"/>
              </w:rPr>
              <w:t>[OF]</w:t>
            </w:r>
            <w:r>
              <w:rPr>
                <w:rFonts w:ascii="Calibri" w:eastAsia="Calibri" w:hAnsi="Calibri" w:cs="Calibri"/>
                <w:sz w:val="22"/>
                <w:szCs w:val="22"/>
              </w:rPr>
              <w:t xml:space="preserve"> 10-K FY2025</w:t>
            </w:r>
          </w:p>
        </w:tc>
        <w:tc>
          <w:tcPr>
            <w:tcW w:w="1500" w:type="dxa"/>
            <w:tcMar>
              <w:top w:w="80" w:type="dxa"/>
              <w:left w:w="60" w:type="dxa"/>
              <w:bottom w:w="80" w:type="dxa"/>
              <w:right w:w="60" w:type="dxa"/>
            </w:tcMar>
          </w:tcPr>
          <w:p w14:paraId="39ECB21A" w14:textId="77777777" w:rsidR="00C6432D" w:rsidRDefault="00000000">
            <w:r>
              <w:rPr>
                <w:rFonts w:ascii="Calibri" w:eastAsia="Calibri" w:hAnsi="Calibri" w:cs="Calibri"/>
                <w:sz w:val="22"/>
                <w:szCs w:val="22"/>
              </w:rPr>
              <w:t>Small but growing — includes Bloomberg product launch</w:t>
            </w:r>
          </w:p>
        </w:tc>
      </w:tr>
    </w:tbl>
    <w:p w14:paraId="74BA87D6" w14:textId="77777777" w:rsidR="00C6432D" w:rsidRDefault="00C6432D">
      <w:pPr>
        <w:spacing w:after="120"/>
      </w:pPr>
    </w:p>
    <w:p w14:paraId="32FA0ABD" w14:textId="77777777" w:rsidR="00C6432D" w:rsidRDefault="00000000">
      <w:pPr>
        <w:spacing w:after="120"/>
      </w:pPr>
      <w:r>
        <w:rPr>
          <w:rFonts w:ascii="Calibri" w:eastAsia="Calibri" w:hAnsi="Calibri" w:cs="Calibri"/>
          <w:b/>
          <w:bCs/>
          <w:sz w:val="22"/>
          <w:szCs w:val="22"/>
        </w:rPr>
        <w:t xml:space="preserve">Note </w:t>
      </w:r>
      <w:proofErr w:type="gramStart"/>
      <w:r>
        <w:rPr>
          <w:rFonts w:ascii="Calibri" w:eastAsia="Calibri" w:hAnsi="Calibri" w:cs="Calibri"/>
          <w:b/>
          <w:bCs/>
          <w:sz w:val="22"/>
          <w:szCs w:val="22"/>
        </w:rPr>
        <w:t>on</w:t>
      </w:r>
      <w:proofErr w:type="gramEnd"/>
      <w:r>
        <w:rPr>
          <w:rFonts w:ascii="Calibri" w:eastAsia="Calibri" w:hAnsi="Calibri" w:cs="Calibri"/>
          <w:b/>
          <w:bCs/>
          <w:sz w:val="22"/>
          <w:szCs w:val="22"/>
        </w:rPr>
        <w:t xml:space="preserve"> gross vs. net reporting:</w:t>
      </w:r>
      <w:r>
        <w:rPr>
          <w:rFonts w:ascii="Calibri" w:eastAsia="Calibri" w:hAnsi="Calibri" w:cs="Calibri"/>
          <w:sz w:val="22"/>
          <w:szCs w:val="22"/>
        </w:rPr>
        <w:t xml:space="preserve"> MIAX reports total transaction revenues including regulatory fees (ORF) and liquidity payments (rebates to market makers). The gross-to-net distinction is critical: total revenue of $1,364.1M in FY2025 includes ~$933.5M in "cost of revenues" which is predominantly liquidity payments to market makers and regulatory fee pass-throughs. Net revenue (Gross Profit equivalent) was $430.5M. </w:t>
      </w:r>
      <w:r>
        <w:rPr>
          <w:rFonts w:ascii="Calibri" w:eastAsia="Calibri" w:hAnsi="Calibri" w:cs="Calibri"/>
          <w:color w:val="2E75B6"/>
          <w:sz w:val="22"/>
          <w:szCs w:val="22"/>
        </w:rPr>
        <w:t>[OF]</w:t>
      </w:r>
      <w:r>
        <w:rPr>
          <w:rFonts w:ascii="Calibri" w:eastAsia="Calibri" w:hAnsi="Calibri" w:cs="Calibri"/>
          <w:sz w:val="22"/>
          <w:szCs w:val="22"/>
        </w:rPr>
        <w:t xml:space="preserve"> 10-K FY2025</w:t>
      </w:r>
    </w:p>
    <w:p w14:paraId="3D7AC103" w14:textId="77777777" w:rsidR="00C6432D" w:rsidRDefault="00000000">
      <w:pPr>
        <w:spacing w:after="120"/>
      </w:pPr>
      <w:r>
        <w:rPr>
          <w:rFonts w:ascii="Calibri" w:eastAsia="Calibri" w:hAnsi="Calibri" w:cs="Calibri"/>
          <w:b/>
          <w:bCs/>
          <w:sz w:val="22"/>
          <w:szCs w:val="22"/>
        </w:rPr>
        <w:t>Flag:</w:t>
      </w:r>
      <w:r>
        <w:rPr>
          <w:rFonts w:ascii="Calibri" w:eastAsia="Calibri" w:hAnsi="Calibri" w:cs="Calibri"/>
          <w:sz w:val="22"/>
          <w:szCs w:val="22"/>
        </w:rPr>
        <w:t xml:space="preserve"> The transaction fee revenue recognition is straightforward (point of execution), but the gross reporting of regulatory fees inflates top-line revenue without margin impact. For analytical purposes, Gross Profit ($430.5M) is the </w:t>
      </w:r>
      <w:proofErr w:type="gramStart"/>
      <w:r>
        <w:rPr>
          <w:rFonts w:ascii="Calibri" w:eastAsia="Calibri" w:hAnsi="Calibri" w:cs="Calibri"/>
          <w:sz w:val="22"/>
          <w:szCs w:val="22"/>
        </w:rPr>
        <w:t>more</w:t>
      </w:r>
      <w:proofErr w:type="gramEnd"/>
      <w:r>
        <w:rPr>
          <w:rFonts w:ascii="Calibri" w:eastAsia="Calibri" w:hAnsi="Calibri" w:cs="Calibri"/>
          <w:sz w:val="22"/>
          <w:szCs w:val="22"/>
        </w:rPr>
        <w:t xml:space="preserve"> meaningful "revenue" figure. </w:t>
      </w:r>
      <w:r>
        <w:rPr>
          <w:rFonts w:ascii="Calibri" w:eastAsia="Calibri" w:hAnsi="Calibri" w:cs="Calibri"/>
          <w:color w:val="2E75B6"/>
          <w:sz w:val="22"/>
          <w:szCs w:val="22"/>
        </w:rPr>
        <w:t>[OF]</w:t>
      </w:r>
      <w:r>
        <w:rPr>
          <w:rFonts w:ascii="Calibri" w:eastAsia="Calibri" w:hAnsi="Calibri" w:cs="Calibri"/>
          <w:sz w:val="22"/>
          <w:szCs w:val="22"/>
        </w:rPr>
        <w:t xml:space="preserve"> 10-K FY2025</w:t>
      </w:r>
    </w:p>
    <w:p w14:paraId="294B6D74" w14:textId="77777777" w:rsidR="00C6432D" w:rsidRDefault="00000000">
      <w:pPr>
        <w:pStyle w:val="Heading3"/>
        <w:spacing w:before="280" w:after="180" w:line="320" w:lineRule="auto"/>
      </w:pPr>
      <w:bookmarkStart w:id="8" w:name="_bm_9_1D___Ecosystem_Map"/>
      <w:r>
        <w:rPr>
          <w:rFonts w:ascii="Calibri" w:eastAsia="Calibri" w:hAnsi="Calibri" w:cs="Calibri"/>
          <w:b/>
          <w:bCs/>
          <w:color w:val="006D6D"/>
        </w:rPr>
        <w:t>1D — Ecosystem Map</w:t>
      </w:r>
      <w:bookmarkEnd w:id="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C6432D" w14:paraId="2194F6C8" w14:textId="77777777">
        <w:tblPrEx>
          <w:tblCellMar>
            <w:top w:w="0" w:type="dxa"/>
            <w:bottom w:w="0" w:type="dxa"/>
          </w:tblCellMar>
        </w:tblPrEx>
        <w:tc>
          <w:tcPr>
            <w:tcW w:w="4500" w:type="dxa"/>
            <w:shd w:val="clear" w:color="auto" w:fill="D5E8F0"/>
            <w:tcMar>
              <w:top w:w="80" w:type="dxa"/>
              <w:left w:w="60" w:type="dxa"/>
              <w:bottom w:w="80" w:type="dxa"/>
              <w:right w:w="60" w:type="dxa"/>
            </w:tcMar>
          </w:tcPr>
          <w:p w14:paraId="4DB2BB0E" w14:textId="77777777" w:rsidR="00C6432D" w:rsidRDefault="00000000">
            <w:r>
              <w:rPr>
                <w:rFonts w:ascii="Calibri" w:eastAsia="Calibri" w:hAnsi="Calibri" w:cs="Calibri"/>
                <w:sz w:val="22"/>
                <w:szCs w:val="22"/>
              </w:rPr>
              <w:t>Category</w:t>
            </w:r>
          </w:p>
        </w:tc>
        <w:tc>
          <w:tcPr>
            <w:tcW w:w="4500" w:type="dxa"/>
            <w:shd w:val="clear" w:color="auto" w:fill="D5E8F0"/>
            <w:tcMar>
              <w:top w:w="80" w:type="dxa"/>
              <w:left w:w="60" w:type="dxa"/>
              <w:bottom w:w="80" w:type="dxa"/>
              <w:right w:w="60" w:type="dxa"/>
            </w:tcMar>
          </w:tcPr>
          <w:p w14:paraId="5CBEDF9A" w14:textId="77777777" w:rsidR="00C6432D" w:rsidRDefault="00000000">
            <w:r>
              <w:rPr>
                <w:rFonts w:ascii="Calibri" w:eastAsia="Calibri" w:hAnsi="Calibri" w:cs="Calibri"/>
                <w:sz w:val="22"/>
                <w:szCs w:val="22"/>
              </w:rPr>
              <w:t>Details</w:t>
            </w:r>
          </w:p>
        </w:tc>
      </w:tr>
      <w:tr w:rsidR="00C6432D" w14:paraId="43B707D2" w14:textId="77777777">
        <w:tblPrEx>
          <w:tblCellMar>
            <w:top w:w="0" w:type="dxa"/>
            <w:bottom w:w="0" w:type="dxa"/>
          </w:tblCellMar>
        </w:tblPrEx>
        <w:tc>
          <w:tcPr>
            <w:tcW w:w="4500" w:type="dxa"/>
            <w:tcMar>
              <w:top w:w="80" w:type="dxa"/>
              <w:left w:w="60" w:type="dxa"/>
              <w:bottom w:w="80" w:type="dxa"/>
              <w:right w:w="60" w:type="dxa"/>
            </w:tcMar>
          </w:tcPr>
          <w:p w14:paraId="6ACC1658" w14:textId="77777777" w:rsidR="00C6432D" w:rsidRDefault="00000000">
            <w:r>
              <w:rPr>
                <w:rFonts w:ascii="Calibri" w:eastAsia="Calibri" w:hAnsi="Calibri" w:cs="Calibri"/>
                <w:b/>
                <w:bCs/>
                <w:sz w:val="22"/>
                <w:szCs w:val="22"/>
              </w:rPr>
              <w:t>Customers</w:t>
            </w:r>
          </w:p>
        </w:tc>
        <w:tc>
          <w:tcPr>
            <w:tcW w:w="4500" w:type="dxa"/>
            <w:tcMar>
              <w:top w:w="80" w:type="dxa"/>
              <w:left w:w="60" w:type="dxa"/>
              <w:bottom w:w="80" w:type="dxa"/>
              <w:right w:w="60" w:type="dxa"/>
            </w:tcMar>
          </w:tcPr>
          <w:p w14:paraId="328216F2" w14:textId="77777777" w:rsidR="00C6432D" w:rsidRDefault="00000000">
            <w:r>
              <w:rPr>
                <w:rFonts w:ascii="Calibri" w:eastAsia="Calibri" w:hAnsi="Calibri" w:cs="Calibri"/>
                <w:sz w:val="22"/>
                <w:szCs w:val="22"/>
              </w:rPr>
              <w:t xml:space="preserve">Market participants </w:t>
            </w:r>
            <w:proofErr w:type="gramStart"/>
            <w:r>
              <w:rPr>
                <w:rFonts w:ascii="Calibri" w:eastAsia="Calibri" w:hAnsi="Calibri" w:cs="Calibri"/>
                <w:sz w:val="22"/>
                <w:szCs w:val="22"/>
              </w:rPr>
              <w:t>include:</w:t>
            </w:r>
            <w:proofErr w:type="gramEnd"/>
            <w:r>
              <w:rPr>
                <w:rFonts w:ascii="Calibri" w:eastAsia="Calibri" w:hAnsi="Calibri" w:cs="Calibri"/>
                <w:sz w:val="22"/>
                <w:szCs w:val="22"/>
              </w:rPr>
              <w:t xml:space="preserve"> broker-dealers, proprietary trading firms, market makers, and institutional investors. Key market maker relationships include Citadel Securities, Wolverine Trading, Susquehanna International Group (SIG), and other major options market-making firms. No single customer disclosed as </w:t>
            </w:r>
            <w:r>
              <w:rPr>
                <w:rFonts w:ascii="Calibri" w:eastAsia="Calibri" w:hAnsi="Calibri" w:cs="Calibri"/>
                <w:sz w:val="22"/>
                <w:szCs w:val="22"/>
              </w:rPr>
              <w:lastRenderedPageBreak/>
              <w:t xml:space="preserve">&gt;10% of revenue, but market maker concentration is inherent to exchange economics — top market makers provide disproportionate liquidity. </w:t>
            </w:r>
            <w:r>
              <w:rPr>
                <w:rFonts w:ascii="Calibri" w:eastAsia="Calibri" w:hAnsi="Calibri" w:cs="Calibri"/>
                <w:color w:val="2E75B6"/>
                <w:sz w:val="22"/>
                <w:szCs w:val="22"/>
              </w:rPr>
              <w:t>[OF]</w:t>
            </w:r>
            <w:r>
              <w:rPr>
                <w:rFonts w:ascii="Calibri" w:eastAsia="Calibri" w:hAnsi="Calibri" w:cs="Calibri"/>
                <w:sz w:val="22"/>
                <w:szCs w:val="22"/>
              </w:rPr>
              <w:t xml:space="preserve"> S-1, </w:t>
            </w:r>
            <w:r>
              <w:rPr>
                <w:rFonts w:ascii="Calibri" w:eastAsia="Calibri" w:hAnsi="Calibri" w:cs="Calibri"/>
                <w:color w:val="2E75B6"/>
                <w:sz w:val="22"/>
                <w:szCs w:val="22"/>
              </w:rPr>
              <w:t>[OF]</w:t>
            </w:r>
            <w:r>
              <w:rPr>
                <w:rFonts w:ascii="Calibri" w:eastAsia="Calibri" w:hAnsi="Calibri" w:cs="Calibri"/>
                <w:sz w:val="22"/>
                <w:szCs w:val="22"/>
              </w:rPr>
              <w:t xml:space="preserve"> 10-K FY2025</w:t>
            </w:r>
          </w:p>
        </w:tc>
      </w:tr>
      <w:tr w:rsidR="00C6432D" w14:paraId="3537386F" w14:textId="77777777">
        <w:tblPrEx>
          <w:tblCellMar>
            <w:top w:w="0" w:type="dxa"/>
            <w:bottom w:w="0" w:type="dxa"/>
          </w:tblCellMar>
        </w:tblPrEx>
        <w:tc>
          <w:tcPr>
            <w:tcW w:w="4500" w:type="dxa"/>
            <w:tcMar>
              <w:top w:w="80" w:type="dxa"/>
              <w:left w:w="60" w:type="dxa"/>
              <w:bottom w:w="80" w:type="dxa"/>
              <w:right w:w="60" w:type="dxa"/>
            </w:tcMar>
          </w:tcPr>
          <w:p w14:paraId="5FB3EF2F" w14:textId="77777777" w:rsidR="00C6432D" w:rsidRDefault="00000000">
            <w:r>
              <w:rPr>
                <w:rFonts w:ascii="Calibri" w:eastAsia="Calibri" w:hAnsi="Calibri" w:cs="Calibri"/>
                <w:b/>
                <w:bCs/>
                <w:sz w:val="22"/>
                <w:szCs w:val="22"/>
              </w:rPr>
              <w:lastRenderedPageBreak/>
              <w:t>Suppliers &amp; Dependencies</w:t>
            </w:r>
          </w:p>
        </w:tc>
        <w:tc>
          <w:tcPr>
            <w:tcW w:w="4500" w:type="dxa"/>
            <w:tcMar>
              <w:top w:w="80" w:type="dxa"/>
              <w:left w:w="60" w:type="dxa"/>
              <w:bottom w:w="80" w:type="dxa"/>
              <w:right w:w="60" w:type="dxa"/>
            </w:tcMar>
          </w:tcPr>
          <w:p w14:paraId="14EBCD7F" w14:textId="77777777" w:rsidR="00C6432D" w:rsidRDefault="00000000">
            <w:r>
              <w:rPr>
                <w:rFonts w:ascii="Calibri" w:eastAsia="Calibri" w:hAnsi="Calibri" w:cs="Calibri"/>
                <w:sz w:val="22"/>
                <w:szCs w:val="22"/>
              </w:rPr>
              <w:t xml:space="preserve">Key technology dependencies: proprietary exchange technology stack (developed in-house), Equinix data centers (co-location hosting in NJ), network connectivity providers. Regulatory dependency on SEC for exchange registration and rule changes. </w:t>
            </w:r>
            <w:r>
              <w:rPr>
                <w:rFonts w:ascii="Calibri" w:eastAsia="Calibri" w:hAnsi="Calibri" w:cs="Calibri"/>
                <w:color w:val="2E75B6"/>
                <w:sz w:val="22"/>
                <w:szCs w:val="22"/>
              </w:rPr>
              <w:t>[OF]</w:t>
            </w:r>
            <w:r>
              <w:rPr>
                <w:rFonts w:ascii="Calibri" w:eastAsia="Calibri" w:hAnsi="Calibri" w:cs="Calibri"/>
                <w:sz w:val="22"/>
                <w:szCs w:val="22"/>
              </w:rPr>
              <w:t xml:space="preserve"> S-1</w:t>
            </w:r>
          </w:p>
        </w:tc>
      </w:tr>
      <w:tr w:rsidR="00C6432D" w14:paraId="62F6E501" w14:textId="77777777">
        <w:tblPrEx>
          <w:tblCellMar>
            <w:top w:w="0" w:type="dxa"/>
            <w:bottom w:w="0" w:type="dxa"/>
          </w:tblCellMar>
        </w:tblPrEx>
        <w:tc>
          <w:tcPr>
            <w:tcW w:w="4500" w:type="dxa"/>
            <w:tcMar>
              <w:top w:w="80" w:type="dxa"/>
              <w:left w:w="60" w:type="dxa"/>
              <w:bottom w:w="80" w:type="dxa"/>
              <w:right w:w="60" w:type="dxa"/>
            </w:tcMar>
          </w:tcPr>
          <w:p w14:paraId="227CD61D" w14:textId="77777777" w:rsidR="00C6432D" w:rsidRDefault="00000000">
            <w:r>
              <w:rPr>
                <w:rFonts w:ascii="Calibri" w:eastAsia="Calibri" w:hAnsi="Calibri" w:cs="Calibri"/>
                <w:b/>
                <w:bCs/>
                <w:sz w:val="22"/>
                <w:szCs w:val="22"/>
              </w:rPr>
              <w:t>Channel Partners</w:t>
            </w:r>
          </w:p>
        </w:tc>
        <w:tc>
          <w:tcPr>
            <w:tcW w:w="4500" w:type="dxa"/>
            <w:tcMar>
              <w:top w:w="80" w:type="dxa"/>
              <w:left w:w="60" w:type="dxa"/>
              <w:bottom w:w="80" w:type="dxa"/>
              <w:right w:w="60" w:type="dxa"/>
            </w:tcMar>
          </w:tcPr>
          <w:p w14:paraId="2A2EDD92" w14:textId="77777777" w:rsidR="00C6432D" w:rsidRDefault="00000000">
            <w:r>
              <w:rPr>
                <w:rFonts w:ascii="Calibri" w:eastAsia="Calibri" w:hAnsi="Calibri" w:cs="Calibri"/>
                <w:sz w:val="22"/>
                <w:szCs w:val="22"/>
              </w:rPr>
              <w:t xml:space="preserve">Order Routing Firms (ORFs) that route retail and institutional order flow to MIAX exchanges; Options Clearing Corporation (OCC) for post-trade clearing and settlement. </w:t>
            </w:r>
            <w:r>
              <w:rPr>
                <w:rFonts w:ascii="Calibri" w:eastAsia="Calibri" w:hAnsi="Calibri" w:cs="Calibri"/>
                <w:color w:val="2E75B6"/>
                <w:sz w:val="22"/>
                <w:szCs w:val="22"/>
              </w:rPr>
              <w:t>[OF]</w:t>
            </w:r>
            <w:r>
              <w:rPr>
                <w:rFonts w:ascii="Calibri" w:eastAsia="Calibri" w:hAnsi="Calibri" w:cs="Calibri"/>
                <w:sz w:val="22"/>
                <w:szCs w:val="22"/>
              </w:rPr>
              <w:t xml:space="preserve"> S-1, </w:t>
            </w:r>
            <w:r>
              <w:rPr>
                <w:rFonts w:ascii="Calibri" w:eastAsia="Calibri" w:hAnsi="Calibri" w:cs="Calibri"/>
                <w:color w:val="2E75B6"/>
                <w:sz w:val="22"/>
                <w:szCs w:val="22"/>
              </w:rPr>
              <w:t>[OF]</w:t>
            </w:r>
            <w:r>
              <w:rPr>
                <w:rFonts w:ascii="Calibri" w:eastAsia="Calibri" w:hAnsi="Calibri" w:cs="Calibri"/>
                <w:sz w:val="22"/>
                <w:szCs w:val="22"/>
              </w:rPr>
              <w:t xml:space="preserve"> 10-K FY2025</w:t>
            </w:r>
          </w:p>
        </w:tc>
      </w:tr>
      <w:tr w:rsidR="00C6432D" w14:paraId="2FAA0375" w14:textId="77777777">
        <w:tblPrEx>
          <w:tblCellMar>
            <w:top w:w="0" w:type="dxa"/>
            <w:bottom w:w="0" w:type="dxa"/>
          </w:tblCellMar>
        </w:tblPrEx>
        <w:tc>
          <w:tcPr>
            <w:tcW w:w="4500" w:type="dxa"/>
            <w:tcMar>
              <w:top w:w="80" w:type="dxa"/>
              <w:left w:w="60" w:type="dxa"/>
              <w:bottom w:w="80" w:type="dxa"/>
              <w:right w:w="60" w:type="dxa"/>
            </w:tcMar>
          </w:tcPr>
          <w:p w14:paraId="34BC55B2" w14:textId="77777777" w:rsidR="00C6432D" w:rsidRDefault="00000000">
            <w:r>
              <w:rPr>
                <w:rFonts w:ascii="Calibri" w:eastAsia="Calibri" w:hAnsi="Calibri" w:cs="Calibri"/>
                <w:b/>
                <w:bCs/>
                <w:sz w:val="22"/>
                <w:szCs w:val="22"/>
              </w:rPr>
              <w:t>Technology Partners</w:t>
            </w:r>
          </w:p>
        </w:tc>
        <w:tc>
          <w:tcPr>
            <w:tcW w:w="4500" w:type="dxa"/>
            <w:tcMar>
              <w:top w:w="80" w:type="dxa"/>
              <w:left w:w="60" w:type="dxa"/>
              <w:bottom w:w="80" w:type="dxa"/>
              <w:right w:w="60" w:type="dxa"/>
            </w:tcMar>
          </w:tcPr>
          <w:p w14:paraId="38304A95" w14:textId="77777777" w:rsidR="00C6432D" w:rsidRDefault="00000000">
            <w:r>
              <w:rPr>
                <w:rFonts w:ascii="Calibri" w:eastAsia="Calibri" w:hAnsi="Calibri" w:cs="Calibri"/>
                <w:sz w:val="22"/>
                <w:szCs w:val="22"/>
              </w:rPr>
              <w:t xml:space="preserve">No </w:t>
            </w:r>
            <w:proofErr w:type="gramStart"/>
            <w:r>
              <w:rPr>
                <w:rFonts w:ascii="Calibri" w:eastAsia="Calibri" w:hAnsi="Calibri" w:cs="Calibri"/>
                <w:sz w:val="22"/>
                <w:szCs w:val="22"/>
              </w:rPr>
              <w:t>significant</w:t>
            </w:r>
            <w:proofErr w:type="gramEnd"/>
            <w:r>
              <w:rPr>
                <w:rFonts w:ascii="Calibri" w:eastAsia="Calibri" w:hAnsi="Calibri" w:cs="Calibri"/>
                <w:sz w:val="22"/>
                <w:szCs w:val="22"/>
              </w:rPr>
              <w:t xml:space="preserve"> disclosed third-party technology partners — MIAX emphasizes its proprietary technology as a competitive differentiator. Data distribution partnerships with market data vendors (Bloomberg — recently launched MIAX data products on Bloomberg terminal, Reuters/Refinitiv). </w:t>
            </w:r>
            <w:r>
              <w:rPr>
                <w:rFonts w:ascii="Calibri" w:eastAsia="Calibri" w:hAnsi="Calibri" w:cs="Calibri"/>
                <w:color w:val="2E75B6"/>
                <w:sz w:val="22"/>
                <w:szCs w:val="22"/>
              </w:rPr>
              <w:t>[TR]</w:t>
            </w:r>
            <w:r>
              <w:rPr>
                <w:rFonts w:ascii="Calibri" w:eastAsia="Calibri" w:hAnsi="Calibri" w:cs="Calibri"/>
                <w:sz w:val="22"/>
                <w:szCs w:val="22"/>
              </w:rPr>
              <w:t xml:space="preserve"> Q4 2025 Transcript</w:t>
            </w:r>
          </w:p>
        </w:tc>
      </w:tr>
      <w:tr w:rsidR="00C6432D" w14:paraId="4398F995" w14:textId="77777777">
        <w:tblPrEx>
          <w:tblCellMar>
            <w:top w:w="0" w:type="dxa"/>
            <w:bottom w:w="0" w:type="dxa"/>
          </w:tblCellMar>
        </w:tblPrEx>
        <w:tc>
          <w:tcPr>
            <w:tcW w:w="4500" w:type="dxa"/>
            <w:tcMar>
              <w:top w:w="80" w:type="dxa"/>
              <w:left w:w="60" w:type="dxa"/>
              <w:bottom w:w="80" w:type="dxa"/>
              <w:right w:w="60" w:type="dxa"/>
            </w:tcMar>
          </w:tcPr>
          <w:p w14:paraId="2853645D" w14:textId="77777777" w:rsidR="00C6432D" w:rsidRDefault="00000000">
            <w:r>
              <w:rPr>
                <w:rFonts w:ascii="Calibri" w:eastAsia="Calibri" w:hAnsi="Calibri" w:cs="Calibri"/>
                <w:b/>
                <w:bCs/>
                <w:sz w:val="22"/>
                <w:szCs w:val="22"/>
              </w:rPr>
              <w:t>Regulators</w:t>
            </w:r>
          </w:p>
        </w:tc>
        <w:tc>
          <w:tcPr>
            <w:tcW w:w="4500" w:type="dxa"/>
            <w:tcMar>
              <w:top w:w="80" w:type="dxa"/>
              <w:left w:w="60" w:type="dxa"/>
              <w:bottom w:w="80" w:type="dxa"/>
              <w:right w:w="60" w:type="dxa"/>
            </w:tcMar>
          </w:tcPr>
          <w:p w14:paraId="223E1ADB" w14:textId="77777777" w:rsidR="00C6432D" w:rsidRDefault="00000000">
            <w:r>
              <w:rPr>
                <w:rFonts w:ascii="Calibri" w:eastAsia="Calibri" w:hAnsi="Calibri" w:cs="Calibri"/>
                <w:b/>
                <w:bCs/>
                <w:sz w:val="22"/>
                <w:szCs w:val="22"/>
              </w:rPr>
              <w:t>SEC</w:t>
            </w:r>
            <w:r>
              <w:rPr>
                <w:rFonts w:ascii="Calibri" w:eastAsia="Calibri" w:hAnsi="Calibri" w:cs="Calibri"/>
                <w:sz w:val="22"/>
                <w:szCs w:val="22"/>
              </w:rPr>
              <w:t xml:space="preserve"> — primary regulator for all four US exchanges. </w:t>
            </w:r>
            <w:r>
              <w:rPr>
                <w:rFonts w:ascii="Calibri" w:eastAsia="Calibri" w:hAnsi="Calibri" w:cs="Calibri"/>
                <w:b/>
                <w:bCs/>
                <w:sz w:val="22"/>
                <w:szCs w:val="22"/>
              </w:rPr>
              <w:t>CFTC</w:t>
            </w:r>
            <w:r>
              <w:rPr>
                <w:rFonts w:ascii="Calibri" w:eastAsia="Calibri" w:hAnsi="Calibri" w:cs="Calibri"/>
                <w:sz w:val="22"/>
                <w:szCs w:val="22"/>
              </w:rPr>
              <w:t xml:space="preserve"> — regulator for MIAX Futures (recently launched). </w:t>
            </w:r>
            <w:r>
              <w:rPr>
                <w:rFonts w:ascii="Calibri" w:eastAsia="Calibri" w:hAnsi="Calibri" w:cs="Calibri"/>
                <w:b/>
                <w:bCs/>
                <w:sz w:val="22"/>
                <w:szCs w:val="22"/>
              </w:rPr>
              <w:t>FINRA</w:t>
            </w:r>
            <w:r>
              <w:rPr>
                <w:rFonts w:ascii="Calibri" w:eastAsia="Calibri" w:hAnsi="Calibri" w:cs="Calibri"/>
                <w:sz w:val="22"/>
                <w:szCs w:val="22"/>
              </w:rPr>
              <w:t xml:space="preserve"> — member regulation for certain broker-dealer activities. </w:t>
            </w:r>
            <w:r>
              <w:rPr>
                <w:rFonts w:ascii="Calibri" w:eastAsia="Calibri" w:hAnsi="Calibri" w:cs="Calibri"/>
                <w:b/>
                <w:bCs/>
                <w:sz w:val="22"/>
                <w:szCs w:val="22"/>
              </w:rPr>
              <w:t>Bermuda Monetary Authority</w:t>
            </w:r>
            <w:r>
              <w:rPr>
                <w:rFonts w:ascii="Calibri" w:eastAsia="Calibri" w:hAnsi="Calibri" w:cs="Calibri"/>
                <w:sz w:val="22"/>
                <w:szCs w:val="22"/>
              </w:rPr>
              <w:t xml:space="preserve"> — for MIAX Bermuda operations. </w:t>
            </w:r>
            <w:r>
              <w:rPr>
                <w:rFonts w:ascii="Calibri" w:eastAsia="Calibri" w:hAnsi="Calibri" w:cs="Calibri"/>
                <w:b/>
                <w:bCs/>
                <w:sz w:val="22"/>
                <w:szCs w:val="22"/>
              </w:rPr>
              <w:t>Channel Islands authorities</w:t>
            </w:r>
            <w:r>
              <w:rPr>
                <w:rFonts w:ascii="Calibri" w:eastAsia="Calibri" w:hAnsi="Calibri" w:cs="Calibri"/>
                <w:sz w:val="22"/>
                <w:szCs w:val="22"/>
              </w:rPr>
              <w:t xml:space="preserve"> — for TISE. </w:t>
            </w:r>
            <w:r>
              <w:rPr>
                <w:rFonts w:ascii="Calibri" w:eastAsia="Calibri" w:hAnsi="Calibri" w:cs="Calibri"/>
                <w:color w:val="2E75B6"/>
                <w:sz w:val="22"/>
                <w:szCs w:val="22"/>
              </w:rPr>
              <w:t>[OF]</w:t>
            </w:r>
            <w:r>
              <w:rPr>
                <w:rFonts w:ascii="Calibri" w:eastAsia="Calibri" w:hAnsi="Calibri" w:cs="Calibri"/>
                <w:sz w:val="22"/>
                <w:szCs w:val="22"/>
              </w:rPr>
              <w:t xml:space="preserve"> S-1, </w:t>
            </w:r>
            <w:r>
              <w:rPr>
                <w:rFonts w:ascii="Calibri" w:eastAsia="Calibri" w:hAnsi="Calibri" w:cs="Calibri"/>
                <w:color w:val="2E75B6"/>
                <w:sz w:val="22"/>
                <w:szCs w:val="22"/>
              </w:rPr>
              <w:t>[OF]</w:t>
            </w:r>
            <w:r>
              <w:rPr>
                <w:rFonts w:ascii="Calibri" w:eastAsia="Calibri" w:hAnsi="Calibri" w:cs="Calibri"/>
                <w:sz w:val="22"/>
                <w:szCs w:val="22"/>
              </w:rPr>
              <w:t xml:space="preserve"> 10-K FY2025</w:t>
            </w:r>
          </w:p>
        </w:tc>
      </w:tr>
      <w:tr w:rsidR="00C6432D" w14:paraId="21B6BDAC" w14:textId="77777777">
        <w:tblPrEx>
          <w:tblCellMar>
            <w:top w:w="0" w:type="dxa"/>
            <w:bottom w:w="0" w:type="dxa"/>
          </w:tblCellMar>
        </w:tblPrEx>
        <w:tc>
          <w:tcPr>
            <w:tcW w:w="4500" w:type="dxa"/>
            <w:tcMar>
              <w:top w:w="80" w:type="dxa"/>
              <w:left w:w="60" w:type="dxa"/>
              <w:bottom w:w="80" w:type="dxa"/>
              <w:right w:w="60" w:type="dxa"/>
            </w:tcMar>
          </w:tcPr>
          <w:p w14:paraId="5EABA18B" w14:textId="77777777" w:rsidR="00C6432D" w:rsidRDefault="00000000">
            <w:r>
              <w:rPr>
                <w:rFonts w:ascii="Calibri" w:eastAsia="Calibri" w:hAnsi="Calibri" w:cs="Calibri"/>
                <w:b/>
                <w:bCs/>
                <w:sz w:val="22"/>
                <w:szCs w:val="22"/>
              </w:rPr>
              <w:t>Competitors</w:t>
            </w:r>
          </w:p>
        </w:tc>
        <w:tc>
          <w:tcPr>
            <w:tcW w:w="4500" w:type="dxa"/>
            <w:tcMar>
              <w:top w:w="80" w:type="dxa"/>
              <w:left w:w="60" w:type="dxa"/>
              <w:bottom w:w="80" w:type="dxa"/>
              <w:right w:w="60" w:type="dxa"/>
            </w:tcMar>
          </w:tcPr>
          <w:p w14:paraId="79613838" w14:textId="77777777" w:rsidR="00C6432D" w:rsidRDefault="00000000">
            <w:r>
              <w:rPr>
                <w:rFonts w:ascii="Calibri" w:eastAsia="Calibri" w:hAnsi="Calibri" w:cs="Calibri"/>
                <w:sz w:val="22"/>
                <w:szCs w:val="22"/>
              </w:rPr>
              <w:t xml:space="preserve">Named in filings: </w:t>
            </w:r>
            <w:proofErr w:type="spellStart"/>
            <w:r>
              <w:rPr>
                <w:rFonts w:ascii="Calibri" w:eastAsia="Calibri" w:hAnsi="Calibri" w:cs="Calibri"/>
                <w:b/>
                <w:bCs/>
                <w:sz w:val="22"/>
                <w:szCs w:val="22"/>
              </w:rPr>
              <w:t>Cboe</w:t>
            </w:r>
            <w:proofErr w:type="spellEnd"/>
            <w:r>
              <w:rPr>
                <w:rFonts w:ascii="Calibri" w:eastAsia="Calibri" w:hAnsi="Calibri" w:cs="Calibri"/>
                <w:b/>
                <w:bCs/>
                <w:sz w:val="22"/>
                <w:szCs w:val="22"/>
              </w:rPr>
              <w:t xml:space="preserve"> Global Markets</w:t>
            </w:r>
            <w:r>
              <w:rPr>
                <w:rFonts w:ascii="Calibri" w:eastAsia="Calibri" w:hAnsi="Calibri" w:cs="Calibri"/>
                <w:sz w:val="22"/>
                <w:szCs w:val="22"/>
              </w:rPr>
              <w:t xml:space="preserve"> (largest US options exchange operator), </w:t>
            </w:r>
            <w:r>
              <w:rPr>
                <w:rFonts w:ascii="Calibri" w:eastAsia="Calibri" w:hAnsi="Calibri" w:cs="Calibri"/>
                <w:b/>
                <w:bCs/>
                <w:sz w:val="22"/>
                <w:szCs w:val="22"/>
              </w:rPr>
              <w:t>Nasdaq</w:t>
            </w:r>
            <w:r>
              <w:rPr>
                <w:rFonts w:ascii="Calibri" w:eastAsia="Calibri" w:hAnsi="Calibri" w:cs="Calibri"/>
                <w:sz w:val="22"/>
                <w:szCs w:val="22"/>
              </w:rPr>
              <w:t xml:space="preserve"> (multiple options and equity exchanges), </w:t>
            </w:r>
            <w:r>
              <w:rPr>
                <w:rFonts w:ascii="Calibri" w:eastAsia="Calibri" w:hAnsi="Calibri" w:cs="Calibri"/>
                <w:b/>
                <w:bCs/>
                <w:sz w:val="22"/>
                <w:szCs w:val="22"/>
              </w:rPr>
              <w:t>NYSE/ICE</w:t>
            </w:r>
            <w:r>
              <w:rPr>
                <w:rFonts w:ascii="Calibri" w:eastAsia="Calibri" w:hAnsi="Calibri" w:cs="Calibri"/>
                <w:sz w:val="22"/>
                <w:szCs w:val="22"/>
              </w:rPr>
              <w:t xml:space="preserve"> (NYSE Arca, NYSE American options), </w:t>
            </w:r>
            <w:r>
              <w:rPr>
                <w:rFonts w:ascii="Calibri" w:eastAsia="Calibri" w:hAnsi="Calibri" w:cs="Calibri"/>
                <w:b/>
                <w:bCs/>
                <w:sz w:val="22"/>
                <w:szCs w:val="22"/>
              </w:rPr>
              <w:t>BOX Exchange</w:t>
            </w:r>
            <w:r>
              <w:rPr>
                <w:rFonts w:ascii="Calibri" w:eastAsia="Calibri" w:hAnsi="Calibri" w:cs="Calibri"/>
                <w:sz w:val="22"/>
                <w:szCs w:val="22"/>
              </w:rPr>
              <w:t xml:space="preserve">, </w:t>
            </w:r>
            <w:r>
              <w:rPr>
                <w:rFonts w:ascii="Calibri" w:eastAsia="Calibri" w:hAnsi="Calibri" w:cs="Calibri"/>
                <w:b/>
                <w:bCs/>
                <w:sz w:val="22"/>
                <w:szCs w:val="22"/>
              </w:rPr>
              <w:t>MEMX</w:t>
            </w:r>
            <w:r>
              <w:rPr>
                <w:rFonts w:ascii="Calibri" w:eastAsia="Calibri" w:hAnsi="Calibri" w:cs="Calibri"/>
                <w:sz w:val="22"/>
                <w:szCs w:val="22"/>
              </w:rPr>
              <w:t xml:space="preserve"> (newer entrant in equities). Risk Factors section also references potential new entrants and alternative trading systems (ATS/dark pools) as competitive threats. Management specifically called out competing with </w:t>
            </w:r>
            <w:proofErr w:type="spellStart"/>
            <w:r>
              <w:rPr>
                <w:rFonts w:ascii="Calibri" w:eastAsia="Calibri" w:hAnsi="Calibri" w:cs="Calibri"/>
                <w:sz w:val="22"/>
                <w:szCs w:val="22"/>
              </w:rPr>
              <w:t>Cboe</w:t>
            </w:r>
            <w:proofErr w:type="spellEnd"/>
            <w:r>
              <w:rPr>
                <w:rFonts w:ascii="Calibri" w:eastAsia="Calibri" w:hAnsi="Calibri" w:cs="Calibri"/>
                <w:sz w:val="22"/>
                <w:szCs w:val="22"/>
              </w:rPr>
              <w:t xml:space="preserve"> for SPX-like index products (MIAX developing </w:t>
            </w:r>
            <w:proofErr w:type="spellStart"/>
            <w:r>
              <w:rPr>
                <w:rFonts w:ascii="Calibri" w:eastAsia="Calibri" w:hAnsi="Calibri" w:cs="Calibri"/>
                <w:sz w:val="22"/>
                <w:szCs w:val="22"/>
              </w:rPr>
              <w:t>MIAXdx</w:t>
            </w:r>
            <w:proofErr w:type="spellEnd"/>
            <w:r>
              <w:rPr>
                <w:rFonts w:ascii="Calibri" w:eastAsia="Calibri" w:hAnsi="Calibri" w:cs="Calibri"/>
                <w:sz w:val="22"/>
                <w:szCs w:val="22"/>
              </w:rPr>
              <w:t xml:space="preserve">, though sold to Robinhood/SIG). </w:t>
            </w:r>
            <w:r>
              <w:rPr>
                <w:rFonts w:ascii="Calibri" w:eastAsia="Calibri" w:hAnsi="Calibri" w:cs="Calibri"/>
                <w:color w:val="2E75B6"/>
                <w:sz w:val="22"/>
                <w:szCs w:val="22"/>
              </w:rPr>
              <w:t>[OF]</w:t>
            </w:r>
            <w:r>
              <w:rPr>
                <w:rFonts w:ascii="Calibri" w:eastAsia="Calibri" w:hAnsi="Calibri" w:cs="Calibri"/>
                <w:sz w:val="22"/>
                <w:szCs w:val="22"/>
              </w:rPr>
              <w:t xml:space="preserve"> S-1, </w:t>
            </w:r>
            <w:r>
              <w:rPr>
                <w:rFonts w:ascii="Calibri" w:eastAsia="Calibri" w:hAnsi="Calibri" w:cs="Calibri"/>
                <w:color w:val="2E75B6"/>
                <w:sz w:val="22"/>
                <w:szCs w:val="22"/>
              </w:rPr>
              <w:t>[OF]</w:t>
            </w:r>
            <w:r>
              <w:rPr>
                <w:rFonts w:ascii="Calibri" w:eastAsia="Calibri" w:hAnsi="Calibri" w:cs="Calibri"/>
                <w:sz w:val="22"/>
                <w:szCs w:val="22"/>
              </w:rPr>
              <w:t xml:space="preserve"> 10-K FY2025, </w:t>
            </w:r>
            <w:r>
              <w:rPr>
                <w:rFonts w:ascii="Calibri" w:eastAsia="Calibri" w:hAnsi="Calibri" w:cs="Calibri"/>
                <w:color w:val="2E75B6"/>
                <w:sz w:val="22"/>
                <w:szCs w:val="22"/>
              </w:rPr>
              <w:t>[TR]</w:t>
            </w:r>
            <w:r>
              <w:rPr>
                <w:rFonts w:ascii="Calibri" w:eastAsia="Calibri" w:hAnsi="Calibri" w:cs="Calibri"/>
                <w:sz w:val="22"/>
                <w:szCs w:val="22"/>
              </w:rPr>
              <w:t xml:space="preserve"> Q4 2025 Transcript</w:t>
            </w:r>
          </w:p>
        </w:tc>
      </w:tr>
    </w:tbl>
    <w:p w14:paraId="7A9736BD" w14:textId="77777777" w:rsidR="00C6432D" w:rsidRDefault="00C6432D">
      <w:pPr>
        <w:spacing w:after="120"/>
      </w:pPr>
    </w:p>
    <w:p w14:paraId="161BE6E6" w14:textId="77777777" w:rsidR="00C6432D" w:rsidRDefault="00000000">
      <w:pPr>
        <w:pStyle w:val="Heading3"/>
        <w:spacing w:before="280" w:after="180" w:line="320" w:lineRule="auto"/>
      </w:pPr>
      <w:bookmarkStart w:id="9" w:name="_bm_10_1E___KPI_Inventory"/>
      <w:r>
        <w:rPr>
          <w:rFonts w:ascii="Calibri" w:eastAsia="Calibri" w:hAnsi="Calibri" w:cs="Calibri"/>
          <w:b/>
          <w:bCs/>
          <w:color w:val="006D6D"/>
        </w:rPr>
        <w:t>1E — KPI Inventory</w:t>
      </w:r>
      <w:bookmarkEnd w:id="9"/>
    </w:p>
    <w:p w14:paraId="4775D14F" w14:textId="77777777" w:rsidR="00C6432D" w:rsidRDefault="00000000">
      <w:pPr>
        <w:spacing w:after="120"/>
      </w:pPr>
      <w:r>
        <w:rPr>
          <w:rFonts w:ascii="Calibri" w:eastAsia="Calibri" w:hAnsi="Calibri" w:cs="Calibri"/>
          <w:b/>
          <w:bCs/>
          <w:sz w:val="22"/>
          <w:szCs w:val="22"/>
        </w:rPr>
        <w:lastRenderedPageBreak/>
        <w:t>Operational KPIs: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1629"/>
        <w:gridCol w:w="1998"/>
        <w:gridCol w:w="1563"/>
        <w:gridCol w:w="1684"/>
      </w:tblGrid>
      <w:tr w:rsidR="00C6432D" w14:paraId="1413CC13" w14:textId="77777777">
        <w:tblPrEx>
          <w:tblCellMar>
            <w:top w:w="0" w:type="dxa"/>
            <w:bottom w:w="0" w:type="dxa"/>
          </w:tblCellMar>
        </w:tblPrEx>
        <w:tc>
          <w:tcPr>
            <w:tcW w:w="1800" w:type="dxa"/>
            <w:shd w:val="clear" w:color="auto" w:fill="D5E8F0"/>
            <w:tcMar>
              <w:top w:w="80" w:type="dxa"/>
              <w:left w:w="60" w:type="dxa"/>
              <w:bottom w:w="80" w:type="dxa"/>
              <w:right w:w="60" w:type="dxa"/>
            </w:tcMar>
          </w:tcPr>
          <w:p w14:paraId="0DEB8FAE" w14:textId="77777777" w:rsidR="00C6432D" w:rsidRDefault="00000000">
            <w:r>
              <w:rPr>
                <w:rFonts w:ascii="Calibri" w:eastAsia="Calibri" w:hAnsi="Calibri" w:cs="Calibri"/>
                <w:sz w:val="22"/>
                <w:szCs w:val="22"/>
              </w:rPr>
              <w:t>KPI</w:t>
            </w:r>
          </w:p>
        </w:tc>
        <w:tc>
          <w:tcPr>
            <w:tcW w:w="1800" w:type="dxa"/>
            <w:shd w:val="clear" w:color="auto" w:fill="D5E8F0"/>
            <w:tcMar>
              <w:top w:w="80" w:type="dxa"/>
              <w:left w:w="60" w:type="dxa"/>
              <w:bottom w:w="80" w:type="dxa"/>
              <w:right w:w="60" w:type="dxa"/>
            </w:tcMar>
          </w:tcPr>
          <w:p w14:paraId="20F3C0BB" w14:textId="77777777" w:rsidR="00C6432D" w:rsidRDefault="00000000">
            <w:r>
              <w:rPr>
                <w:rFonts w:ascii="Calibri" w:eastAsia="Calibri" w:hAnsi="Calibri" w:cs="Calibri"/>
                <w:sz w:val="22"/>
                <w:szCs w:val="22"/>
              </w:rPr>
              <w:t>Definition</w:t>
            </w:r>
          </w:p>
        </w:tc>
        <w:tc>
          <w:tcPr>
            <w:tcW w:w="1800" w:type="dxa"/>
            <w:shd w:val="clear" w:color="auto" w:fill="D5E8F0"/>
            <w:tcMar>
              <w:top w:w="80" w:type="dxa"/>
              <w:left w:w="60" w:type="dxa"/>
              <w:bottom w:w="80" w:type="dxa"/>
              <w:right w:w="60" w:type="dxa"/>
            </w:tcMar>
          </w:tcPr>
          <w:p w14:paraId="42359A74" w14:textId="77777777" w:rsidR="00C6432D" w:rsidRDefault="00000000">
            <w:r>
              <w:rPr>
                <w:rFonts w:ascii="Calibri" w:eastAsia="Calibri" w:hAnsi="Calibri" w:cs="Calibri"/>
                <w:sz w:val="22"/>
                <w:szCs w:val="22"/>
              </w:rPr>
              <w:t>Most Recent Value</w:t>
            </w:r>
          </w:p>
        </w:tc>
        <w:tc>
          <w:tcPr>
            <w:tcW w:w="1800" w:type="dxa"/>
            <w:shd w:val="clear" w:color="auto" w:fill="D5E8F0"/>
            <w:tcMar>
              <w:top w:w="80" w:type="dxa"/>
              <w:left w:w="60" w:type="dxa"/>
              <w:bottom w:w="80" w:type="dxa"/>
              <w:right w:w="60" w:type="dxa"/>
            </w:tcMar>
          </w:tcPr>
          <w:p w14:paraId="1D7329C9" w14:textId="77777777" w:rsidR="00C6432D" w:rsidRDefault="00000000">
            <w:r>
              <w:rPr>
                <w:rFonts w:ascii="Calibri" w:eastAsia="Calibri" w:hAnsi="Calibri" w:cs="Calibri"/>
                <w:sz w:val="22"/>
                <w:szCs w:val="22"/>
              </w:rPr>
              <w:t>Source</w:t>
            </w:r>
          </w:p>
        </w:tc>
        <w:tc>
          <w:tcPr>
            <w:tcW w:w="1800" w:type="dxa"/>
            <w:shd w:val="clear" w:color="auto" w:fill="D5E8F0"/>
            <w:tcMar>
              <w:top w:w="80" w:type="dxa"/>
              <w:left w:w="60" w:type="dxa"/>
              <w:bottom w:w="80" w:type="dxa"/>
              <w:right w:w="60" w:type="dxa"/>
            </w:tcMar>
          </w:tcPr>
          <w:p w14:paraId="6616CF18" w14:textId="77777777" w:rsidR="00C6432D" w:rsidRDefault="00000000">
            <w:r>
              <w:rPr>
                <w:rFonts w:ascii="Calibri" w:eastAsia="Calibri" w:hAnsi="Calibri" w:cs="Calibri"/>
                <w:sz w:val="22"/>
                <w:szCs w:val="22"/>
              </w:rPr>
              <w:t>Why It Matters</w:t>
            </w:r>
          </w:p>
        </w:tc>
      </w:tr>
      <w:tr w:rsidR="00C6432D" w14:paraId="2F37329A" w14:textId="77777777">
        <w:tblPrEx>
          <w:tblCellMar>
            <w:top w:w="0" w:type="dxa"/>
            <w:bottom w:w="0" w:type="dxa"/>
          </w:tblCellMar>
        </w:tblPrEx>
        <w:tc>
          <w:tcPr>
            <w:tcW w:w="1800" w:type="dxa"/>
            <w:tcMar>
              <w:top w:w="80" w:type="dxa"/>
              <w:left w:w="60" w:type="dxa"/>
              <w:bottom w:w="80" w:type="dxa"/>
              <w:right w:w="60" w:type="dxa"/>
            </w:tcMar>
          </w:tcPr>
          <w:p w14:paraId="5688AE26" w14:textId="77777777" w:rsidR="00C6432D" w:rsidRDefault="00000000">
            <w:r>
              <w:rPr>
                <w:rFonts w:ascii="Calibri" w:eastAsia="Calibri" w:hAnsi="Calibri" w:cs="Calibri"/>
                <w:sz w:val="22"/>
                <w:szCs w:val="22"/>
              </w:rPr>
              <w:t>Total Industry Options Volume</w:t>
            </w:r>
          </w:p>
        </w:tc>
        <w:tc>
          <w:tcPr>
            <w:tcW w:w="1800" w:type="dxa"/>
            <w:tcMar>
              <w:top w:w="80" w:type="dxa"/>
              <w:left w:w="60" w:type="dxa"/>
              <w:bottom w:w="80" w:type="dxa"/>
              <w:right w:w="60" w:type="dxa"/>
            </w:tcMar>
          </w:tcPr>
          <w:p w14:paraId="548DB8F3" w14:textId="77777777" w:rsidR="00C6432D" w:rsidRDefault="00000000">
            <w:r>
              <w:rPr>
                <w:rFonts w:ascii="Calibri" w:eastAsia="Calibri" w:hAnsi="Calibri" w:cs="Calibri"/>
                <w:sz w:val="22"/>
                <w:szCs w:val="22"/>
              </w:rPr>
              <w:t>Total US multi-listed options contracts traded per day</w:t>
            </w:r>
          </w:p>
        </w:tc>
        <w:tc>
          <w:tcPr>
            <w:tcW w:w="1800" w:type="dxa"/>
            <w:tcMar>
              <w:top w:w="80" w:type="dxa"/>
              <w:left w:w="60" w:type="dxa"/>
              <w:bottom w:w="80" w:type="dxa"/>
              <w:right w:w="60" w:type="dxa"/>
            </w:tcMar>
          </w:tcPr>
          <w:p w14:paraId="5BFD379D" w14:textId="77777777" w:rsidR="00C6432D" w:rsidRDefault="00000000">
            <w:r>
              <w:rPr>
                <w:rFonts w:ascii="Calibri" w:eastAsia="Calibri" w:hAnsi="Calibri" w:cs="Calibri"/>
                <w:sz w:val="22"/>
                <w:szCs w:val="22"/>
              </w:rPr>
              <w:t>53.6M contracts/day (Q4 2025)</w:t>
            </w:r>
          </w:p>
        </w:tc>
        <w:tc>
          <w:tcPr>
            <w:tcW w:w="1800" w:type="dxa"/>
            <w:tcMar>
              <w:top w:w="80" w:type="dxa"/>
              <w:left w:w="60" w:type="dxa"/>
              <w:bottom w:w="80" w:type="dxa"/>
              <w:right w:w="60" w:type="dxa"/>
            </w:tcMar>
          </w:tcPr>
          <w:p w14:paraId="1C4B6D1C" w14:textId="77777777" w:rsidR="00C6432D" w:rsidRDefault="00000000">
            <w:r>
              <w:rPr>
                <w:rFonts w:ascii="Calibri" w:eastAsia="Calibri" w:hAnsi="Calibri" w:cs="Calibri"/>
                <w:color w:val="2E75B6"/>
                <w:sz w:val="22"/>
                <w:szCs w:val="22"/>
              </w:rPr>
              <w:t>[TR]</w:t>
            </w:r>
            <w:r>
              <w:rPr>
                <w:rFonts w:ascii="Calibri" w:eastAsia="Calibri" w:hAnsi="Calibri" w:cs="Calibri"/>
                <w:sz w:val="22"/>
                <w:szCs w:val="22"/>
              </w:rPr>
              <w:t xml:space="preserve"> Q4 2025 Transcript</w:t>
            </w:r>
          </w:p>
        </w:tc>
        <w:tc>
          <w:tcPr>
            <w:tcW w:w="1800" w:type="dxa"/>
            <w:tcMar>
              <w:top w:w="80" w:type="dxa"/>
              <w:left w:w="60" w:type="dxa"/>
              <w:bottom w:w="80" w:type="dxa"/>
              <w:right w:w="60" w:type="dxa"/>
            </w:tcMar>
          </w:tcPr>
          <w:p w14:paraId="14A5944E" w14:textId="77777777" w:rsidR="00C6432D" w:rsidRDefault="00000000">
            <w:r>
              <w:rPr>
                <w:rFonts w:ascii="Calibri" w:eastAsia="Calibri" w:hAnsi="Calibri" w:cs="Calibri"/>
                <w:sz w:val="22"/>
                <w:szCs w:val="22"/>
              </w:rPr>
              <w:t>MIAX revenue is a function of industry volume × market share × revenue per contract; industry volume is the macro driver</w:t>
            </w:r>
          </w:p>
        </w:tc>
      </w:tr>
      <w:tr w:rsidR="00C6432D" w14:paraId="34DDBBE5" w14:textId="77777777">
        <w:tblPrEx>
          <w:tblCellMar>
            <w:top w:w="0" w:type="dxa"/>
            <w:bottom w:w="0" w:type="dxa"/>
          </w:tblCellMar>
        </w:tblPrEx>
        <w:tc>
          <w:tcPr>
            <w:tcW w:w="1800" w:type="dxa"/>
            <w:tcMar>
              <w:top w:w="80" w:type="dxa"/>
              <w:left w:w="60" w:type="dxa"/>
              <w:bottom w:w="80" w:type="dxa"/>
              <w:right w:w="60" w:type="dxa"/>
            </w:tcMar>
          </w:tcPr>
          <w:p w14:paraId="739D159C" w14:textId="77777777" w:rsidR="00C6432D" w:rsidRDefault="00000000">
            <w:r>
              <w:rPr>
                <w:rFonts w:ascii="Calibri" w:eastAsia="Calibri" w:hAnsi="Calibri" w:cs="Calibri"/>
                <w:sz w:val="22"/>
                <w:szCs w:val="22"/>
              </w:rPr>
              <w:t>MIAX Options Market Share</w:t>
            </w:r>
          </w:p>
        </w:tc>
        <w:tc>
          <w:tcPr>
            <w:tcW w:w="1800" w:type="dxa"/>
            <w:tcMar>
              <w:top w:w="80" w:type="dxa"/>
              <w:left w:w="60" w:type="dxa"/>
              <w:bottom w:w="80" w:type="dxa"/>
              <w:right w:w="60" w:type="dxa"/>
            </w:tcMar>
          </w:tcPr>
          <w:p w14:paraId="6C52EF70" w14:textId="77777777" w:rsidR="00C6432D" w:rsidRDefault="00000000">
            <w:r>
              <w:rPr>
                <w:rFonts w:ascii="Calibri" w:eastAsia="Calibri" w:hAnsi="Calibri" w:cs="Calibri"/>
                <w:sz w:val="22"/>
                <w:szCs w:val="22"/>
              </w:rPr>
              <w:t>MIAX's share of total US multi-listed options volume</w:t>
            </w:r>
          </w:p>
        </w:tc>
        <w:tc>
          <w:tcPr>
            <w:tcW w:w="1800" w:type="dxa"/>
            <w:tcMar>
              <w:top w:w="80" w:type="dxa"/>
              <w:left w:w="60" w:type="dxa"/>
              <w:bottom w:w="80" w:type="dxa"/>
              <w:right w:w="60" w:type="dxa"/>
            </w:tcMar>
          </w:tcPr>
          <w:p w14:paraId="44B89FF0" w14:textId="77777777" w:rsidR="00C6432D" w:rsidRDefault="00000000">
            <w:r>
              <w:rPr>
                <w:rFonts w:ascii="Calibri" w:eastAsia="Calibri" w:hAnsi="Calibri" w:cs="Calibri"/>
                <w:sz w:val="22"/>
                <w:szCs w:val="22"/>
              </w:rPr>
              <w:t>~14.3% combined across three options exchanges (FY2025)</w:t>
            </w:r>
          </w:p>
        </w:tc>
        <w:tc>
          <w:tcPr>
            <w:tcW w:w="1800" w:type="dxa"/>
            <w:tcMar>
              <w:top w:w="80" w:type="dxa"/>
              <w:left w:w="60" w:type="dxa"/>
              <w:bottom w:w="80" w:type="dxa"/>
              <w:right w:w="60" w:type="dxa"/>
            </w:tcMar>
          </w:tcPr>
          <w:p w14:paraId="79DC8497" w14:textId="77777777" w:rsidR="00C6432D" w:rsidRDefault="00000000">
            <w:r>
              <w:rPr>
                <w:rFonts w:ascii="Calibri" w:eastAsia="Calibri" w:hAnsi="Calibri" w:cs="Calibri"/>
                <w:color w:val="2E75B6"/>
                <w:sz w:val="22"/>
                <w:szCs w:val="22"/>
              </w:rPr>
              <w:t>[OF]</w:t>
            </w:r>
            <w:r>
              <w:rPr>
                <w:rFonts w:ascii="Calibri" w:eastAsia="Calibri" w:hAnsi="Calibri" w:cs="Calibri"/>
                <w:sz w:val="22"/>
                <w:szCs w:val="22"/>
              </w:rPr>
              <w:t xml:space="preserve"> 10-K FY2025</w:t>
            </w:r>
          </w:p>
        </w:tc>
        <w:tc>
          <w:tcPr>
            <w:tcW w:w="1800" w:type="dxa"/>
            <w:tcMar>
              <w:top w:w="80" w:type="dxa"/>
              <w:left w:w="60" w:type="dxa"/>
              <w:bottom w:w="80" w:type="dxa"/>
              <w:right w:w="60" w:type="dxa"/>
            </w:tcMar>
          </w:tcPr>
          <w:p w14:paraId="1BD77CDC" w14:textId="77777777" w:rsidR="00C6432D" w:rsidRDefault="00000000">
            <w:r>
              <w:rPr>
                <w:rFonts w:ascii="Calibri" w:eastAsia="Calibri" w:hAnsi="Calibri" w:cs="Calibri"/>
                <w:sz w:val="22"/>
                <w:szCs w:val="22"/>
              </w:rPr>
              <w:t>Primary competitive metric — share gains/</w:t>
            </w:r>
            <w:proofErr w:type="gramStart"/>
            <w:r>
              <w:rPr>
                <w:rFonts w:ascii="Calibri" w:eastAsia="Calibri" w:hAnsi="Calibri" w:cs="Calibri"/>
                <w:sz w:val="22"/>
                <w:szCs w:val="22"/>
              </w:rPr>
              <w:t>losses</w:t>
            </w:r>
            <w:proofErr w:type="gramEnd"/>
            <w:r>
              <w:rPr>
                <w:rFonts w:ascii="Calibri" w:eastAsia="Calibri" w:hAnsi="Calibri" w:cs="Calibri"/>
                <w:sz w:val="22"/>
                <w:szCs w:val="22"/>
              </w:rPr>
              <w:t xml:space="preserve"> drive revenue independently of industry volume</w:t>
            </w:r>
          </w:p>
        </w:tc>
      </w:tr>
      <w:tr w:rsidR="00C6432D" w14:paraId="6357DA79" w14:textId="77777777">
        <w:tblPrEx>
          <w:tblCellMar>
            <w:top w:w="0" w:type="dxa"/>
            <w:bottom w:w="0" w:type="dxa"/>
          </w:tblCellMar>
        </w:tblPrEx>
        <w:tc>
          <w:tcPr>
            <w:tcW w:w="1800" w:type="dxa"/>
            <w:tcMar>
              <w:top w:w="80" w:type="dxa"/>
              <w:left w:w="60" w:type="dxa"/>
              <w:bottom w:w="80" w:type="dxa"/>
              <w:right w:w="60" w:type="dxa"/>
            </w:tcMar>
          </w:tcPr>
          <w:p w14:paraId="397E0DF8" w14:textId="77777777" w:rsidR="00C6432D" w:rsidRDefault="00000000">
            <w:r>
              <w:rPr>
                <w:rFonts w:ascii="Calibri" w:eastAsia="Calibri" w:hAnsi="Calibri" w:cs="Calibri"/>
                <w:sz w:val="22"/>
                <w:szCs w:val="22"/>
              </w:rPr>
              <w:t>MIAX Pearl Equities Market Share</w:t>
            </w:r>
          </w:p>
        </w:tc>
        <w:tc>
          <w:tcPr>
            <w:tcW w:w="1800" w:type="dxa"/>
            <w:tcMar>
              <w:top w:w="80" w:type="dxa"/>
              <w:left w:w="60" w:type="dxa"/>
              <w:bottom w:w="80" w:type="dxa"/>
              <w:right w:w="60" w:type="dxa"/>
            </w:tcMar>
          </w:tcPr>
          <w:p w14:paraId="33EAAB67" w14:textId="77777777" w:rsidR="00C6432D" w:rsidRDefault="00000000">
            <w:r>
              <w:rPr>
                <w:rFonts w:ascii="Calibri" w:eastAsia="Calibri" w:hAnsi="Calibri" w:cs="Calibri"/>
                <w:sz w:val="22"/>
                <w:szCs w:val="22"/>
              </w:rPr>
              <w:t>Share of US equity volume</w:t>
            </w:r>
          </w:p>
        </w:tc>
        <w:tc>
          <w:tcPr>
            <w:tcW w:w="1800" w:type="dxa"/>
            <w:tcMar>
              <w:top w:w="80" w:type="dxa"/>
              <w:left w:w="60" w:type="dxa"/>
              <w:bottom w:w="80" w:type="dxa"/>
              <w:right w:w="60" w:type="dxa"/>
            </w:tcMar>
          </w:tcPr>
          <w:p w14:paraId="4CBE4CC2" w14:textId="77777777" w:rsidR="00C6432D" w:rsidRDefault="00000000">
            <w:r>
              <w:rPr>
                <w:rFonts w:ascii="Calibri" w:eastAsia="Calibri" w:hAnsi="Calibri" w:cs="Calibri"/>
                <w:sz w:val="22"/>
                <w:szCs w:val="22"/>
              </w:rPr>
              <w:t>~3.1% (Q4 2025, per management)</w:t>
            </w:r>
          </w:p>
        </w:tc>
        <w:tc>
          <w:tcPr>
            <w:tcW w:w="1800" w:type="dxa"/>
            <w:tcMar>
              <w:top w:w="80" w:type="dxa"/>
              <w:left w:w="60" w:type="dxa"/>
              <w:bottom w:w="80" w:type="dxa"/>
              <w:right w:w="60" w:type="dxa"/>
            </w:tcMar>
          </w:tcPr>
          <w:p w14:paraId="3B938D1D" w14:textId="77777777" w:rsidR="00C6432D" w:rsidRDefault="00000000">
            <w:r>
              <w:rPr>
                <w:rFonts w:ascii="Calibri" w:eastAsia="Calibri" w:hAnsi="Calibri" w:cs="Calibri"/>
                <w:color w:val="2E75B6"/>
                <w:sz w:val="22"/>
                <w:szCs w:val="22"/>
              </w:rPr>
              <w:t>[TR]</w:t>
            </w:r>
            <w:r>
              <w:rPr>
                <w:rFonts w:ascii="Calibri" w:eastAsia="Calibri" w:hAnsi="Calibri" w:cs="Calibri"/>
                <w:sz w:val="22"/>
                <w:szCs w:val="22"/>
              </w:rPr>
              <w:t xml:space="preserve"> Q4 2025 Transcript</w:t>
            </w:r>
          </w:p>
        </w:tc>
        <w:tc>
          <w:tcPr>
            <w:tcW w:w="1800" w:type="dxa"/>
            <w:tcMar>
              <w:top w:w="80" w:type="dxa"/>
              <w:left w:w="60" w:type="dxa"/>
              <w:bottom w:w="80" w:type="dxa"/>
              <w:right w:w="60" w:type="dxa"/>
            </w:tcMar>
          </w:tcPr>
          <w:p w14:paraId="269954D3" w14:textId="77777777" w:rsidR="00C6432D" w:rsidRDefault="00000000">
            <w:r>
              <w:rPr>
                <w:rFonts w:ascii="Calibri" w:eastAsia="Calibri" w:hAnsi="Calibri" w:cs="Calibri"/>
                <w:sz w:val="22"/>
                <w:szCs w:val="22"/>
              </w:rPr>
              <w:t>Growing segment; management targeting 4–5% range</w:t>
            </w:r>
          </w:p>
        </w:tc>
      </w:tr>
      <w:tr w:rsidR="00C6432D" w14:paraId="2B3A4A6E" w14:textId="77777777">
        <w:tblPrEx>
          <w:tblCellMar>
            <w:top w:w="0" w:type="dxa"/>
            <w:bottom w:w="0" w:type="dxa"/>
          </w:tblCellMar>
        </w:tblPrEx>
        <w:tc>
          <w:tcPr>
            <w:tcW w:w="1800" w:type="dxa"/>
            <w:tcMar>
              <w:top w:w="80" w:type="dxa"/>
              <w:left w:w="60" w:type="dxa"/>
              <w:bottom w:w="80" w:type="dxa"/>
              <w:right w:w="60" w:type="dxa"/>
            </w:tcMar>
          </w:tcPr>
          <w:p w14:paraId="3C653A29" w14:textId="77777777" w:rsidR="00C6432D" w:rsidRDefault="00000000">
            <w:r>
              <w:rPr>
                <w:rFonts w:ascii="Calibri" w:eastAsia="Calibri" w:hAnsi="Calibri" w:cs="Calibri"/>
                <w:sz w:val="22"/>
                <w:szCs w:val="22"/>
              </w:rPr>
              <w:t>Revenue Per Contract (</w:t>
            </w:r>
            <w:proofErr w:type="gramStart"/>
            <w:r>
              <w:rPr>
                <w:rFonts w:ascii="Calibri" w:eastAsia="Calibri" w:hAnsi="Calibri" w:cs="Calibri"/>
                <w:sz w:val="22"/>
                <w:szCs w:val="22"/>
              </w:rPr>
              <w:t>RPC) —</w:t>
            </w:r>
            <w:proofErr w:type="gramEnd"/>
            <w:r>
              <w:rPr>
                <w:rFonts w:ascii="Calibri" w:eastAsia="Calibri" w:hAnsi="Calibri" w:cs="Calibri"/>
                <w:sz w:val="22"/>
                <w:szCs w:val="22"/>
              </w:rPr>
              <w:t xml:space="preserve"> Options</w:t>
            </w:r>
          </w:p>
        </w:tc>
        <w:tc>
          <w:tcPr>
            <w:tcW w:w="1800" w:type="dxa"/>
            <w:tcMar>
              <w:top w:w="80" w:type="dxa"/>
              <w:left w:w="60" w:type="dxa"/>
              <w:bottom w:w="80" w:type="dxa"/>
              <w:right w:w="60" w:type="dxa"/>
            </w:tcMar>
          </w:tcPr>
          <w:p w14:paraId="12750772" w14:textId="77777777" w:rsidR="00C6432D" w:rsidRDefault="00000000">
            <w:r>
              <w:rPr>
                <w:rFonts w:ascii="Calibri" w:eastAsia="Calibri" w:hAnsi="Calibri" w:cs="Calibri"/>
                <w:sz w:val="22"/>
                <w:szCs w:val="22"/>
              </w:rPr>
              <w:t>Net revenue per options contract executed</w:t>
            </w:r>
          </w:p>
        </w:tc>
        <w:tc>
          <w:tcPr>
            <w:tcW w:w="1800" w:type="dxa"/>
            <w:tcMar>
              <w:top w:w="80" w:type="dxa"/>
              <w:left w:w="60" w:type="dxa"/>
              <w:bottom w:w="80" w:type="dxa"/>
              <w:right w:w="60" w:type="dxa"/>
            </w:tcMar>
          </w:tcPr>
          <w:p w14:paraId="2EAB5E02" w14:textId="77777777" w:rsidR="00C6432D" w:rsidRDefault="00000000">
            <w:r>
              <w:rPr>
                <w:rFonts w:ascii="Calibri" w:eastAsia="Calibri" w:hAnsi="Calibri" w:cs="Calibri"/>
                <w:sz w:val="22"/>
                <w:szCs w:val="22"/>
              </w:rPr>
              <w:t>Derived: ~$0.047 net RPC estimated from segment data (FY2025)</w:t>
            </w:r>
          </w:p>
        </w:tc>
        <w:tc>
          <w:tcPr>
            <w:tcW w:w="1800" w:type="dxa"/>
            <w:tcMar>
              <w:top w:w="80" w:type="dxa"/>
              <w:left w:w="60" w:type="dxa"/>
              <w:bottom w:w="80" w:type="dxa"/>
              <w:right w:w="60" w:type="dxa"/>
            </w:tcMar>
          </w:tcPr>
          <w:p w14:paraId="7F42320A" w14:textId="77777777" w:rsidR="00C6432D" w:rsidRDefault="00000000">
            <w:r>
              <w:rPr>
                <w:rFonts w:ascii="Calibri" w:eastAsia="Calibri" w:hAnsi="Calibri" w:cs="Calibri"/>
                <w:color w:val="2E75B6"/>
                <w:sz w:val="22"/>
                <w:szCs w:val="22"/>
              </w:rPr>
              <w:t>[OF]</w:t>
            </w:r>
            <w:r>
              <w:rPr>
                <w:rFonts w:ascii="Calibri" w:eastAsia="Calibri" w:hAnsi="Calibri" w:cs="Calibri"/>
                <w:sz w:val="22"/>
                <w:szCs w:val="22"/>
              </w:rPr>
              <w:t xml:space="preserve"> 10-K FY2025 (derived)</w:t>
            </w:r>
          </w:p>
        </w:tc>
        <w:tc>
          <w:tcPr>
            <w:tcW w:w="1800" w:type="dxa"/>
            <w:tcMar>
              <w:top w:w="80" w:type="dxa"/>
              <w:left w:w="60" w:type="dxa"/>
              <w:bottom w:w="80" w:type="dxa"/>
              <w:right w:w="60" w:type="dxa"/>
            </w:tcMar>
          </w:tcPr>
          <w:p w14:paraId="29869621" w14:textId="77777777" w:rsidR="00C6432D" w:rsidRDefault="00000000">
            <w:r>
              <w:rPr>
                <w:rFonts w:ascii="Calibri" w:eastAsia="Calibri" w:hAnsi="Calibri" w:cs="Calibri"/>
                <w:sz w:val="22"/>
                <w:szCs w:val="22"/>
              </w:rPr>
              <w:t>Pricing power metric — tracks competitive dynamics and mix shifts between maker/taker</w:t>
            </w:r>
          </w:p>
        </w:tc>
      </w:tr>
      <w:tr w:rsidR="00C6432D" w14:paraId="55DD3947" w14:textId="77777777">
        <w:tblPrEx>
          <w:tblCellMar>
            <w:top w:w="0" w:type="dxa"/>
            <w:bottom w:w="0" w:type="dxa"/>
          </w:tblCellMar>
        </w:tblPrEx>
        <w:tc>
          <w:tcPr>
            <w:tcW w:w="1800" w:type="dxa"/>
            <w:tcMar>
              <w:top w:w="80" w:type="dxa"/>
              <w:left w:w="60" w:type="dxa"/>
              <w:bottom w:w="80" w:type="dxa"/>
              <w:right w:w="60" w:type="dxa"/>
            </w:tcMar>
          </w:tcPr>
          <w:p w14:paraId="76461AA6" w14:textId="77777777" w:rsidR="00C6432D" w:rsidRDefault="00000000">
            <w:r>
              <w:rPr>
                <w:rFonts w:ascii="Calibri" w:eastAsia="Calibri" w:hAnsi="Calibri" w:cs="Calibri"/>
                <w:sz w:val="22"/>
                <w:szCs w:val="22"/>
              </w:rPr>
              <w:t>Active Members/Participants</w:t>
            </w:r>
          </w:p>
        </w:tc>
        <w:tc>
          <w:tcPr>
            <w:tcW w:w="1800" w:type="dxa"/>
            <w:tcMar>
              <w:top w:w="80" w:type="dxa"/>
              <w:left w:w="60" w:type="dxa"/>
              <w:bottom w:w="80" w:type="dxa"/>
              <w:right w:w="60" w:type="dxa"/>
            </w:tcMar>
          </w:tcPr>
          <w:p w14:paraId="7A795773" w14:textId="77777777" w:rsidR="00C6432D" w:rsidRDefault="00000000">
            <w:r>
              <w:rPr>
                <w:rFonts w:ascii="Calibri" w:eastAsia="Calibri" w:hAnsi="Calibri" w:cs="Calibri"/>
                <w:sz w:val="22"/>
                <w:szCs w:val="22"/>
              </w:rPr>
              <w:t>Number of firms connected to MIAX exchanges</w:t>
            </w:r>
          </w:p>
        </w:tc>
        <w:tc>
          <w:tcPr>
            <w:tcW w:w="1800" w:type="dxa"/>
            <w:tcMar>
              <w:top w:w="80" w:type="dxa"/>
              <w:left w:w="60" w:type="dxa"/>
              <w:bottom w:w="80" w:type="dxa"/>
              <w:right w:w="60" w:type="dxa"/>
            </w:tcMar>
          </w:tcPr>
          <w:p w14:paraId="1C1CCE71" w14:textId="77777777" w:rsidR="00C6432D" w:rsidRDefault="00000000">
            <w:r>
              <w:rPr>
                <w:rFonts w:ascii="Calibri" w:eastAsia="Calibri" w:hAnsi="Calibri" w:cs="Calibri"/>
                <w:sz w:val="22"/>
                <w:szCs w:val="22"/>
              </w:rPr>
              <w:t>~400+ members across exchanges (estimated from S-1 disclosure)</w:t>
            </w:r>
          </w:p>
        </w:tc>
        <w:tc>
          <w:tcPr>
            <w:tcW w:w="1800" w:type="dxa"/>
            <w:tcMar>
              <w:top w:w="80" w:type="dxa"/>
              <w:left w:w="60" w:type="dxa"/>
              <w:bottom w:w="80" w:type="dxa"/>
              <w:right w:w="60" w:type="dxa"/>
            </w:tcMar>
          </w:tcPr>
          <w:p w14:paraId="18287BAD" w14:textId="77777777" w:rsidR="00C6432D" w:rsidRDefault="00000000">
            <w:r>
              <w:rPr>
                <w:rFonts w:ascii="Calibri" w:eastAsia="Calibri" w:hAnsi="Calibri" w:cs="Calibri"/>
                <w:color w:val="2E75B6"/>
                <w:sz w:val="22"/>
                <w:szCs w:val="22"/>
              </w:rPr>
              <w:t>[OF]</w:t>
            </w:r>
            <w:r>
              <w:rPr>
                <w:rFonts w:ascii="Calibri" w:eastAsia="Calibri" w:hAnsi="Calibri" w:cs="Calibri"/>
                <w:sz w:val="22"/>
                <w:szCs w:val="22"/>
              </w:rPr>
              <w:t xml:space="preserve"> S-1</w:t>
            </w:r>
          </w:p>
        </w:tc>
        <w:tc>
          <w:tcPr>
            <w:tcW w:w="1800" w:type="dxa"/>
            <w:tcMar>
              <w:top w:w="80" w:type="dxa"/>
              <w:left w:w="60" w:type="dxa"/>
              <w:bottom w:w="80" w:type="dxa"/>
              <w:right w:w="60" w:type="dxa"/>
            </w:tcMar>
          </w:tcPr>
          <w:p w14:paraId="641D5F48" w14:textId="77777777" w:rsidR="00C6432D" w:rsidRDefault="00000000">
            <w:r>
              <w:rPr>
                <w:rFonts w:ascii="Calibri" w:eastAsia="Calibri" w:hAnsi="Calibri" w:cs="Calibri"/>
                <w:sz w:val="22"/>
                <w:szCs w:val="22"/>
              </w:rPr>
              <w:t>Proxy for network density and switching cost stickiness</w:t>
            </w:r>
          </w:p>
        </w:tc>
      </w:tr>
      <w:tr w:rsidR="00C6432D" w14:paraId="045D2CD7" w14:textId="77777777">
        <w:tblPrEx>
          <w:tblCellMar>
            <w:top w:w="0" w:type="dxa"/>
            <w:bottom w:w="0" w:type="dxa"/>
          </w:tblCellMar>
        </w:tblPrEx>
        <w:tc>
          <w:tcPr>
            <w:tcW w:w="1800" w:type="dxa"/>
            <w:tcMar>
              <w:top w:w="80" w:type="dxa"/>
              <w:left w:w="60" w:type="dxa"/>
              <w:bottom w:w="80" w:type="dxa"/>
              <w:right w:w="60" w:type="dxa"/>
            </w:tcMar>
          </w:tcPr>
          <w:p w14:paraId="22EB36C1" w14:textId="77777777" w:rsidR="00C6432D" w:rsidRDefault="00000000">
            <w:r>
              <w:rPr>
                <w:rFonts w:ascii="Calibri" w:eastAsia="Calibri" w:hAnsi="Calibri" w:cs="Calibri"/>
                <w:sz w:val="22"/>
                <w:szCs w:val="22"/>
              </w:rPr>
              <w:t>New Product Launches</w:t>
            </w:r>
          </w:p>
        </w:tc>
        <w:tc>
          <w:tcPr>
            <w:tcW w:w="1800" w:type="dxa"/>
            <w:tcMar>
              <w:top w:w="80" w:type="dxa"/>
              <w:left w:w="60" w:type="dxa"/>
              <w:bottom w:w="80" w:type="dxa"/>
              <w:right w:w="60" w:type="dxa"/>
            </w:tcMar>
          </w:tcPr>
          <w:p w14:paraId="34A05B69" w14:textId="77777777" w:rsidR="00C6432D" w:rsidRDefault="00000000">
            <w:r>
              <w:rPr>
                <w:rFonts w:ascii="Calibri" w:eastAsia="Calibri" w:hAnsi="Calibri" w:cs="Calibri"/>
                <w:sz w:val="22"/>
                <w:szCs w:val="22"/>
              </w:rPr>
              <w:t>Count of new exchange products (expirations, series) in pipeline</w:t>
            </w:r>
          </w:p>
        </w:tc>
        <w:tc>
          <w:tcPr>
            <w:tcW w:w="1800" w:type="dxa"/>
            <w:tcMar>
              <w:top w:w="80" w:type="dxa"/>
              <w:left w:w="60" w:type="dxa"/>
              <w:bottom w:w="80" w:type="dxa"/>
              <w:right w:w="60" w:type="dxa"/>
            </w:tcMar>
          </w:tcPr>
          <w:p w14:paraId="06DFA80F" w14:textId="77777777" w:rsidR="00C6432D" w:rsidRDefault="00000000">
            <w:r>
              <w:rPr>
                <w:rFonts w:ascii="Calibri" w:eastAsia="Calibri" w:hAnsi="Calibri" w:cs="Calibri"/>
                <w:sz w:val="22"/>
                <w:szCs w:val="22"/>
              </w:rPr>
              <w:t>Monday/Wednesday short-dated options launched; Bloomberg data product launched Q1 2026</w:t>
            </w:r>
          </w:p>
        </w:tc>
        <w:tc>
          <w:tcPr>
            <w:tcW w:w="1800" w:type="dxa"/>
            <w:tcMar>
              <w:top w:w="80" w:type="dxa"/>
              <w:left w:w="60" w:type="dxa"/>
              <w:bottom w:w="80" w:type="dxa"/>
              <w:right w:w="60" w:type="dxa"/>
            </w:tcMar>
          </w:tcPr>
          <w:p w14:paraId="4D3F03EA" w14:textId="77777777" w:rsidR="00C6432D" w:rsidRDefault="00000000">
            <w:r>
              <w:rPr>
                <w:rFonts w:ascii="Calibri" w:eastAsia="Calibri" w:hAnsi="Calibri" w:cs="Calibri"/>
                <w:color w:val="2E75B6"/>
                <w:sz w:val="22"/>
                <w:szCs w:val="22"/>
              </w:rPr>
              <w:t>[TR]</w:t>
            </w:r>
            <w:r>
              <w:rPr>
                <w:rFonts w:ascii="Calibri" w:eastAsia="Calibri" w:hAnsi="Calibri" w:cs="Calibri"/>
                <w:sz w:val="22"/>
                <w:szCs w:val="22"/>
              </w:rPr>
              <w:t xml:space="preserve"> Q4 2025 Transcript</w:t>
            </w:r>
          </w:p>
        </w:tc>
        <w:tc>
          <w:tcPr>
            <w:tcW w:w="1800" w:type="dxa"/>
            <w:tcMar>
              <w:top w:w="80" w:type="dxa"/>
              <w:left w:w="60" w:type="dxa"/>
              <w:bottom w:w="80" w:type="dxa"/>
              <w:right w:w="60" w:type="dxa"/>
            </w:tcMar>
          </w:tcPr>
          <w:p w14:paraId="05861841" w14:textId="77777777" w:rsidR="00C6432D" w:rsidRDefault="00000000">
            <w:r>
              <w:rPr>
                <w:rFonts w:ascii="Calibri" w:eastAsia="Calibri" w:hAnsi="Calibri" w:cs="Calibri"/>
                <w:sz w:val="22"/>
                <w:szCs w:val="22"/>
              </w:rPr>
              <w:t>Innovation velocity — critical for exchange differentiation</w:t>
            </w:r>
          </w:p>
        </w:tc>
      </w:tr>
    </w:tbl>
    <w:p w14:paraId="058DE291" w14:textId="77777777" w:rsidR="00C6432D" w:rsidRDefault="00C6432D">
      <w:pPr>
        <w:spacing w:after="120"/>
      </w:pPr>
    </w:p>
    <w:p w14:paraId="2F397978" w14:textId="77777777" w:rsidR="00C6432D" w:rsidRDefault="00000000">
      <w:pPr>
        <w:spacing w:after="120"/>
      </w:pPr>
      <w:r>
        <w:rPr>
          <w:rFonts w:ascii="Calibri" w:eastAsia="Calibri" w:hAnsi="Calibri" w:cs="Calibri"/>
          <w:b/>
          <w:bCs/>
          <w:sz w:val="22"/>
          <w:szCs w:val="22"/>
        </w:rPr>
        <w:t>Financial KPIs: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C6432D" w14:paraId="1B70E5C9" w14:textId="77777777">
        <w:tblPrEx>
          <w:tblCellMar>
            <w:top w:w="0" w:type="dxa"/>
            <w:bottom w:w="0" w:type="dxa"/>
          </w:tblCellMar>
        </w:tblPrEx>
        <w:tc>
          <w:tcPr>
            <w:tcW w:w="1800" w:type="dxa"/>
            <w:shd w:val="clear" w:color="auto" w:fill="D5E8F0"/>
            <w:tcMar>
              <w:top w:w="80" w:type="dxa"/>
              <w:left w:w="60" w:type="dxa"/>
              <w:bottom w:w="80" w:type="dxa"/>
              <w:right w:w="60" w:type="dxa"/>
            </w:tcMar>
          </w:tcPr>
          <w:p w14:paraId="4AF5AB30" w14:textId="77777777" w:rsidR="00C6432D" w:rsidRDefault="00000000">
            <w:r>
              <w:rPr>
                <w:rFonts w:ascii="Calibri" w:eastAsia="Calibri" w:hAnsi="Calibri" w:cs="Calibri"/>
                <w:sz w:val="22"/>
                <w:szCs w:val="22"/>
              </w:rPr>
              <w:t>KPI</w:t>
            </w:r>
          </w:p>
        </w:tc>
        <w:tc>
          <w:tcPr>
            <w:tcW w:w="1800" w:type="dxa"/>
            <w:shd w:val="clear" w:color="auto" w:fill="D5E8F0"/>
            <w:tcMar>
              <w:top w:w="80" w:type="dxa"/>
              <w:left w:w="60" w:type="dxa"/>
              <w:bottom w:w="80" w:type="dxa"/>
              <w:right w:w="60" w:type="dxa"/>
            </w:tcMar>
          </w:tcPr>
          <w:p w14:paraId="4DB52BED" w14:textId="77777777" w:rsidR="00C6432D" w:rsidRDefault="00000000">
            <w:r>
              <w:rPr>
                <w:rFonts w:ascii="Calibri" w:eastAsia="Calibri" w:hAnsi="Calibri" w:cs="Calibri"/>
                <w:sz w:val="22"/>
                <w:szCs w:val="22"/>
              </w:rPr>
              <w:t>Definition</w:t>
            </w:r>
          </w:p>
        </w:tc>
        <w:tc>
          <w:tcPr>
            <w:tcW w:w="1800" w:type="dxa"/>
            <w:shd w:val="clear" w:color="auto" w:fill="D5E8F0"/>
            <w:tcMar>
              <w:top w:w="80" w:type="dxa"/>
              <w:left w:w="60" w:type="dxa"/>
              <w:bottom w:w="80" w:type="dxa"/>
              <w:right w:w="60" w:type="dxa"/>
            </w:tcMar>
          </w:tcPr>
          <w:p w14:paraId="3A62F49F" w14:textId="77777777" w:rsidR="00C6432D" w:rsidRDefault="00000000">
            <w:r>
              <w:rPr>
                <w:rFonts w:ascii="Calibri" w:eastAsia="Calibri" w:hAnsi="Calibri" w:cs="Calibri"/>
                <w:sz w:val="22"/>
                <w:szCs w:val="22"/>
              </w:rPr>
              <w:t>Most Recent Value</w:t>
            </w:r>
          </w:p>
        </w:tc>
        <w:tc>
          <w:tcPr>
            <w:tcW w:w="1800" w:type="dxa"/>
            <w:shd w:val="clear" w:color="auto" w:fill="D5E8F0"/>
            <w:tcMar>
              <w:top w:w="80" w:type="dxa"/>
              <w:left w:w="60" w:type="dxa"/>
              <w:bottom w:w="80" w:type="dxa"/>
              <w:right w:w="60" w:type="dxa"/>
            </w:tcMar>
          </w:tcPr>
          <w:p w14:paraId="014F4338" w14:textId="77777777" w:rsidR="00C6432D" w:rsidRDefault="00000000">
            <w:r>
              <w:rPr>
                <w:rFonts w:ascii="Calibri" w:eastAsia="Calibri" w:hAnsi="Calibri" w:cs="Calibri"/>
                <w:sz w:val="22"/>
                <w:szCs w:val="22"/>
              </w:rPr>
              <w:t>Source</w:t>
            </w:r>
          </w:p>
        </w:tc>
        <w:tc>
          <w:tcPr>
            <w:tcW w:w="1800" w:type="dxa"/>
            <w:shd w:val="clear" w:color="auto" w:fill="D5E8F0"/>
            <w:tcMar>
              <w:top w:w="80" w:type="dxa"/>
              <w:left w:w="60" w:type="dxa"/>
              <w:bottom w:w="80" w:type="dxa"/>
              <w:right w:w="60" w:type="dxa"/>
            </w:tcMar>
          </w:tcPr>
          <w:p w14:paraId="58D26B72" w14:textId="77777777" w:rsidR="00C6432D" w:rsidRDefault="00000000">
            <w:r>
              <w:rPr>
                <w:rFonts w:ascii="Calibri" w:eastAsia="Calibri" w:hAnsi="Calibri" w:cs="Calibri"/>
                <w:sz w:val="22"/>
                <w:szCs w:val="22"/>
              </w:rPr>
              <w:t>Why It Matters</w:t>
            </w:r>
          </w:p>
        </w:tc>
      </w:tr>
      <w:tr w:rsidR="00C6432D" w14:paraId="10FF6B6A" w14:textId="77777777">
        <w:tblPrEx>
          <w:tblCellMar>
            <w:top w:w="0" w:type="dxa"/>
            <w:bottom w:w="0" w:type="dxa"/>
          </w:tblCellMar>
        </w:tblPrEx>
        <w:trPr>
          <w:gridAfter w:val="1"/>
          <w:wAfter w:w="100" w:type="dxa"/>
        </w:trPr>
        <w:tc>
          <w:tcPr>
            <w:tcW w:w="1800" w:type="dxa"/>
            <w:tcMar>
              <w:top w:w="80" w:type="dxa"/>
              <w:left w:w="60" w:type="dxa"/>
              <w:bottom w:w="80" w:type="dxa"/>
              <w:right w:w="60" w:type="dxa"/>
            </w:tcMar>
          </w:tcPr>
          <w:p w14:paraId="552C0824" w14:textId="77777777" w:rsidR="00C6432D" w:rsidRDefault="00000000">
            <w:r>
              <w:rPr>
                <w:rFonts w:ascii="Calibri" w:eastAsia="Calibri" w:hAnsi="Calibri" w:cs="Calibri"/>
                <w:sz w:val="22"/>
                <w:szCs w:val="22"/>
              </w:rPr>
              <w:lastRenderedPageBreak/>
              <w:t>Revenue Growth</w:t>
            </w:r>
          </w:p>
        </w:tc>
        <w:tc>
          <w:tcPr>
            <w:tcW w:w="1800" w:type="dxa"/>
            <w:tcMar>
              <w:top w:w="80" w:type="dxa"/>
              <w:left w:w="60" w:type="dxa"/>
              <w:bottom w:w="80" w:type="dxa"/>
              <w:right w:w="60" w:type="dxa"/>
            </w:tcMar>
          </w:tcPr>
          <w:p w14:paraId="154128CB" w14:textId="77777777" w:rsidR="00C6432D" w:rsidRDefault="00000000">
            <w:r>
              <w:rPr>
                <w:rFonts w:ascii="Calibri" w:eastAsia="Calibri" w:hAnsi="Calibri" w:cs="Calibri"/>
                <w:sz w:val="22"/>
                <w:szCs w:val="22"/>
              </w:rPr>
              <w:t>YoY total revenue change</w:t>
            </w:r>
          </w:p>
        </w:tc>
        <w:tc>
          <w:tcPr>
            <w:tcW w:w="1800" w:type="dxa"/>
            <w:tcMar>
              <w:top w:w="80" w:type="dxa"/>
              <w:left w:w="60" w:type="dxa"/>
              <w:bottom w:w="80" w:type="dxa"/>
              <w:right w:w="60" w:type="dxa"/>
            </w:tcMar>
          </w:tcPr>
          <w:p w14:paraId="7FC6B3CE" w14:textId="77777777" w:rsidR="00C6432D" w:rsidRDefault="00000000">
            <w:r>
              <w:rPr>
                <w:rFonts w:ascii="Calibri" w:eastAsia="Calibri" w:hAnsi="Calibri" w:cs="Calibri"/>
                <w:sz w:val="22"/>
                <w:szCs w:val="22"/>
              </w:rPr>
              <w:t>+19.6% (FY2025 vs FY2024)</w:t>
            </w:r>
          </w:p>
        </w:tc>
        <w:tc>
          <w:tcPr>
            <w:tcW w:w="1800" w:type="dxa"/>
            <w:tcMar>
              <w:top w:w="80" w:type="dxa"/>
              <w:left w:w="60" w:type="dxa"/>
              <w:bottom w:w="80" w:type="dxa"/>
              <w:right w:w="60" w:type="dxa"/>
            </w:tcMar>
          </w:tcPr>
          <w:p w14:paraId="04ECF1A8" w14:textId="77777777" w:rsidR="00C6432D" w:rsidRDefault="00000000">
            <w:r>
              <w:rPr>
                <w:rFonts w:ascii="Calibri" w:eastAsia="Calibri" w:hAnsi="Calibri" w:cs="Calibri"/>
                <w:color w:val="2E75B6"/>
                <w:sz w:val="22"/>
                <w:szCs w:val="22"/>
              </w:rPr>
              <w:t>[Q]</w:t>
            </w:r>
            <w:r>
              <w:rPr>
                <w:rFonts w:ascii="Calibri" w:eastAsia="Calibri" w:hAnsi="Calibri" w:cs="Calibri"/>
                <w:sz w:val="22"/>
                <w:szCs w:val="22"/>
              </w:rPr>
              <w:t xml:space="preserve"> </w:t>
            </w:r>
            <w:proofErr w:type="spellStart"/>
            <w:r>
              <w:rPr>
                <w:rFonts w:ascii="Calibri" w:eastAsia="Calibri" w:hAnsi="Calibri" w:cs="Calibri"/>
                <w:sz w:val="22"/>
                <w:szCs w:val="22"/>
              </w:rPr>
              <w:t>get_financials</w:t>
            </w:r>
            <w:proofErr w:type="spellEnd"/>
          </w:p>
        </w:tc>
      </w:tr>
      <w:tr w:rsidR="00C6432D" w14:paraId="6403559D" w14:textId="77777777">
        <w:tblPrEx>
          <w:tblCellMar>
            <w:top w:w="0" w:type="dxa"/>
            <w:bottom w:w="0" w:type="dxa"/>
          </w:tblCellMar>
        </w:tblPrEx>
        <w:tc>
          <w:tcPr>
            <w:tcW w:w="1800" w:type="dxa"/>
            <w:tcMar>
              <w:top w:w="80" w:type="dxa"/>
              <w:left w:w="60" w:type="dxa"/>
              <w:bottom w:w="80" w:type="dxa"/>
              <w:right w:w="60" w:type="dxa"/>
            </w:tcMar>
          </w:tcPr>
          <w:p w14:paraId="31C86985" w14:textId="77777777" w:rsidR="00C6432D" w:rsidRDefault="00000000">
            <w:r>
              <w:rPr>
                <w:rFonts w:ascii="Calibri" w:eastAsia="Calibri" w:hAnsi="Calibri" w:cs="Calibri"/>
                <w:sz w:val="22"/>
                <w:szCs w:val="22"/>
              </w:rPr>
              <w:t>Gross Margin (Net Revenue/Total Revenue)</w:t>
            </w:r>
          </w:p>
        </w:tc>
        <w:tc>
          <w:tcPr>
            <w:tcW w:w="1800" w:type="dxa"/>
            <w:tcMar>
              <w:top w:w="80" w:type="dxa"/>
              <w:left w:w="60" w:type="dxa"/>
              <w:bottom w:w="80" w:type="dxa"/>
              <w:right w:w="60" w:type="dxa"/>
            </w:tcMar>
          </w:tcPr>
          <w:p w14:paraId="7084ED01" w14:textId="77777777" w:rsidR="00C6432D" w:rsidRDefault="00000000">
            <w:r>
              <w:rPr>
                <w:rFonts w:ascii="Calibri" w:eastAsia="Calibri" w:hAnsi="Calibri" w:cs="Calibri"/>
                <w:sz w:val="22"/>
                <w:szCs w:val="22"/>
              </w:rPr>
              <w:t>Gross Profit / Revenue</w:t>
            </w:r>
          </w:p>
        </w:tc>
        <w:tc>
          <w:tcPr>
            <w:tcW w:w="1800" w:type="dxa"/>
            <w:tcMar>
              <w:top w:w="80" w:type="dxa"/>
              <w:left w:w="60" w:type="dxa"/>
              <w:bottom w:w="80" w:type="dxa"/>
              <w:right w:w="60" w:type="dxa"/>
            </w:tcMar>
          </w:tcPr>
          <w:p w14:paraId="36852976" w14:textId="77777777" w:rsidR="00C6432D" w:rsidRDefault="00000000">
            <w:r>
              <w:rPr>
                <w:rFonts w:ascii="Calibri" w:eastAsia="Calibri" w:hAnsi="Calibri" w:cs="Calibri"/>
                <w:sz w:val="22"/>
                <w:szCs w:val="22"/>
              </w:rPr>
              <w:t>31.6% (FY2025)</w:t>
            </w:r>
          </w:p>
        </w:tc>
        <w:tc>
          <w:tcPr>
            <w:tcW w:w="1800" w:type="dxa"/>
            <w:tcMar>
              <w:top w:w="80" w:type="dxa"/>
              <w:left w:w="60" w:type="dxa"/>
              <w:bottom w:w="80" w:type="dxa"/>
              <w:right w:w="60" w:type="dxa"/>
            </w:tcMar>
          </w:tcPr>
          <w:p w14:paraId="2D947580" w14:textId="77777777" w:rsidR="00C6432D" w:rsidRDefault="00000000">
            <w:r>
              <w:rPr>
                <w:rFonts w:ascii="Calibri" w:eastAsia="Calibri" w:hAnsi="Calibri" w:cs="Calibri"/>
                <w:color w:val="2E75B6"/>
                <w:sz w:val="22"/>
                <w:szCs w:val="22"/>
              </w:rPr>
              <w:t>[Q]</w:t>
            </w:r>
            <w:r>
              <w:rPr>
                <w:rFonts w:ascii="Calibri" w:eastAsia="Calibri" w:hAnsi="Calibri" w:cs="Calibri"/>
                <w:sz w:val="22"/>
                <w:szCs w:val="22"/>
              </w:rPr>
              <w:t xml:space="preserve"> </w:t>
            </w:r>
            <w:proofErr w:type="spellStart"/>
            <w:r>
              <w:rPr>
                <w:rFonts w:ascii="Calibri" w:eastAsia="Calibri" w:hAnsi="Calibri" w:cs="Calibri"/>
                <w:sz w:val="22"/>
                <w:szCs w:val="22"/>
              </w:rPr>
              <w:t>get_financials</w:t>
            </w:r>
            <w:proofErr w:type="spellEnd"/>
          </w:p>
        </w:tc>
        <w:tc>
          <w:tcPr>
            <w:tcW w:w="1800" w:type="dxa"/>
            <w:tcMar>
              <w:top w:w="80" w:type="dxa"/>
              <w:left w:w="60" w:type="dxa"/>
              <w:bottom w:w="80" w:type="dxa"/>
              <w:right w:w="60" w:type="dxa"/>
            </w:tcMar>
          </w:tcPr>
          <w:p w14:paraId="336C7CFA" w14:textId="77777777" w:rsidR="00C6432D" w:rsidRDefault="00000000">
            <w:proofErr w:type="gramStart"/>
            <w:r>
              <w:rPr>
                <w:rFonts w:ascii="Calibri" w:eastAsia="Calibri" w:hAnsi="Calibri" w:cs="Calibri"/>
                <w:sz w:val="22"/>
                <w:szCs w:val="22"/>
              </w:rPr>
              <w:t>Measures</w:t>
            </w:r>
            <w:proofErr w:type="gramEnd"/>
            <w:r>
              <w:rPr>
                <w:rFonts w:ascii="Calibri" w:eastAsia="Calibri" w:hAnsi="Calibri" w:cs="Calibri"/>
                <w:sz w:val="22"/>
                <w:szCs w:val="22"/>
              </w:rPr>
              <w:t xml:space="preserve"> net capture after liquidity payments — the "real" margin</w:t>
            </w:r>
          </w:p>
        </w:tc>
      </w:tr>
      <w:tr w:rsidR="00C6432D" w14:paraId="4CF0E640" w14:textId="77777777">
        <w:tblPrEx>
          <w:tblCellMar>
            <w:top w:w="0" w:type="dxa"/>
            <w:bottom w:w="0" w:type="dxa"/>
          </w:tblCellMar>
        </w:tblPrEx>
        <w:tc>
          <w:tcPr>
            <w:tcW w:w="1800" w:type="dxa"/>
            <w:tcMar>
              <w:top w:w="80" w:type="dxa"/>
              <w:left w:w="60" w:type="dxa"/>
              <w:bottom w:w="80" w:type="dxa"/>
              <w:right w:w="60" w:type="dxa"/>
            </w:tcMar>
          </w:tcPr>
          <w:p w14:paraId="6EF85D38" w14:textId="77777777" w:rsidR="00C6432D" w:rsidRDefault="00000000">
            <w:r>
              <w:rPr>
                <w:rFonts w:ascii="Calibri" w:eastAsia="Calibri" w:hAnsi="Calibri" w:cs="Calibri"/>
                <w:sz w:val="22"/>
                <w:szCs w:val="22"/>
              </w:rPr>
              <w:t>Adjusted EBITDA</w:t>
            </w:r>
          </w:p>
        </w:tc>
        <w:tc>
          <w:tcPr>
            <w:tcW w:w="1800" w:type="dxa"/>
            <w:tcMar>
              <w:top w:w="80" w:type="dxa"/>
              <w:left w:w="60" w:type="dxa"/>
              <w:bottom w:w="80" w:type="dxa"/>
              <w:right w:w="60" w:type="dxa"/>
            </w:tcMar>
          </w:tcPr>
          <w:p w14:paraId="491D30D8" w14:textId="77777777" w:rsidR="00C6432D" w:rsidRDefault="00000000">
            <w:r>
              <w:rPr>
                <w:rFonts w:ascii="Calibri" w:eastAsia="Calibri" w:hAnsi="Calibri" w:cs="Calibri"/>
                <w:sz w:val="22"/>
                <w:szCs w:val="22"/>
              </w:rPr>
              <w:t xml:space="preserve">Management-defined metric excluding SBC, debt extinguishment, </w:t>
            </w:r>
            <w:proofErr w:type="spellStart"/>
            <w:r>
              <w:rPr>
                <w:rFonts w:ascii="Calibri" w:eastAsia="Calibri" w:hAnsi="Calibri" w:cs="Calibri"/>
                <w:sz w:val="22"/>
                <w:szCs w:val="22"/>
              </w:rPr>
              <w:t>Pyth</w:t>
            </w:r>
            <w:proofErr w:type="spellEnd"/>
            <w:r>
              <w:rPr>
                <w:rFonts w:ascii="Calibri" w:eastAsia="Calibri" w:hAnsi="Calibri" w:cs="Calibri"/>
                <w:sz w:val="22"/>
                <w:szCs w:val="22"/>
              </w:rPr>
              <w:t xml:space="preserve"> token gains/losses, ERP charges, other non-recurring items</w:t>
            </w:r>
          </w:p>
        </w:tc>
        <w:tc>
          <w:tcPr>
            <w:tcW w:w="1800" w:type="dxa"/>
            <w:tcMar>
              <w:top w:w="80" w:type="dxa"/>
              <w:left w:w="60" w:type="dxa"/>
              <w:bottom w:w="80" w:type="dxa"/>
              <w:right w:w="60" w:type="dxa"/>
            </w:tcMar>
          </w:tcPr>
          <w:p w14:paraId="7FE79FEA" w14:textId="77777777" w:rsidR="00C6432D" w:rsidRDefault="00000000">
            <w:r>
              <w:rPr>
                <w:rFonts w:ascii="Calibri" w:eastAsia="Calibri" w:hAnsi="Calibri" w:cs="Calibri"/>
                <w:sz w:val="22"/>
                <w:szCs w:val="22"/>
              </w:rPr>
              <w:t>$216.2M (FY2025)</w:t>
            </w:r>
          </w:p>
        </w:tc>
        <w:tc>
          <w:tcPr>
            <w:tcW w:w="1800" w:type="dxa"/>
            <w:tcMar>
              <w:top w:w="80" w:type="dxa"/>
              <w:left w:w="60" w:type="dxa"/>
              <w:bottom w:w="80" w:type="dxa"/>
              <w:right w:w="60" w:type="dxa"/>
            </w:tcMar>
          </w:tcPr>
          <w:p w14:paraId="73EEBEDA" w14:textId="77777777" w:rsidR="00C6432D" w:rsidRDefault="00000000">
            <w:r>
              <w:rPr>
                <w:rFonts w:ascii="Calibri" w:eastAsia="Calibri" w:hAnsi="Calibri" w:cs="Calibri"/>
                <w:color w:val="2E75B6"/>
                <w:sz w:val="22"/>
                <w:szCs w:val="22"/>
              </w:rPr>
              <w:t>[OF]</w:t>
            </w:r>
            <w:r>
              <w:rPr>
                <w:rFonts w:ascii="Calibri" w:eastAsia="Calibri" w:hAnsi="Calibri" w:cs="Calibri"/>
                <w:sz w:val="22"/>
                <w:szCs w:val="22"/>
              </w:rPr>
              <w:t xml:space="preserve"> Q4 2025 Earnings Slides</w:t>
            </w:r>
          </w:p>
        </w:tc>
        <w:tc>
          <w:tcPr>
            <w:tcW w:w="1800" w:type="dxa"/>
            <w:tcMar>
              <w:top w:w="80" w:type="dxa"/>
              <w:left w:w="60" w:type="dxa"/>
              <w:bottom w:w="80" w:type="dxa"/>
              <w:right w:w="60" w:type="dxa"/>
            </w:tcMar>
          </w:tcPr>
          <w:p w14:paraId="291CB24C" w14:textId="77777777" w:rsidR="00C6432D" w:rsidRDefault="00000000">
            <w:r>
              <w:rPr>
                <w:rFonts w:ascii="Calibri" w:eastAsia="Calibri" w:hAnsi="Calibri" w:cs="Calibri"/>
                <w:sz w:val="22"/>
                <w:szCs w:val="22"/>
              </w:rPr>
              <w:t>Management's preferred profitability metric</w:t>
            </w:r>
          </w:p>
        </w:tc>
      </w:tr>
      <w:tr w:rsidR="00C6432D" w14:paraId="7F20800A" w14:textId="77777777">
        <w:tblPrEx>
          <w:tblCellMar>
            <w:top w:w="0" w:type="dxa"/>
            <w:bottom w:w="0" w:type="dxa"/>
          </w:tblCellMar>
        </w:tblPrEx>
        <w:trPr>
          <w:gridAfter w:val="1"/>
          <w:wAfter w:w="100" w:type="dxa"/>
        </w:trPr>
        <w:tc>
          <w:tcPr>
            <w:tcW w:w="1800" w:type="dxa"/>
            <w:tcMar>
              <w:top w:w="80" w:type="dxa"/>
              <w:left w:w="60" w:type="dxa"/>
              <w:bottom w:w="80" w:type="dxa"/>
              <w:right w:w="60" w:type="dxa"/>
            </w:tcMar>
          </w:tcPr>
          <w:p w14:paraId="50BDFA85" w14:textId="77777777" w:rsidR="00C6432D" w:rsidRDefault="00000000">
            <w:r>
              <w:rPr>
                <w:rFonts w:ascii="Calibri" w:eastAsia="Calibri" w:hAnsi="Calibri" w:cs="Calibri"/>
                <w:sz w:val="22"/>
                <w:szCs w:val="22"/>
              </w:rPr>
              <w:t>Adjusted EBITDA Margin</w:t>
            </w:r>
          </w:p>
        </w:tc>
        <w:tc>
          <w:tcPr>
            <w:tcW w:w="1800" w:type="dxa"/>
            <w:tcMar>
              <w:top w:w="80" w:type="dxa"/>
              <w:left w:w="60" w:type="dxa"/>
              <w:bottom w:w="80" w:type="dxa"/>
              <w:right w:w="60" w:type="dxa"/>
            </w:tcMar>
          </w:tcPr>
          <w:p w14:paraId="23408EEB" w14:textId="77777777" w:rsidR="00C6432D" w:rsidRDefault="00000000">
            <w:r>
              <w:rPr>
                <w:rFonts w:ascii="Calibri" w:eastAsia="Calibri" w:hAnsi="Calibri" w:cs="Calibri"/>
                <w:sz w:val="22"/>
                <w:szCs w:val="22"/>
              </w:rPr>
              <w:t>Adj EBITDA / Total Revenue</w:t>
            </w:r>
          </w:p>
        </w:tc>
        <w:tc>
          <w:tcPr>
            <w:tcW w:w="1800" w:type="dxa"/>
            <w:tcMar>
              <w:top w:w="80" w:type="dxa"/>
              <w:left w:w="60" w:type="dxa"/>
              <w:bottom w:w="80" w:type="dxa"/>
              <w:right w:w="60" w:type="dxa"/>
            </w:tcMar>
          </w:tcPr>
          <w:p w14:paraId="7EB79599" w14:textId="77777777" w:rsidR="00C6432D" w:rsidRDefault="00000000">
            <w:r>
              <w:rPr>
                <w:rFonts w:ascii="Calibri" w:eastAsia="Calibri" w:hAnsi="Calibri" w:cs="Calibri"/>
                <w:sz w:val="22"/>
                <w:szCs w:val="22"/>
              </w:rPr>
              <w:t>15.9% (FY2025)</w:t>
            </w:r>
          </w:p>
        </w:tc>
        <w:tc>
          <w:tcPr>
            <w:tcW w:w="1800" w:type="dxa"/>
            <w:tcMar>
              <w:top w:w="80" w:type="dxa"/>
              <w:left w:w="60" w:type="dxa"/>
              <w:bottom w:w="80" w:type="dxa"/>
              <w:right w:w="60" w:type="dxa"/>
            </w:tcMar>
          </w:tcPr>
          <w:p w14:paraId="63F312AE" w14:textId="77777777" w:rsidR="00C6432D" w:rsidRDefault="00000000">
            <w:r>
              <w:rPr>
                <w:rFonts w:ascii="Calibri" w:eastAsia="Calibri" w:hAnsi="Calibri" w:cs="Calibri"/>
                <w:color w:val="2E75B6"/>
                <w:sz w:val="22"/>
                <w:szCs w:val="22"/>
              </w:rPr>
              <w:t>[OF]</w:t>
            </w:r>
            <w:r>
              <w:rPr>
                <w:rFonts w:ascii="Calibri" w:eastAsia="Calibri" w:hAnsi="Calibri" w:cs="Calibri"/>
                <w:sz w:val="22"/>
                <w:szCs w:val="22"/>
              </w:rPr>
              <w:t xml:space="preserve"> Q4 2025 Earnings Slides (derived)</w:t>
            </w:r>
          </w:p>
        </w:tc>
      </w:tr>
      <w:tr w:rsidR="00C6432D" w14:paraId="6B78D9A8" w14:textId="77777777">
        <w:tblPrEx>
          <w:tblCellMar>
            <w:top w:w="0" w:type="dxa"/>
            <w:bottom w:w="0" w:type="dxa"/>
          </w:tblCellMar>
        </w:tblPrEx>
        <w:tc>
          <w:tcPr>
            <w:tcW w:w="1800" w:type="dxa"/>
            <w:tcMar>
              <w:top w:w="80" w:type="dxa"/>
              <w:left w:w="60" w:type="dxa"/>
              <w:bottom w:w="80" w:type="dxa"/>
              <w:right w:w="60" w:type="dxa"/>
            </w:tcMar>
          </w:tcPr>
          <w:p w14:paraId="1CDCEFE1" w14:textId="77777777" w:rsidR="00C6432D" w:rsidRDefault="00000000">
            <w:r>
              <w:rPr>
                <w:rFonts w:ascii="Calibri" w:eastAsia="Calibri" w:hAnsi="Calibri" w:cs="Calibri"/>
                <w:sz w:val="22"/>
                <w:szCs w:val="22"/>
              </w:rPr>
              <w:t>GAAP Net Income</w:t>
            </w:r>
          </w:p>
        </w:tc>
        <w:tc>
          <w:tcPr>
            <w:tcW w:w="1800" w:type="dxa"/>
            <w:tcMar>
              <w:top w:w="80" w:type="dxa"/>
              <w:left w:w="60" w:type="dxa"/>
              <w:bottom w:w="80" w:type="dxa"/>
              <w:right w:w="60" w:type="dxa"/>
            </w:tcMar>
          </w:tcPr>
          <w:p w14:paraId="62EB421C" w14:textId="77777777" w:rsidR="00C6432D" w:rsidRDefault="00000000">
            <w:r>
              <w:rPr>
                <w:rFonts w:ascii="Calibri" w:eastAsia="Calibri" w:hAnsi="Calibri" w:cs="Calibri"/>
                <w:sz w:val="22"/>
                <w:szCs w:val="22"/>
              </w:rPr>
              <w:t>Statutory net income</w:t>
            </w:r>
          </w:p>
        </w:tc>
        <w:tc>
          <w:tcPr>
            <w:tcW w:w="1800" w:type="dxa"/>
            <w:tcMar>
              <w:top w:w="80" w:type="dxa"/>
              <w:left w:w="60" w:type="dxa"/>
              <w:bottom w:w="80" w:type="dxa"/>
              <w:right w:w="60" w:type="dxa"/>
            </w:tcMar>
          </w:tcPr>
          <w:p w14:paraId="76540EED" w14:textId="77777777" w:rsidR="00C6432D" w:rsidRDefault="00000000">
            <w:r>
              <w:rPr>
                <w:rFonts w:ascii="Calibri" w:eastAsia="Calibri" w:hAnsi="Calibri" w:cs="Calibri"/>
                <w:sz w:val="22"/>
                <w:szCs w:val="22"/>
              </w:rPr>
              <w:t>-$70.0M (</w:t>
            </w:r>
            <w:proofErr w:type="gramStart"/>
            <w:r>
              <w:rPr>
                <w:rFonts w:ascii="Calibri" w:eastAsia="Calibri" w:hAnsi="Calibri" w:cs="Calibri"/>
                <w:sz w:val="22"/>
                <w:szCs w:val="22"/>
              </w:rPr>
              <w:t>FY2025) —</w:t>
            </w:r>
            <w:proofErr w:type="gramEnd"/>
            <w:r>
              <w:rPr>
                <w:rFonts w:ascii="Calibri" w:eastAsia="Calibri" w:hAnsi="Calibri" w:cs="Calibri"/>
                <w:sz w:val="22"/>
                <w:szCs w:val="22"/>
              </w:rPr>
              <w:t xml:space="preserve"> distorted by $107.7M debt extinguishment loss, </w:t>
            </w:r>
            <w:proofErr w:type="spellStart"/>
            <w:r>
              <w:rPr>
                <w:rFonts w:ascii="Calibri" w:eastAsia="Calibri" w:hAnsi="Calibri" w:cs="Calibri"/>
                <w:sz w:val="22"/>
                <w:szCs w:val="22"/>
              </w:rPr>
              <w:t>Pyth</w:t>
            </w:r>
            <w:proofErr w:type="spellEnd"/>
            <w:r>
              <w:rPr>
                <w:rFonts w:ascii="Calibri" w:eastAsia="Calibri" w:hAnsi="Calibri" w:cs="Calibri"/>
                <w:sz w:val="22"/>
                <w:szCs w:val="22"/>
              </w:rPr>
              <w:t xml:space="preserve"> token losses, warrant fair value changes</w:t>
            </w:r>
          </w:p>
        </w:tc>
        <w:tc>
          <w:tcPr>
            <w:tcW w:w="1800" w:type="dxa"/>
            <w:tcMar>
              <w:top w:w="80" w:type="dxa"/>
              <w:left w:w="60" w:type="dxa"/>
              <w:bottom w:w="80" w:type="dxa"/>
              <w:right w:w="60" w:type="dxa"/>
            </w:tcMar>
          </w:tcPr>
          <w:p w14:paraId="11CD8360" w14:textId="77777777" w:rsidR="00C6432D" w:rsidRDefault="00000000">
            <w:r>
              <w:rPr>
                <w:rFonts w:ascii="Calibri" w:eastAsia="Calibri" w:hAnsi="Calibri" w:cs="Calibri"/>
                <w:color w:val="2E75B6"/>
                <w:sz w:val="22"/>
                <w:szCs w:val="22"/>
              </w:rPr>
              <w:t>[Q]</w:t>
            </w:r>
            <w:r>
              <w:rPr>
                <w:rFonts w:ascii="Calibri" w:eastAsia="Calibri" w:hAnsi="Calibri" w:cs="Calibri"/>
                <w:sz w:val="22"/>
                <w:szCs w:val="22"/>
              </w:rPr>
              <w:t xml:space="preserve"> </w:t>
            </w:r>
            <w:proofErr w:type="spellStart"/>
            <w:r>
              <w:rPr>
                <w:rFonts w:ascii="Calibri" w:eastAsia="Calibri" w:hAnsi="Calibri" w:cs="Calibri"/>
                <w:sz w:val="22"/>
                <w:szCs w:val="22"/>
              </w:rPr>
              <w:t>get_financials</w:t>
            </w:r>
            <w:proofErr w:type="spellEnd"/>
          </w:p>
        </w:tc>
        <w:tc>
          <w:tcPr>
            <w:tcW w:w="1800" w:type="dxa"/>
            <w:tcMar>
              <w:top w:w="80" w:type="dxa"/>
              <w:left w:w="60" w:type="dxa"/>
              <w:bottom w:w="80" w:type="dxa"/>
              <w:right w:w="60" w:type="dxa"/>
            </w:tcMar>
          </w:tcPr>
          <w:p w14:paraId="1435B54C" w14:textId="77777777" w:rsidR="00C6432D" w:rsidRDefault="00000000">
            <w:r>
              <w:rPr>
                <w:rFonts w:ascii="Calibri" w:eastAsia="Calibri" w:hAnsi="Calibri" w:cs="Calibri"/>
                <w:sz w:val="22"/>
                <w:szCs w:val="22"/>
              </w:rPr>
              <w:t>Heavily distorted by non-operating items; not reflective of operating performance</w:t>
            </w:r>
          </w:p>
        </w:tc>
      </w:tr>
      <w:tr w:rsidR="00C6432D" w14:paraId="44F49D02" w14:textId="77777777">
        <w:tblPrEx>
          <w:tblCellMar>
            <w:top w:w="0" w:type="dxa"/>
            <w:bottom w:w="0" w:type="dxa"/>
          </w:tblCellMar>
        </w:tblPrEx>
        <w:tc>
          <w:tcPr>
            <w:tcW w:w="1800" w:type="dxa"/>
            <w:tcMar>
              <w:top w:w="80" w:type="dxa"/>
              <w:left w:w="60" w:type="dxa"/>
              <w:bottom w:w="80" w:type="dxa"/>
              <w:right w:w="60" w:type="dxa"/>
            </w:tcMar>
          </w:tcPr>
          <w:p w14:paraId="1642F2F3" w14:textId="77777777" w:rsidR="00C6432D" w:rsidRDefault="00000000">
            <w:r>
              <w:rPr>
                <w:rFonts w:ascii="Calibri" w:eastAsia="Calibri" w:hAnsi="Calibri" w:cs="Calibri"/>
                <w:sz w:val="22"/>
                <w:szCs w:val="22"/>
              </w:rPr>
              <w:t>OCF</w:t>
            </w:r>
          </w:p>
        </w:tc>
        <w:tc>
          <w:tcPr>
            <w:tcW w:w="1800" w:type="dxa"/>
            <w:tcMar>
              <w:top w:w="80" w:type="dxa"/>
              <w:left w:w="60" w:type="dxa"/>
              <w:bottom w:w="80" w:type="dxa"/>
              <w:right w:w="60" w:type="dxa"/>
            </w:tcMar>
          </w:tcPr>
          <w:p w14:paraId="216F23EE" w14:textId="77777777" w:rsidR="00C6432D" w:rsidRDefault="00000000">
            <w:r>
              <w:rPr>
                <w:rFonts w:ascii="Calibri" w:eastAsia="Calibri" w:hAnsi="Calibri" w:cs="Calibri"/>
                <w:sz w:val="22"/>
                <w:szCs w:val="22"/>
              </w:rPr>
              <w:t>Operating Cash Flow</w:t>
            </w:r>
          </w:p>
        </w:tc>
        <w:tc>
          <w:tcPr>
            <w:tcW w:w="1800" w:type="dxa"/>
            <w:tcMar>
              <w:top w:w="80" w:type="dxa"/>
              <w:left w:w="60" w:type="dxa"/>
              <w:bottom w:w="80" w:type="dxa"/>
              <w:right w:w="60" w:type="dxa"/>
            </w:tcMar>
          </w:tcPr>
          <w:p w14:paraId="3FC21829" w14:textId="77777777" w:rsidR="00C6432D" w:rsidRDefault="00000000">
            <w:r>
              <w:rPr>
                <w:rFonts w:ascii="Calibri" w:eastAsia="Calibri" w:hAnsi="Calibri" w:cs="Calibri"/>
                <w:sz w:val="22"/>
                <w:szCs w:val="22"/>
              </w:rPr>
              <w:t>$167.8M (FY2025)</w:t>
            </w:r>
          </w:p>
        </w:tc>
        <w:tc>
          <w:tcPr>
            <w:tcW w:w="1800" w:type="dxa"/>
            <w:tcMar>
              <w:top w:w="80" w:type="dxa"/>
              <w:left w:w="60" w:type="dxa"/>
              <w:bottom w:w="80" w:type="dxa"/>
              <w:right w:w="60" w:type="dxa"/>
            </w:tcMar>
          </w:tcPr>
          <w:p w14:paraId="1425A74D" w14:textId="77777777" w:rsidR="00C6432D" w:rsidRDefault="00000000">
            <w:r>
              <w:rPr>
                <w:rFonts w:ascii="Calibri" w:eastAsia="Calibri" w:hAnsi="Calibri" w:cs="Calibri"/>
                <w:color w:val="2E75B6"/>
                <w:sz w:val="22"/>
                <w:szCs w:val="22"/>
              </w:rPr>
              <w:t>[Q]</w:t>
            </w:r>
            <w:r>
              <w:rPr>
                <w:rFonts w:ascii="Calibri" w:eastAsia="Calibri" w:hAnsi="Calibri" w:cs="Calibri"/>
                <w:sz w:val="22"/>
                <w:szCs w:val="22"/>
              </w:rPr>
              <w:t xml:space="preserve"> </w:t>
            </w:r>
            <w:proofErr w:type="spellStart"/>
            <w:r>
              <w:rPr>
                <w:rFonts w:ascii="Calibri" w:eastAsia="Calibri" w:hAnsi="Calibri" w:cs="Calibri"/>
                <w:sz w:val="22"/>
                <w:szCs w:val="22"/>
              </w:rPr>
              <w:t>get_financials</w:t>
            </w:r>
            <w:proofErr w:type="spellEnd"/>
          </w:p>
        </w:tc>
        <w:tc>
          <w:tcPr>
            <w:tcW w:w="1800" w:type="dxa"/>
            <w:tcMar>
              <w:top w:w="80" w:type="dxa"/>
              <w:left w:w="60" w:type="dxa"/>
              <w:bottom w:w="80" w:type="dxa"/>
              <w:right w:w="60" w:type="dxa"/>
            </w:tcMar>
          </w:tcPr>
          <w:p w14:paraId="038FF69D" w14:textId="77777777" w:rsidR="00C6432D" w:rsidRDefault="00000000">
            <w:r>
              <w:rPr>
                <w:rFonts w:ascii="Calibri" w:eastAsia="Calibri" w:hAnsi="Calibri" w:cs="Calibri"/>
                <w:sz w:val="22"/>
                <w:szCs w:val="22"/>
              </w:rPr>
              <w:t>Strong cash generation despite GAAP losses</w:t>
            </w:r>
          </w:p>
        </w:tc>
      </w:tr>
      <w:tr w:rsidR="00C6432D" w14:paraId="1FD8B696" w14:textId="77777777">
        <w:tblPrEx>
          <w:tblCellMar>
            <w:top w:w="0" w:type="dxa"/>
            <w:bottom w:w="0" w:type="dxa"/>
          </w:tblCellMar>
        </w:tblPrEx>
        <w:tc>
          <w:tcPr>
            <w:tcW w:w="1800" w:type="dxa"/>
            <w:tcMar>
              <w:top w:w="80" w:type="dxa"/>
              <w:left w:w="60" w:type="dxa"/>
              <w:bottom w:w="80" w:type="dxa"/>
              <w:right w:w="60" w:type="dxa"/>
            </w:tcMar>
          </w:tcPr>
          <w:p w14:paraId="77382380" w14:textId="77777777" w:rsidR="00C6432D" w:rsidRDefault="00000000">
            <w:r>
              <w:rPr>
                <w:rFonts w:ascii="Calibri" w:eastAsia="Calibri" w:hAnsi="Calibri" w:cs="Calibri"/>
                <w:sz w:val="22"/>
                <w:szCs w:val="22"/>
              </w:rPr>
              <w:t>FCF</w:t>
            </w:r>
          </w:p>
        </w:tc>
        <w:tc>
          <w:tcPr>
            <w:tcW w:w="1800" w:type="dxa"/>
            <w:tcMar>
              <w:top w:w="80" w:type="dxa"/>
              <w:left w:w="60" w:type="dxa"/>
              <w:bottom w:w="80" w:type="dxa"/>
              <w:right w:w="60" w:type="dxa"/>
            </w:tcMar>
          </w:tcPr>
          <w:p w14:paraId="3FB6D42B" w14:textId="77777777" w:rsidR="00C6432D" w:rsidRDefault="00000000">
            <w:r>
              <w:rPr>
                <w:rFonts w:ascii="Calibri" w:eastAsia="Calibri" w:hAnsi="Calibri" w:cs="Calibri"/>
                <w:sz w:val="22"/>
                <w:szCs w:val="22"/>
              </w:rPr>
              <w:t>OCF minus Capex</w:t>
            </w:r>
          </w:p>
        </w:tc>
        <w:tc>
          <w:tcPr>
            <w:tcW w:w="1800" w:type="dxa"/>
            <w:tcMar>
              <w:top w:w="80" w:type="dxa"/>
              <w:left w:w="60" w:type="dxa"/>
              <w:bottom w:w="80" w:type="dxa"/>
              <w:right w:w="60" w:type="dxa"/>
            </w:tcMar>
          </w:tcPr>
          <w:p w14:paraId="63F65A66" w14:textId="77777777" w:rsidR="00C6432D" w:rsidRDefault="00000000">
            <w:r>
              <w:rPr>
                <w:rFonts w:ascii="Calibri" w:eastAsia="Calibri" w:hAnsi="Calibri" w:cs="Calibri"/>
                <w:sz w:val="22"/>
                <w:szCs w:val="22"/>
              </w:rPr>
              <w:t>$145.0M (FY2025, $167.8M - $22.8M)</w:t>
            </w:r>
          </w:p>
        </w:tc>
        <w:tc>
          <w:tcPr>
            <w:tcW w:w="1800" w:type="dxa"/>
            <w:tcMar>
              <w:top w:w="80" w:type="dxa"/>
              <w:left w:w="60" w:type="dxa"/>
              <w:bottom w:w="80" w:type="dxa"/>
              <w:right w:w="60" w:type="dxa"/>
            </w:tcMar>
          </w:tcPr>
          <w:p w14:paraId="7CF6E0A7" w14:textId="77777777" w:rsidR="00C6432D" w:rsidRDefault="00000000">
            <w:r>
              <w:rPr>
                <w:rFonts w:ascii="Calibri" w:eastAsia="Calibri" w:hAnsi="Calibri" w:cs="Calibri"/>
                <w:color w:val="2E75B6"/>
                <w:sz w:val="22"/>
                <w:szCs w:val="22"/>
              </w:rPr>
              <w:t>[Q]</w:t>
            </w:r>
            <w:r>
              <w:rPr>
                <w:rFonts w:ascii="Calibri" w:eastAsia="Calibri" w:hAnsi="Calibri" w:cs="Calibri"/>
                <w:sz w:val="22"/>
                <w:szCs w:val="22"/>
              </w:rPr>
              <w:t xml:space="preserve"> </w:t>
            </w:r>
            <w:proofErr w:type="spellStart"/>
            <w:r>
              <w:rPr>
                <w:rFonts w:ascii="Calibri" w:eastAsia="Calibri" w:hAnsi="Calibri" w:cs="Calibri"/>
                <w:sz w:val="22"/>
                <w:szCs w:val="22"/>
              </w:rPr>
              <w:t>get_financials</w:t>
            </w:r>
            <w:proofErr w:type="spellEnd"/>
            <w:r>
              <w:rPr>
                <w:rFonts w:ascii="Calibri" w:eastAsia="Calibri" w:hAnsi="Calibri" w:cs="Calibri"/>
                <w:sz w:val="22"/>
                <w:szCs w:val="22"/>
              </w:rPr>
              <w:t xml:space="preserve"> (derived)</w:t>
            </w:r>
          </w:p>
        </w:tc>
        <w:tc>
          <w:tcPr>
            <w:tcW w:w="1800" w:type="dxa"/>
            <w:tcMar>
              <w:top w:w="80" w:type="dxa"/>
              <w:left w:w="60" w:type="dxa"/>
              <w:bottom w:w="80" w:type="dxa"/>
              <w:right w:w="60" w:type="dxa"/>
            </w:tcMar>
          </w:tcPr>
          <w:p w14:paraId="26157290" w14:textId="77777777" w:rsidR="00C6432D" w:rsidRDefault="00000000">
            <w:r>
              <w:rPr>
                <w:rFonts w:ascii="Calibri" w:eastAsia="Calibri" w:hAnsi="Calibri" w:cs="Calibri"/>
                <w:sz w:val="22"/>
                <w:szCs w:val="22"/>
              </w:rPr>
              <w:t>Core cash available to equity holders</w:t>
            </w:r>
          </w:p>
        </w:tc>
      </w:tr>
      <w:tr w:rsidR="00C6432D" w14:paraId="73928EDB" w14:textId="77777777">
        <w:tblPrEx>
          <w:tblCellMar>
            <w:top w:w="0" w:type="dxa"/>
            <w:bottom w:w="0" w:type="dxa"/>
          </w:tblCellMar>
        </w:tblPrEx>
        <w:tc>
          <w:tcPr>
            <w:tcW w:w="1800" w:type="dxa"/>
            <w:tcMar>
              <w:top w:w="80" w:type="dxa"/>
              <w:left w:w="60" w:type="dxa"/>
              <w:bottom w:w="80" w:type="dxa"/>
              <w:right w:w="60" w:type="dxa"/>
            </w:tcMar>
          </w:tcPr>
          <w:p w14:paraId="57E15BC7" w14:textId="77777777" w:rsidR="00C6432D" w:rsidRDefault="00000000">
            <w:r>
              <w:rPr>
                <w:rFonts w:ascii="Calibri" w:eastAsia="Calibri" w:hAnsi="Calibri" w:cs="Calibri"/>
                <w:sz w:val="22"/>
                <w:szCs w:val="22"/>
              </w:rPr>
              <w:t>Net Cash / (Debt)</w:t>
            </w:r>
          </w:p>
        </w:tc>
        <w:tc>
          <w:tcPr>
            <w:tcW w:w="1800" w:type="dxa"/>
            <w:tcMar>
              <w:top w:w="80" w:type="dxa"/>
              <w:left w:w="60" w:type="dxa"/>
              <w:bottom w:w="80" w:type="dxa"/>
              <w:right w:w="60" w:type="dxa"/>
            </w:tcMar>
          </w:tcPr>
          <w:p w14:paraId="7B8ABF79" w14:textId="77777777" w:rsidR="00C6432D" w:rsidRDefault="00000000">
            <w:r>
              <w:rPr>
                <w:rFonts w:ascii="Calibri" w:eastAsia="Calibri" w:hAnsi="Calibri" w:cs="Calibri"/>
                <w:sz w:val="22"/>
                <w:szCs w:val="22"/>
              </w:rPr>
              <w:t>Cash + short-term investments - total debt</w:t>
            </w:r>
          </w:p>
        </w:tc>
        <w:tc>
          <w:tcPr>
            <w:tcW w:w="1800" w:type="dxa"/>
            <w:tcMar>
              <w:top w:w="80" w:type="dxa"/>
              <w:left w:w="60" w:type="dxa"/>
              <w:bottom w:w="80" w:type="dxa"/>
              <w:right w:w="60" w:type="dxa"/>
            </w:tcMar>
          </w:tcPr>
          <w:p w14:paraId="14E09187" w14:textId="77777777" w:rsidR="00C6432D" w:rsidRDefault="00000000">
            <w:r>
              <w:rPr>
                <w:rFonts w:ascii="Calibri" w:eastAsia="Calibri" w:hAnsi="Calibri" w:cs="Calibri"/>
                <w:sz w:val="22"/>
                <w:szCs w:val="22"/>
              </w:rPr>
              <w:t>$432.1M net cash (FY2025: $433.6M cash, $1.5M total debt)</w:t>
            </w:r>
          </w:p>
        </w:tc>
        <w:tc>
          <w:tcPr>
            <w:tcW w:w="1800" w:type="dxa"/>
            <w:tcMar>
              <w:top w:w="80" w:type="dxa"/>
              <w:left w:w="60" w:type="dxa"/>
              <w:bottom w:w="80" w:type="dxa"/>
              <w:right w:w="60" w:type="dxa"/>
            </w:tcMar>
          </w:tcPr>
          <w:p w14:paraId="063B923B" w14:textId="77777777" w:rsidR="00C6432D" w:rsidRDefault="00000000">
            <w:r>
              <w:rPr>
                <w:rFonts w:ascii="Calibri" w:eastAsia="Calibri" w:hAnsi="Calibri" w:cs="Calibri"/>
                <w:color w:val="2E75B6"/>
                <w:sz w:val="22"/>
                <w:szCs w:val="22"/>
              </w:rPr>
              <w:t>[Q]</w:t>
            </w:r>
            <w:r>
              <w:rPr>
                <w:rFonts w:ascii="Calibri" w:eastAsia="Calibri" w:hAnsi="Calibri" w:cs="Calibri"/>
                <w:sz w:val="22"/>
                <w:szCs w:val="22"/>
              </w:rPr>
              <w:t xml:space="preserve"> </w:t>
            </w:r>
            <w:proofErr w:type="spellStart"/>
            <w:r>
              <w:rPr>
                <w:rFonts w:ascii="Calibri" w:eastAsia="Calibri" w:hAnsi="Calibri" w:cs="Calibri"/>
                <w:sz w:val="22"/>
                <w:szCs w:val="22"/>
              </w:rPr>
              <w:t>get_financials</w:t>
            </w:r>
            <w:proofErr w:type="spellEnd"/>
          </w:p>
        </w:tc>
        <w:tc>
          <w:tcPr>
            <w:tcW w:w="1800" w:type="dxa"/>
            <w:tcMar>
              <w:top w:w="80" w:type="dxa"/>
              <w:left w:w="60" w:type="dxa"/>
              <w:bottom w:w="80" w:type="dxa"/>
              <w:right w:w="60" w:type="dxa"/>
            </w:tcMar>
          </w:tcPr>
          <w:p w14:paraId="36659F07" w14:textId="77777777" w:rsidR="00C6432D" w:rsidRDefault="00000000">
            <w:r>
              <w:rPr>
                <w:rFonts w:ascii="Calibri" w:eastAsia="Calibri" w:hAnsi="Calibri" w:cs="Calibri"/>
                <w:sz w:val="22"/>
                <w:szCs w:val="22"/>
              </w:rPr>
              <w:t>Post-IPO fortress balance sheet</w:t>
            </w:r>
          </w:p>
        </w:tc>
      </w:tr>
    </w:tbl>
    <w:p w14:paraId="587F540E" w14:textId="77777777" w:rsidR="00C6432D" w:rsidRDefault="00C6432D">
      <w:pPr>
        <w:spacing w:after="120"/>
      </w:pPr>
    </w:p>
    <w:p w14:paraId="27C87787" w14:textId="77777777" w:rsidR="00C6432D" w:rsidRDefault="00000000">
      <w:pPr>
        <w:spacing w:after="120"/>
      </w:pPr>
      <w:r>
        <w:rPr>
          <w:rFonts w:ascii="Calibri" w:eastAsia="Calibri" w:hAnsi="Calibri" w:cs="Calibri"/>
          <w:b/>
          <w:bCs/>
          <w:sz w:val="22"/>
          <w:szCs w:val="22"/>
        </w:rPr>
        <w:t>Pipeline / Forward-Looking KPIs: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C6432D" w14:paraId="6CD1167E" w14:textId="77777777">
        <w:tblPrEx>
          <w:tblCellMar>
            <w:top w:w="0" w:type="dxa"/>
            <w:bottom w:w="0" w:type="dxa"/>
          </w:tblCellMar>
        </w:tblPrEx>
        <w:tc>
          <w:tcPr>
            <w:tcW w:w="1800" w:type="dxa"/>
            <w:shd w:val="clear" w:color="auto" w:fill="D5E8F0"/>
            <w:tcMar>
              <w:top w:w="80" w:type="dxa"/>
              <w:left w:w="60" w:type="dxa"/>
              <w:bottom w:w="80" w:type="dxa"/>
              <w:right w:w="60" w:type="dxa"/>
            </w:tcMar>
          </w:tcPr>
          <w:p w14:paraId="509E32BC" w14:textId="77777777" w:rsidR="00C6432D" w:rsidRDefault="00000000">
            <w:r>
              <w:rPr>
                <w:rFonts w:ascii="Calibri" w:eastAsia="Calibri" w:hAnsi="Calibri" w:cs="Calibri"/>
                <w:sz w:val="22"/>
                <w:szCs w:val="22"/>
              </w:rPr>
              <w:t>KPI</w:t>
            </w:r>
          </w:p>
        </w:tc>
        <w:tc>
          <w:tcPr>
            <w:tcW w:w="1800" w:type="dxa"/>
            <w:shd w:val="clear" w:color="auto" w:fill="D5E8F0"/>
            <w:tcMar>
              <w:top w:w="80" w:type="dxa"/>
              <w:left w:w="60" w:type="dxa"/>
              <w:bottom w:w="80" w:type="dxa"/>
              <w:right w:w="60" w:type="dxa"/>
            </w:tcMar>
          </w:tcPr>
          <w:p w14:paraId="600D3514" w14:textId="77777777" w:rsidR="00C6432D" w:rsidRDefault="00000000">
            <w:r>
              <w:rPr>
                <w:rFonts w:ascii="Calibri" w:eastAsia="Calibri" w:hAnsi="Calibri" w:cs="Calibri"/>
                <w:sz w:val="22"/>
                <w:szCs w:val="22"/>
              </w:rPr>
              <w:t>Definition</w:t>
            </w:r>
          </w:p>
        </w:tc>
        <w:tc>
          <w:tcPr>
            <w:tcW w:w="1800" w:type="dxa"/>
            <w:shd w:val="clear" w:color="auto" w:fill="D5E8F0"/>
            <w:tcMar>
              <w:top w:w="80" w:type="dxa"/>
              <w:left w:w="60" w:type="dxa"/>
              <w:bottom w:w="80" w:type="dxa"/>
              <w:right w:w="60" w:type="dxa"/>
            </w:tcMar>
          </w:tcPr>
          <w:p w14:paraId="75BA37D9" w14:textId="77777777" w:rsidR="00C6432D" w:rsidRDefault="00000000">
            <w:r>
              <w:rPr>
                <w:rFonts w:ascii="Calibri" w:eastAsia="Calibri" w:hAnsi="Calibri" w:cs="Calibri"/>
                <w:sz w:val="22"/>
                <w:szCs w:val="22"/>
              </w:rPr>
              <w:t>Most Recent Value</w:t>
            </w:r>
          </w:p>
        </w:tc>
        <w:tc>
          <w:tcPr>
            <w:tcW w:w="1800" w:type="dxa"/>
            <w:shd w:val="clear" w:color="auto" w:fill="D5E8F0"/>
            <w:tcMar>
              <w:top w:w="80" w:type="dxa"/>
              <w:left w:w="60" w:type="dxa"/>
              <w:bottom w:w="80" w:type="dxa"/>
              <w:right w:w="60" w:type="dxa"/>
            </w:tcMar>
          </w:tcPr>
          <w:p w14:paraId="03FD7C24" w14:textId="77777777" w:rsidR="00C6432D" w:rsidRDefault="00000000">
            <w:r>
              <w:rPr>
                <w:rFonts w:ascii="Calibri" w:eastAsia="Calibri" w:hAnsi="Calibri" w:cs="Calibri"/>
                <w:sz w:val="22"/>
                <w:szCs w:val="22"/>
              </w:rPr>
              <w:t>Source</w:t>
            </w:r>
          </w:p>
        </w:tc>
        <w:tc>
          <w:tcPr>
            <w:tcW w:w="1800" w:type="dxa"/>
            <w:shd w:val="clear" w:color="auto" w:fill="D5E8F0"/>
            <w:tcMar>
              <w:top w:w="80" w:type="dxa"/>
              <w:left w:w="60" w:type="dxa"/>
              <w:bottom w:w="80" w:type="dxa"/>
              <w:right w:w="60" w:type="dxa"/>
            </w:tcMar>
          </w:tcPr>
          <w:p w14:paraId="2E9031BE" w14:textId="77777777" w:rsidR="00C6432D" w:rsidRDefault="00000000">
            <w:r>
              <w:rPr>
                <w:rFonts w:ascii="Calibri" w:eastAsia="Calibri" w:hAnsi="Calibri" w:cs="Calibri"/>
                <w:sz w:val="22"/>
                <w:szCs w:val="22"/>
              </w:rPr>
              <w:t>Why It Matters</w:t>
            </w:r>
          </w:p>
        </w:tc>
      </w:tr>
      <w:tr w:rsidR="00C6432D" w14:paraId="4D72B90A" w14:textId="77777777">
        <w:tblPrEx>
          <w:tblCellMar>
            <w:top w:w="0" w:type="dxa"/>
            <w:bottom w:w="0" w:type="dxa"/>
          </w:tblCellMar>
        </w:tblPrEx>
        <w:tc>
          <w:tcPr>
            <w:tcW w:w="1800" w:type="dxa"/>
            <w:tcMar>
              <w:top w:w="80" w:type="dxa"/>
              <w:left w:w="60" w:type="dxa"/>
              <w:bottom w:w="80" w:type="dxa"/>
              <w:right w:w="60" w:type="dxa"/>
            </w:tcMar>
          </w:tcPr>
          <w:p w14:paraId="2C58E320" w14:textId="77777777" w:rsidR="00C6432D" w:rsidRDefault="00000000">
            <w:r>
              <w:rPr>
                <w:rFonts w:ascii="Calibri" w:eastAsia="Calibri" w:hAnsi="Calibri" w:cs="Calibri"/>
                <w:sz w:val="22"/>
                <w:szCs w:val="22"/>
              </w:rPr>
              <w:lastRenderedPageBreak/>
              <w:t>2026 Revenue Guidance</w:t>
            </w:r>
          </w:p>
        </w:tc>
        <w:tc>
          <w:tcPr>
            <w:tcW w:w="1800" w:type="dxa"/>
            <w:tcMar>
              <w:top w:w="80" w:type="dxa"/>
              <w:left w:w="60" w:type="dxa"/>
              <w:bottom w:w="80" w:type="dxa"/>
              <w:right w:w="60" w:type="dxa"/>
            </w:tcMar>
          </w:tcPr>
          <w:p w14:paraId="690E0622" w14:textId="77777777" w:rsidR="00C6432D" w:rsidRDefault="00000000">
            <w:r>
              <w:rPr>
                <w:rFonts w:ascii="Calibri" w:eastAsia="Calibri" w:hAnsi="Calibri" w:cs="Calibri"/>
                <w:sz w:val="22"/>
                <w:szCs w:val="22"/>
              </w:rPr>
              <w:t>Management's FY2026 total revenue estimate</w:t>
            </w:r>
          </w:p>
        </w:tc>
        <w:tc>
          <w:tcPr>
            <w:tcW w:w="1800" w:type="dxa"/>
            <w:tcMar>
              <w:top w:w="80" w:type="dxa"/>
              <w:left w:w="60" w:type="dxa"/>
              <w:bottom w:w="80" w:type="dxa"/>
              <w:right w:w="60" w:type="dxa"/>
            </w:tcMar>
          </w:tcPr>
          <w:p w14:paraId="5A0E3971" w14:textId="77777777" w:rsidR="00C6432D" w:rsidRDefault="00000000">
            <w:r>
              <w:rPr>
                <w:rFonts w:ascii="Calibri" w:eastAsia="Calibri" w:hAnsi="Calibri" w:cs="Calibri"/>
                <w:sz w:val="22"/>
                <w:szCs w:val="22"/>
              </w:rPr>
              <w:t>Not provided as a specific figure; guidance provided on expense lines only</w:t>
            </w:r>
          </w:p>
        </w:tc>
        <w:tc>
          <w:tcPr>
            <w:tcW w:w="1800" w:type="dxa"/>
            <w:tcMar>
              <w:top w:w="80" w:type="dxa"/>
              <w:left w:w="60" w:type="dxa"/>
              <w:bottom w:w="80" w:type="dxa"/>
              <w:right w:w="60" w:type="dxa"/>
            </w:tcMar>
          </w:tcPr>
          <w:p w14:paraId="6EBE7DE3" w14:textId="77777777" w:rsidR="00C6432D" w:rsidRDefault="00000000">
            <w:r>
              <w:rPr>
                <w:rFonts w:ascii="Calibri" w:eastAsia="Calibri" w:hAnsi="Calibri" w:cs="Calibri"/>
                <w:color w:val="2E75B6"/>
                <w:sz w:val="22"/>
                <w:szCs w:val="22"/>
              </w:rPr>
              <w:t>[TR]</w:t>
            </w:r>
            <w:r>
              <w:rPr>
                <w:rFonts w:ascii="Calibri" w:eastAsia="Calibri" w:hAnsi="Calibri" w:cs="Calibri"/>
                <w:sz w:val="22"/>
                <w:szCs w:val="22"/>
              </w:rPr>
              <w:t xml:space="preserve"> Q4 2025 Transcript</w:t>
            </w:r>
          </w:p>
        </w:tc>
        <w:tc>
          <w:tcPr>
            <w:tcW w:w="1800" w:type="dxa"/>
            <w:tcMar>
              <w:top w:w="80" w:type="dxa"/>
              <w:left w:w="60" w:type="dxa"/>
              <w:bottom w:w="80" w:type="dxa"/>
              <w:right w:w="60" w:type="dxa"/>
            </w:tcMar>
          </w:tcPr>
          <w:p w14:paraId="1CF06581" w14:textId="77777777" w:rsidR="00C6432D" w:rsidRDefault="00000000">
            <w:r>
              <w:rPr>
                <w:rFonts w:ascii="Calibri" w:eastAsia="Calibri" w:hAnsi="Calibri" w:cs="Calibri"/>
                <w:sz w:val="22"/>
                <w:szCs w:val="22"/>
              </w:rPr>
              <w:t>Exchange companies rarely guide on revenue (volume-dependent)</w:t>
            </w:r>
          </w:p>
        </w:tc>
      </w:tr>
      <w:tr w:rsidR="00C6432D" w14:paraId="247DD120" w14:textId="77777777">
        <w:tblPrEx>
          <w:tblCellMar>
            <w:top w:w="0" w:type="dxa"/>
            <w:bottom w:w="0" w:type="dxa"/>
          </w:tblCellMar>
        </w:tblPrEx>
        <w:tc>
          <w:tcPr>
            <w:tcW w:w="1800" w:type="dxa"/>
            <w:tcMar>
              <w:top w:w="80" w:type="dxa"/>
              <w:left w:w="60" w:type="dxa"/>
              <w:bottom w:w="80" w:type="dxa"/>
              <w:right w:w="60" w:type="dxa"/>
            </w:tcMar>
          </w:tcPr>
          <w:p w14:paraId="453190CB" w14:textId="77777777" w:rsidR="00C6432D" w:rsidRDefault="00000000">
            <w:r>
              <w:rPr>
                <w:rFonts w:ascii="Calibri" w:eastAsia="Calibri" w:hAnsi="Calibri" w:cs="Calibri"/>
                <w:sz w:val="22"/>
                <w:szCs w:val="22"/>
              </w:rPr>
              <w:t>2026 Adj. Operating Expense Guidance</w:t>
            </w:r>
          </w:p>
        </w:tc>
        <w:tc>
          <w:tcPr>
            <w:tcW w:w="1800" w:type="dxa"/>
            <w:tcMar>
              <w:top w:w="80" w:type="dxa"/>
              <w:left w:w="60" w:type="dxa"/>
              <w:bottom w:w="80" w:type="dxa"/>
              <w:right w:w="60" w:type="dxa"/>
            </w:tcMar>
          </w:tcPr>
          <w:p w14:paraId="198CA59F" w14:textId="77777777" w:rsidR="00C6432D" w:rsidRDefault="00000000">
            <w:r>
              <w:rPr>
                <w:rFonts w:ascii="Calibri" w:eastAsia="Calibri" w:hAnsi="Calibri" w:cs="Calibri"/>
                <w:sz w:val="22"/>
                <w:szCs w:val="22"/>
              </w:rPr>
              <w:t>Management's FY2026 expense guidance</w:t>
            </w:r>
          </w:p>
        </w:tc>
        <w:tc>
          <w:tcPr>
            <w:tcW w:w="1800" w:type="dxa"/>
            <w:tcMar>
              <w:top w:w="80" w:type="dxa"/>
              <w:left w:w="60" w:type="dxa"/>
              <w:bottom w:w="80" w:type="dxa"/>
              <w:right w:w="60" w:type="dxa"/>
            </w:tcMar>
          </w:tcPr>
          <w:p w14:paraId="43BA917D" w14:textId="77777777" w:rsidR="00C6432D" w:rsidRDefault="00000000">
            <w:r>
              <w:rPr>
                <w:rFonts w:ascii="Calibri" w:eastAsia="Calibri" w:hAnsi="Calibri" w:cs="Calibri"/>
                <w:sz w:val="22"/>
                <w:szCs w:val="22"/>
              </w:rPr>
              <w:t>$285M–$315M</w:t>
            </w:r>
          </w:p>
        </w:tc>
        <w:tc>
          <w:tcPr>
            <w:tcW w:w="1800" w:type="dxa"/>
            <w:tcMar>
              <w:top w:w="80" w:type="dxa"/>
              <w:left w:w="60" w:type="dxa"/>
              <w:bottom w:w="80" w:type="dxa"/>
              <w:right w:w="60" w:type="dxa"/>
            </w:tcMar>
          </w:tcPr>
          <w:p w14:paraId="676C423F" w14:textId="77777777" w:rsidR="00C6432D" w:rsidRDefault="00000000">
            <w:r>
              <w:rPr>
                <w:rFonts w:ascii="Calibri" w:eastAsia="Calibri" w:hAnsi="Calibri" w:cs="Calibri"/>
                <w:color w:val="2E75B6"/>
                <w:sz w:val="22"/>
                <w:szCs w:val="22"/>
              </w:rPr>
              <w:t>[OF]</w:t>
            </w:r>
            <w:r>
              <w:rPr>
                <w:rFonts w:ascii="Calibri" w:eastAsia="Calibri" w:hAnsi="Calibri" w:cs="Calibri"/>
                <w:sz w:val="22"/>
                <w:szCs w:val="22"/>
              </w:rPr>
              <w:t xml:space="preserve"> Q4 2025 Earnings Slides</w:t>
            </w:r>
          </w:p>
        </w:tc>
        <w:tc>
          <w:tcPr>
            <w:tcW w:w="1800" w:type="dxa"/>
            <w:tcMar>
              <w:top w:w="80" w:type="dxa"/>
              <w:left w:w="60" w:type="dxa"/>
              <w:bottom w:w="80" w:type="dxa"/>
              <w:right w:w="60" w:type="dxa"/>
            </w:tcMar>
          </w:tcPr>
          <w:p w14:paraId="3F3662EC" w14:textId="77777777" w:rsidR="00C6432D" w:rsidRDefault="00000000">
            <w:r>
              <w:rPr>
                <w:rFonts w:ascii="Calibri" w:eastAsia="Calibri" w:hAnsi="Calibri" w:cs="Calibri"/>
                <w:sz w:val="22"/>
                <w:szCs w:val="22"/>
              </w:rPr>
              <w:t>Key to margin expansion thesis</w:t>
            </w:r>
          </w:p>
        </w:tc>
      </w:tr>
      <w:tr w:rsidR="00C6432D" w14:paraId="19466EAD" w14:textId="77777777">
        <w:tblPrEx>
          <w:tblCellMar>
            <w:top w:w="0" w:type="dxa"/>
            <w:bottom w:w="0" w:type="dxa"/>
          </w:tblCellMar>
        </w:tblPrEx>
        <w:tc>
          <w:tcPr>
            <w:tcW w:w="1800" w:type="dxa"/>
            <w:tcMar>
              <w:top w:w="80" w:type="dxa"/>
              <w:left w:w="60" w:type="dxa"/>
              <w:bottom w:w="80" w:type="dxa"/>
              <w:right w:w="60" w:type="dxa"/>
            </w:tcMar>
          </w:tcPr>
          <w:p w14:paraId="09CC86DB" w14:textId="77777777" w:rsidR="00C6432D" w:rsidRDefault="00000000">
            <w:r>
              <w:rPr>
                <w:rFonts w:ascii="Calibri" w:eastAsia="Calibri" w:hAnsi="Calibri" w:cs="Calibri"/>
                <w:sz w:val="22"/>
                <w:szCs w:val="22"/>
              </w:rPr>
              <w:t>Options Industry Volume Trend</w:t>
            </w:r>
          </w:p>
        </w:tc>
        <w:tc>
          <w:tcPr>
            <w:tcW w:w="1800" w:type="dxa"/>
            <w:tcMar>
              <w:top w:w="80" w:type="dxa"/>
              <w:left w:w="60" w:type="dxa"/>
              <w:bottom w:w="80" w:type="dxa"/>
              <w:right w:w="60" w:type="dxa"/>
            </w:tcMar>
          </w:tcPr>
          <w:p w14:paraId="065E24F4" w14:textId="77777777" w:rsidR="00C6432D" w:rsidRDefault="00000000">
            <w:r>
              <w:rPr>
                <w:rFonts w:ascii="Calibri" w:eastAsia="Calibri" w:hAnsi="Calibri" w:cs="Calibri"/>
                <w:sz w:val="22"/>
                <w:szCs w:val="22"/>
              </w:rPr>
              <w:t>Forward trajectory of industry options volume</w:t>
            </w:r>
          </w:p>
        </w:tc>
        <w:tc>
          <w:tcPr>
            <w:tcW w:w="1800" w:type="dxa"/>
            <w:tcMar>
              <w:top w:w="80" w:type="dxa"/>
              <w:left w:w="60" w:type="dxa"/>
              <w:bottom w:w="80" w:type="dxa"/>
              <w:right w:w="60" w:type="dxa"/>
            </w:tcMar>
          </w:tcPr>
          <w:p w14:paraId="64BC4A41" w14:textId="77777777" w:rsidR="00C6432D" w:rsidRDefault="00000000">
            <w:r>
              <w:rPr>
                <w:rFonts w:ascii="Calibri" w:eastAsia="Calibri" w:hAnsi="Calibri" w:cs="Calibri"/>
                <w:sz w:val="22"/>
                <w:szCs w:val="22"/>
              </w:rPr>
              <w:t>Consensus expectation for continued growth driven by 0DTE, retail participation, and product proliferation</w:t>
            </w:r>
          </w:p>
        </w:tc>
        <w:tc>
          <w:tcPr>
            <w:tcW w:w="1800" w:type="dxa"/>
            <w:tcMar>
              <w:top w:w="80" w:type="dxa"/>
              <w:left w:w="60" w:type="dxa"/>
              <w:bottom w:w="80" w:type="dxa"/>
              <w:right w:w="60" w:type="dxa"/>
            </w:tcMar>
          </w:tcPr>
          <w:p w14:paraId="2679807F" w14:textId="77777777" w:rsidR="00C6432D" w:rsidRDefault="00000000">
            <w:r>
              <w:rPr>
                <w:rFonts w:ascii="Calibri" w:eastAsia="Calibri" w:hAnsi="Calibri" w:cs="Calibri"/>
                <w:color w:val="2E75B6"/>
                <w:sz w:val="22"/>
                <w:szCs w:val="22"/>
              </w:rPr>
              <w:t>[TR]</w:t>
            </w:r>
            <w:r>
              <w:rPr>
                <w:rFonts w:ascii="Calibri" w:eastAsia="Calibri" w:hAnsi="Calibri" w:cs="Calibri"/>
                <w:sz w:val="22"/>
                <w:szCs w:val="22"/>
              </w:rPr>
              <w:t xml:space="preserve"> Q4 2025 Transcript</w:t>
            </w:r>
          </w:p>
        </w:tc>
        <w:tc>
          <w:tcPr>
            <w:tcW w:w="1800" w:type="dxa"/>
            <w:tcMar>
              <w:top w:w="80" w:type="dxa"/>
              <w:left w:w="60" w:type="dxa"/>
              <w:bottom w:w="80" w:type="dxa"/>
              <w:right w:w="60" w:type="dxa"/>
            </w:tcMar>
          </w:tcPr>
          <w:p w14:paraId="1E435CA9" w14:textId="77777777" w:rsidR="00C6432D" w:rsidRDefault="00000000">
            <w:r>
              <w:rPr>
                <w:rFonts w:ascii="Calibri" w:eastAsia="Calibri" w:hAnsi="Calibri" w:cs="Calibri"/>
                <w:sz w:val="22"/>
                <w:szCs w:val="22"/>
              </w:rPr>
              <w:t>The single most important macro variable for MIAX's revenue</w:t>
            </w:r>
          </w:p>
        </w:tc>
      </w:tr>
    </w:tbl>
    <w:p w14:paraId="3E10ADED" w14:textId="77777777" w:rsidR="00C6432D" w:rsidRDefault="00C6432D">
      <w:pPr>
        <w:spacing w:after="120"/>
      </w:pPr>
    </w:p>
    <w:p w14:paraId="20ED3717" w14:textId="77777777" w:rsidR="00C6432D" w:rsidRDefault="00000000">
      <w:pPr>
        <w:spacing w:after="120"/>
      </w:pPr>
      <w:r>
        <w:rPr>
          <w:rFonts w:ascii="Calibri" w:eastAsia="Calibri" w:hAnsi="Calibri" w:cs="Calibri"/>
          <w:b/>
          <w:bCs/>
          <w:sz w:val="22"/>
          <w:szCs w:val="22"/>
        </w:rPr>
        <w:t>Unit Economics KPIs: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C6432D" w14:paraId="6079E5FE" w14:textId="77777777">
        <w:tblPrEx>
          <w:tblCellMar>
            <w:top w:w="0" w:type="dxa"/>
            <w:bottom w:w="0" w:type="dxa"/>
          </w:tblCellMar>
        </w:tblPrEx>
        <w:tc>
          <w:tcPr>
            <w:tcW w:w="1800" w:type="dxa"/>
            <w:shd w:val="clear" w:color="auto" w:fill="D5E8F0"/>
            <w:tcMar>
              <w:top w:w="80" w:type="dxa"/>
              <w:left w:w="60" w:type="dxa"/>
              <w:bottom w:w="80" w:type="dxa"/>
              <w:right w:w="60" w:type="dxa"/>
            </w:tcMar>
          </w:tcPr>
          <w:p w14:paraId="4767269A" w14:textId="77777777" w:rsidR="00C6432D" w:rsidRDefault="00000000">
            <w:r>
              <w:rPr>
                <w:rFonts w:ascii="Calibri" w:eastAsia="Calibri" w:hAnsi="Calibri" w:cs="Calibri"/>
                <w:sz w:val="22"/>
                <w:szCs w:val="22"/>
              </w:rPr>
              <w:t>KPI</w:t>
            </w:r>
          </w:p>
        </w:tc>
        <w:tc>
          <w:tcPr>
            <w:tcW w:w="1800" w:type="dxa"/>
            <w:shd w:val="clear" w:color="auto" w:fill="D5E8F0"/>
            <w:tcMar>
              <w:top w:w="80" w:type="dxa"/>
              <w:left w:w="60" w:type="dxa"/>
              <w:bottom w:w="80" w:type="dxa"/>
              <w:right w:w="60" w:type="dxa"/>
            </w:tcMar>
          </w:tcPr>
          <w:p w14:paraId="5B40B317" w14:textId="77777777" w:rsidR="00C6432D" w:rsidRDefault="00000000">
            <w:r>
              <w:rPr>
                <w:rFonts w:ascii="Calibri" w:eastAsia="Calibri" w:hAnsi="Calibri" w:cs="Calibri"/>
                <w:sz w:val="22"/>
                <w:szCs w:val="22"/>
              </w:rPr>
              <w:t>Definition</w:t>
            </w:r>
          </w:p>
        </w:tc>
        <w:tc>
          <w:tcPr>
            <w:tcW w:w="1800" w:type="dxa"/>
            <w:shd w:val="clear" w:color="auto" w:fill="D5E8F0"/>
            <w:tcMar>
              <w:top w:w="80" w:type="dxa"/>
              <w:left w:w="60" w:type="dxa"/>
              <w:bottom w:w="80" w:type="dxa"/>
              <w:right w:w="60" w:type="dxa"/>
            </w:tcMar>
          </w:tcPr>
          <w:p w14:paraId="5C236EB1" w14:textId="77777777" w:rsidR="00C6432D" w:rsidRDefault="00000000">
            <w:r>
              <w:rPr>
                <w:rFonts w:ascii="Calibri" w:eastAsia="Calibri" w:hAnsi="Calibri" w:cs="Calibri"/>
                <w:sz w:val="22"/>
                <w:szCs w:val="22"/>
              </w:rPr>
              <w:t>Most Recent Value</w:t>
            </w:r>
          </w:p>
        </w:tc>
        <w:tc>
          <w:tcPr>
            <w:tcW w:w="1800" w:type="dxa"/>
            <w:shd w:val="clear" w:color="auto" w:fill="D5E8F0"/>
            <w:tcMar>
              <w:top w:w="80" w:type="dxa"/>
              <w:left w:w="60" w:type="dxa"/>
              <w:bottom w:w="80" w:type="dxa"/>
              <w:right w:w="60" w:type="dxa"/>
            </w:tcMar>
          </w:tcPr>
          <w:p w14:paraId="565A675F" w14:textId="77777777" w:rsidR="00C6432D" w:rsidRDefault="00000000">
            <w:r>
              <w:rPr>
                <w:rFonts w:ascii="Calibri" w:eastAsia="Calibri" w:hAnsi="Calibri" w:cs="Calibri"/>
                <w:sz w:val="22"/>
                <w:szCs w:val="22"/>
              </w:rPr>
              <w:t>Source</w:t>
            </w:r>
          </w:p>
        </w:tc>
        <w:tc>
          <w:tcPr>
            <w:tcW w:w="1800" w:type="dxa"/>
            <w:shd w:val="clear" w:color="auto" w:fill="D5E8F0"/>
            <w:tcMar>
              <w:top w:w="80" w:type="dxa"/>
              <w:left w:w="60" w:type="dxa"/>
              <w:bottom w:w="80" w:type="dxa"/>
              <w:right w:w="60" w:type="dxa"/>
            </w:tcMar>
          </w:tcPr>
          <w:p w14:paraId="653C9701" w14:textId="77777777" w:rsidR="00C6432D" w:rsidRDefault="00000000">
            <w:r>
              <w:rPr>
                <w:rFonts w:ascii="Calibri" w:eastAsia="Calibri" w:hAnsi="Calibri" w:cs="Calibri"/>
                <w:sz w:val="22"/>
                <w:szCs w:val="22"/>
              </w:rPr>
              <w:t>Why It Matters</w:t>
            </w:r>
          </w:p>
        </w:tc>
      </w:tr>
      <w:tr w:rsidR="00C6432D" w14:paraId="2783C691" w14:textId="77777777">
        <w:tblPrEx>
          <w:tblCellMar>
            <w:top w:w="0" w:type="dxa"/>
            <w:bottom w:w="0" w:type="dxa"/>
          </w:tblCellMar>
        </w:tblPrEx>
        <w:tc>
          <w:tcPr>
            <w:tcW w:w="1800" w:type="dxa"/>
            <w:tcMar>
              <w:top w:w="80" w:type="dxa"/>
              <w:left w:w="60" w:type="dxa"/>
              <w:bottom w:w="80" w:type="dxa"/>
              <w:right w:w="60" w:type="dxa"/>
            </w:tcMar>
          </w:tcPr>
          <w:p w14:paraId="3F7918F1" w14:textId="77777777" w:rsidR="00C6432D" w:rsidRDefault="00000000">
            <w:r>
              <w:rPr>
                <w:rFonts w:ascii="Calibri" w:eastAsia="Calibri" w:hAnsi="Calibri" w:cs="Calibri"/>
                <w:sz w:val="22"/>
                <w:szCs w:val="22"/>
              </w:rPr>
              <w:t>Revenue Per Employee</w:t>
            </w:r>
          </w:p>
        </w:tc>
        <w:tc>
          <w:tcPr>
            <w:tcW w:w="1800" w:type="dxa"/>
            <w:tcMar>
              <w:top w:w="80" w:type="dxa"/>
              <w:left w:w="60" w:type="dxa"/>
              <w:bottom w:w="80" w:type="dxa"/>
              <w:right w:w="60" w:type="dxa"/>
            </w:tcMar>
          </w:tcPr>
          <w:p w14:paraId="23BE9CF6" w14:textId="77777777" w:rsidR="00C6432D" w:rsidRDefault="00000000">
            <w:r>
              <w:rPr>
                <w:rFonts w:ascii="Calibri" w:eastAsia="Calibri" w:hAnsi="Calibri" w:cs="Calibri"/>
                <w:sz w:val="22"/>
                <w:szCs w:val="22"/>
              </w:rPr>
              <w:t>Total revenue / employee count</w:t>
            </w:r>
          </w:p>
        </w:tc>
        <w:tc>
          <w:tcPr>
            <w:tcW w:w="1800" w:type="dxa"/>
            <w:tcMar>
              <w:top w:w="80" w:type="dxa"/>
              <w:left w:w="60" w:type="dxa"/>
              <w:bottom w:w="80" w:type="dxa"/>
              <w:right w:w="60" w:type="dxa"/>
            </w:tcMar>
          </w:tcPr>
          <w:p w14:paraId="629840D0" w14:textId="77777777" w:rsidR="00C6432D" w:rsidRDefault="00000000">
            <w:r>
              <w:rPr>
                <w:rFonts w:ascii="Calibri" w:eastAsia="Calibri" w:hAnsi="Calibri" w:cs="Calibri"/>
                <w:sz w:val="22"/>
                <w:szCs w:val="22"/>
              </w:rPr>
              <w:t>~$2.2M (FY2025: $1,364M / 628 employees)</w:t>
            </w:r>
          </w:p>
        </w:tc>
        <w:tc>
          <w:tcPr>
            <w:tcW w:w="1800" w:type="dxa"/>
            <w:tcMar>
              <w:top w:w="80" w:type="dxa"/>
              <w:left w:w="60" w:type="dxa"/>
              <w:bottom w:w="80" w:type="dxa"/>
              <w:right w:w="60" w:type="dxa"/>
            </w:tcMar>
          </w:tcPr>
          <w:p w14:paraId="05FB554A" w14:textId="77777777" w:rsidR="00C6432D" w:rsidRDefault="00000000">
            <w:r>
              <w:rPr>
                <w:rFonts w:ascii="Calibri" w:eastAsia="Calibri" w:hAnsi="Calibri" w:cs="Calibri"/>
                <w:color w:val="2E75B6"/>
                <w:sz w:val="22"/>
                <w:szCs w:val="22"/>
              </w:rPr>
              <w:t>[OF]</w:t>
            </w:r>
            <w:r>
              <w:rPr>
                <w:rFonts w:ascii="Calibri" w:eastAsia="Calibri" w:hAnsi="Calibri" w:cs="Calibri"/>
                <w:sz w:val="22"/>
                <w:szCs w:val="22"/>
              </w:rPr>
              <w:t xml:space="preserve"> 10-K FY2025 (derived)</w:t>
            </w:r>
          </w:p>
        </w:tc>
        <w:tc>
          <w:tcPr>
            <w:tcW w:w="1800" w:type="dxa"/>
            <w:tcMar>
              <w:top w:w="80" w:type="dxa"/>
              <w:left w:w="60" w:type="dxa"/>
              <w:bottom w:w="80" w:type="dxa"/>
              <w:right w:w="60" w:type="dxa"/>
            </w:tcMar>
          </w:tcPr>
          <w:p w14:paraId="1603B6AD" w14:textId="77777777" w:rsidR="00C6432D" w:rsidRDefault="00000000">
            <w:r>
              <w:rPr>
                <w:rFonts w:ascii="Calibri" w:eastAsia="Calibri" w:hAnsi="Calibri" w:cs="Calibri"/>
                <w:sz w:val="22"/>
                <w:szCs w:val="22"/>
              </w:rPr>
              <w:t>Exchange model efficiency — extremely high</w:t>
            </w:r>
          </w:p>
        </w:tc>
      </w:tr>
      <w:tr w:rsidR="00C6432D" w14:paraId="7A5D9F57" w14:textId="77777777">
        <w:tblPrEx>
          <w:tblCellMar>
            <w:top w:w="0" w:type="dxa"/>
            <w:bottom w:w="0" w:type="dxa"/>
          </w:tblCellMar>
        </w:tblPrEx>
        <w:tc>
          <w:tcPr>
            <w:tcW w:w="1800" w:type="dxa"/>
            <w:tcMar>
              <w:top w:w="80" w:type="dxa"/>
              <w:left w:w="60" w:type="dxa"/>
              <w:bottom w:w="80" w:type="dxa"/>
              <w:right w:w="60" w:type="dxa"/>
            </w:tcMar>
          </w:tcPr>
          <w:p w14:paraId="0565799A" w14:textId="77777777" w:rsidR="00C6432D" w:rsidRDefault="00000000">
            <w:r>
              <w:rPr>
                <w:rFonts w:ascii="Calibri" w:eastAsia="Calibri" w:hAnsi="Calibri" w:cs="Calibri"/>
                <w:sz w:val="22"/>
                <w:szCs w:val="22"/>
              </w:rPr>
              <w:t>Net Revenue Per Employee</w:t>
            </w:r>
          </w:p>
        </w:tc>
        <w:tc>
          <w:tcPr>
            <w:tcW w:w="1800" w:type="dxa"/>
            <w:tcMar>
              <w:top w:w="80" w:type="dxa"/>
              <w:left w:w="60" w:type="dxa"/>
              <w:bottom w:w="80" w:type="dxa"/>
              <w:right w:w="60" w:type="dxa"/>
            </w:tcMar>
          </w:tcPr>
          <w:p w14:paraId="20F6C304" w14:textId="77777777" w:rsidR="00C6432D" w:rsidRDefault="00000000">
            <w:r>
              <w:rPr>
                <w:rFonts w:ascii="Calibri" w:eastAsia="Calibri" w:hAnsi="Calibri" w:cs="Calibri"/>
                <w:sz w:val="22"/>
                <w:szCs w:val="22"/>
              </w:rPr>
              <w:t>Gross Profit / employee count</w:t>
            </w:r>
          </w:p>
        </w:tc>
        <w:tc>
          <w:tcPr>
            <w:tcW w:w="1800" w:type="dxa"/>
            <w:tcMar>
              <w:top w:w="80" w:type="dxa"/>
              <w:left w:w="60" w:type="dxa"/>
              <w:bottom w:w="80" w:type="dxa"/>
              <w:right w:w="60" w:type="dxa"/>
            </w:tcMar>
          </w:tcPr>
          <w:p w14:paraId="35A44187" w14:textId="77777777" w:rsidR="00C6432D" w:rsidRDefault="00000000">
            <w:r>
              <w:rPr>
                <w:rFonts w:ascii="Calibri" w:eastAsia="Calibri" w:hAnsi="Calibri" w:cs="Calibri"/>
                <w:sz w:val="22"/>
                <w:szCs w:val="22"/>
              </w:rPr>
              <w:t>~$686K (FY2025: $430.5M / 628)</w:t>
            </w:r>
          </w:p>
        </w:tc>
        <w:tc>
          <w:tcPr>
            <w:tcW w:w="1800" w:type="dxa"/>
            <w:tcMar>
              <w:top w:w="80" w:type="dxa"/>
              <w:left w:w="60" w:type="dxa"/>
              <w:bottom w:w="80" w:type="dxa"/>
              <w:right w:w="60" w:type="dxa"/>
            </w:tcMar>
          </w:tcPr>
          <w:p w14:paraId="7972A00C" w14:textId="77777777" w:rsidR="00C6432D" w:rsidRDefault="00000000">
            <w:r>
              <w:rPr>
                <w:rFonts w:ascii="Calibri" w:eastAsia="Calibri" w:hAnsi="Calibri" w:cs="Calibri"/>
                <w:color w:val="2E75B6"/>
                <w:sz w:val="22"/>
                <w:szCs w:val="22"/>
              </w:rPr>
              <w:t>[OF]</w:t>
            </w:r>
            <w:r>
              <w:rPr>
                <w:rFonts w:ascii="Calibri" w:eastAsia="Calibri" w:hAnsi="Calibri" w:cs="Calibri"/>
                <w:sz w:val="22"/>
                <w:szCs w:val="22"/>
              </w:rPr>
              <w:t xml:space="preserve"> 10-K FY2025 (derived)</w:t>
            </w:r>
          </w:p>
        </w:tc>
        <w:tc>
          <w:tcPr>
            <w:tcW w:w="1800" w:type="dxa"/>
            <w:tcMar>
              <w:top w:w="80" w:type="dxa"/>
              <w:left w:w="60" w:type="dxa"/>
              <w:bottom w:w="80" w:type="dxa"/>
              <w:right w:w="60" w:type="dxa"/>
            </w:tcMar>
          </w:tcPr>
          <w:p w14:paraId="3D72DB8E" w14:textId="77777777" w:rsidR="00C6432D" w:rsidRDefault="00000000">
            <w:r>
              <w:rPr>
                <w:rFonts w:ascii="Calibri" w:eastAsia="Calibri" w:hAnsi="Calibri" w:cs="Calibri"/>
                <w:sz w:val="22"/>
                <w:szCs w:val="22"/>
              </w:rPr>
              <w:t>More meaningful productivity metric</w:t>
            </w:r>
          </w:p>
        </w:tc>
      </w:tr>
    </w:tbl>
    <w:p w14:paraId="74B6B4C1" w14:textId="77777777" w:rsidR="00C6432D" w:rsidRDefault="00C6432D">
      <w:pPr>
        <w:spacing w:after="120"/>
      </w:pPr>
    </w:p>
    <w:p w14:paraId="20413C89" w14:textId="77777777" w:rsidR="00C6432D" w:rsidRDefault="00000000">
      <w:pPr>
        <w:spacing w:after="120"/>
      </w:pPr>
      <w:r>
        <w:rPr>
          <w:rFonts w:ascii="Calibri" w:eastAsia="Calibri" w:hAnsi="Calibri" w:cs="Calibri"/>
          <w:b/>
          <w:bCs/>
          <w:sz w:val="22"/>
          <w:szCs w:val="22"/>
        </w:rPr>
        <w:t>KPIs management does NOT disclose (notable absences):</w:t>
      </w:r>
    </w:p>
    <w:p w14:paraId="01BC2752" w14:textId="77777777" w:rsidR="00C6432D" w:rsidRDefault="00000000">
      <w:pPr>
        <w:pStyle w:val="ListParagraph"/>
        <w:numPr>
          <w:ilvl w:val="0"/>
          <w:numId w:val="1"/>
        </w:numPr>
        <w:spacing w:after="60"/>
      </w:pPr>
      <w:r>
        <w:rPr>
          <w:rFonts w:ascii="Calibri" w:eastAsia="Calibri" w:hAnsi="Calibri" w:cs="Calibri"/>
          <w:b/>
          <w:bCs/>
          <w:sz w:val="22"/>
          <w:szCs w:val="22"/>
        </w:rPr>
        <w:t>Revenue per contract by exchange</w:t>
      </w:r>
      <w:r>
        <w:rPr>
          <w:rFonts w:ascii="Calibri" w:eastAsia="Calibri" w:hAnsi="Calibri" w:cs="Calibri"/>
          <w:sz w:val="22"/>
          <w:szCs w:val="22"/>
        </w:rPr>
        <w:t xml:space="preserve"> — MIAX does not break out RPC at the individual exchange level (MIAX Options vs. Pearl vs. Emerald). This makes it impossible to track pricing mix shifts between exchanges. </w:t>
      </w:r>
      <w:r>
        <w:rPr>
          <w:rFonts w:ascii="Calibri" w:eastAsia="Calibri" w:hAnsi="Calibri" w:cs="Calibri"/>
          <w:color w:val="2E75B6"/>
          <w:sz w:val="22"/>
          <w:szCs w:val="22"/>
        </w:rPr>
        <w:t>⚠️</w:t>
      </w:r>
      <w:r>
        <w:rPr>
          <w:rFonts w:ascii="Calibri" w:eastAsia="Calibri" w:hAnsi="Calibri" w:cs="Calibri"/>
          <w:sz w:val="22"/>
          <w:szCs w:val="22"/>
        </w:rPr>
        <w:t xml:space="preserve"> This is a significant analytical gap.</w:t>
      </w:r>
    </w:p>
    <w:p w14:paraId="2A3D1635" w14:textId="77777777" w:rsidR="00C6432D" w:rsidRDefault="00000000">
      <w:pPr>
        <w:pStyle w:val="ListParagraph"/>
        <w:numPr>
          <w:ilvl w:val="0"/>
          <w:numId w:val="1"/>
        </w:numPr>
        <w:spacing w:after="60"/>
      </w:pPr>
      <w:r>
        <w:rPr>
          <w:rFonts w:ascii="Calibri" w:eastAsia="Calibri" w:hAnsi="Calibri" w:cs="Calibri"/>
          <w:b/>
          <w:bCs/>
          <w:sz w:val="22"/>
          <w:szCs w:val="22"/>
        </w:rPr>
        <w:t>Market maker concentration</w:t>
      </w:r>
      <w:r>
        <w:rPr>
          <w:rFonts w:ascii="Calibri" w:eastAsia="Calibri" w:hAnsi="Calibri" w:cs="Calibri"/>
          <w:sz w:val="22"/>
          <w:szCs w:val="22"/>
        </w:rPr>
        <w:t xml:space="preserve"> — no disclosure of what % of volume comes from top 5 or top 10 market makers. This is standard for exchanges to withhold but is a key risk factor.</w:t>
      </w:r>
    </w:p>
    <w:p w14:paraId="0489C98C" w14:textId="77777777" w:rsidR="00C6432D" w:rsidRDefault="00000000">
      <w:pPr>
        <w:pStyle w:val="ListParagraph"/>
        <w:numPr>
          <w:ilvl w:val="0"/>
          <w:numId w:val="1"/>
        </w:numPr>
        <w:spacing w:after="60"/>
      </w:pPr>
      <w:r>
        <w:rPr>
          <w:rFonts w:ascii="Calibri" w:eastAsia="Calibri" w:hAnsi="Calibri" w:cs="Calibri"/>
          <w:b/>
          <w:bCs/>
          <w:sz w:val="22"/>
          <w:szCs w:val="22"/>
        </w:rPr>
        <w:t>Customer acquisition cost / churn</w:t>
      </w:r>
      <w:r>
        <w:rPr>
          <w:rFonts w:ascii="Calibri" w:eastAsia="Calibri" w:hAnsi="Calibri" w:cs="Calibri"/>
          <w:sz w:val="22"/>
          <w:szCs w:val="22"/>
        </w:rPr>
        <w:t xml:space="preserve"> — not disclosed, though exchange customers have extremely high switching costs.</w:t>
      </w:r>
    </w:p>
    <w:p w14:paraId="3505C59E" w14:textId="77777777" w:rsidR="00C6432D" w:rsidRDefault="00000000">
      <w:pPr>
        <w:pStyle w:val="ListParagraph"/>
        <w:numPr>
          <w:ilvl w:val="0"/>
          <w:numId w:val="1"/>
        </w:numPr>
        <w:spacing w:after="60"/>
      </w:pPr>
      <w:r>
        <w:rPr>
          <w:rFonts w:ascii="Calibri" w:eastAsia="Calibri" w:hAnsi="Calibri" w:cs="Calibri"/>
          <w:b/>
          <w:bCs/>
          <w:sz w:val="22"/>
          <w:szCs w:val="22"/>
        </w:rPr>
        <w:t>Segment-level Adjusted EBITDA</w:t>
      </w:r>
      <w:r>
        <w:rPr>
          <w:rFonts w:ascii="Calibri" w:eastAsia="Calibri" w:hAnsi="Calibri" w:cs="Calibri"/>
          <w:sz w:val="22"/>
          <w:szCs w:val="22"/>
        </w:rPr>
        <w:t xml:space="preserve"> — the 10-K provides segment revenue and operating income, but not Adj EBITDA by segment. </w:t>
      </w:r>
      <w:r>
        <w:rPr>
          <w:rFonts w:ascii="Calibri" w:eastAsia="Calibri" w:hAnsi="Calibri" w:cs="Calibri"/>
          <w:color w:val="2E75B6"/>
          <w:sz w:val="22"/>
          <w:szCs w:val="22"/>
        </w:rPr>
        <w:t>[OF]</w:t>
      </w:r>
      <w:r>
        <w:rPr>
          <w:rFonts w:ascii="Calibri" w:eastAsia="Calibri" w:hAnsi="Calibri" w:cs="Calibri"/>
          <w:sz w:val="22"/>
          <w:szCs w:val="22"/>
        </w:rPr>
        <w:t xml:space="preserve"> 10-K FY2025</w:t>
      </w:r>
    </w:p>
    <w:p w14:paraId="397B1C5C" w14:textId="77777777" w:rsidR="00C6432D" w:rsidRDefault="00000000">
      <w:pPr>
        <w:pStyle w:val="Heading3"/>
        <w:spacing w:before="280" w:after="180" w:line="320" w:lineRule="auto"/>
      </w:pPr>
      <w:bookmarkStart w:id="10" w:name="_bm_11_1F___Retrieved_Documents_Log"/>
      <w:r>
        <w:rPr>
          <w:rFonts w:ascii="Calibri" w:eastAsia="Calibri" w:hAnsi="Calibri" w:cs="Calibri"/>
          <w:b/>
          <w:bCs/>
          <w:color w:val="006D6D"/>
        </w:rPr>
        <w:t>1F — Retrieved Documents Log</w:t>
      </w:r>
      <w:bookmarkEnd w:id="1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1"/>
        <w:gridCol w:w="1356"/>
        <w:gridCol w:w="1284"/>
        <w:gridCol w:w="1275"/>
        <w:gridCol w:w="1277"/>
        <w:gridCol w:w="1282"/>
        <w:gridCol w:w="1275"/>
      </w:tblGrid>
      <w:tr w:rsidR="00C6432D" w14:paraId="7D12D9BD" w14:textId="77777777">
        <w:tblPrEx>
          <w:tblCellMar>
            <w:top w:w="0" w:type="dxa"/>
            <w:bottom w:w="0" w:type="dxa"/>
          </w:tblCellMar>
        </w:tblPrEx>
        <w:tc>
          <w:tcPr>
            <w:tcW w:w="1285" w:type="dxa"/>
            <w:shd w:val="clear" w:color="auto" w:fill="D5E8F0"/>
            <w:tcMar>
              <w:top w:w="80" w:type="dxa"/>
              <w:left w:w="60" w:type="dxa"/>
              <w:bottom w:w="80" w:type="dxa"/>
              <w:right w:w="60" w:type="dxa"/>
            </w:tcMar>
          </w:tcPr>
          <w:p w14:paraId="42FBC6B8" w14:textId="77777777" w:rsidR="00C6432D" w:rsidRDefault="00000000">
            <w:r>
              <w:rPr>
                <w:rFonts w:ascii="Calibri" w:eastAsia="Calibri" w:hAnsi="Calibri" w:cs="Calibri"/>
                <w:sz w:val="22"/>
                <w:szCs w:val="22"/>
              </w:rPr>
              <w:t>#</w:t>
            </w:r>
          </w:p>
        </w:tc>
        <w:tc>
          <w:tcPr>
            <w:tcW w:w="1285" w:type="dxa"/>
            <w:shd w:val="clear" w:color="auto" w:fill="D5E8F0"/>
            <w:tcMar>
              <w:top w:w="80" w:type="dxa"/>
              <w:left w:w="60" w:type="dxa"/>
              <w:bottom w:w="80" w:type="dxa"/>
              <w:right w:w="60" w:type="dxa"/>
            </w:tcMar>
          </w:tcPr>
          <w:p w14:paraId="50035DC1" w14:textId="77777777" w:rsidR="00C6432D" w:rsidRDefault="00000000">
            <w:r>
              <w:rPr>
                <w:rFonts w:ascii="Calibri" w:eastAsia="Calibri" w:hAnsi="Calibri" w:cs="Calibri"/>
                <w:sz w:val="22"/>
                <w:szCs w:val="22"/>
              </w:rPr>
              <w:t>Document Title</w:t>
            </w:r>
          </w:p>
        </w:tc>
        <w:tc>
          <w:tcPr>
            <w:tcW w:w="1285" w:type="dxa"/>
            <w:shd w:val="clear" w:color="auto" w:fill="D5E8F0"/>
            <w:tcMar>
              <w:top w:w="80" w:type="dxa"/>
              <w:left w:w="60" w:type="dxa"/>
              <w:bottom w:w="80" w:type="dxa"/>
              <w:right w:w="60" w:type="dxa"/>
            </w:tcMar>
          </w:tcPr>
          <w:p w14:paraId="2C3097F2" w14:textId="77777777" w:rsidR="00C6432D" w:rsidRDefault="00000000">
            <w:r>
              <w:rPr>
                <w:rFonts w:ascii="Calibri" w:eastAsia="Calibri" w:hAnsi="Calibri" w:cs="Calibri"/>
                <w:sz w:val="22"/>
                <w:szCs w:val="22"/>
              </w:rPr>
              <w:t>Document Type</w:t>
            </w:r>
          </w:p>
        </w:tc>
        <w:tc>
          <w:tcPr>
            <w:tcW w:w="1285" w:type="dxa"/>
            <w:shd w:val="clear" w:color="auto" w:fill="D5E8F0"/>
            <w:tcMar>
              <w:top w:w="80" w:type="dxa"/>
              <w:left w:w="60" w:type="dxa"/>
              <w:bottom w:w="80" w:type="dxa"/>
              <w:right w:w="60" w:type="dxa"/>
            </w:tcMar>
          </w:tcPr>
          <w:p w14:paraId="5F41E8CB" w14:textId="77777777" w:rsidR="00C6432D" w:rsidRDefault="00000000">
            <w:r>
              <w:rPr>
                <w:rFonts w:ascii="Calibri" w:eastAsia="Calibri" w:hAnsi="Calibri" w:cs="Calibri"/>
                <w:sz w:val="22"/>
                <w:szCs w:val="22"/>
              </w:rPr>
              <w:t>Period Covered</w:t>
            </w:r>
          </w:p>
        </w:tc>
        <w:tc>
          <w:tcPr>
            <w:tcW w:w="1285" w:type="dxa"/>
            <w:shd w:val="clear" w:color="auto" w:fill="D5E8F0"/>
            <w:tcMar>
              <w:top w:w="80" w:type="dxa"/>
              <w:left w:w="60" w:type="dxa"/>
              <w:bottom w:w="80" w:type="dxa"/>
              <w:right w:w="60" w:type="dxa"/>
            </w:tcMar>
          </w:tcPr>
          <w:p w14:paraId="7E8C9154" w14:textId="77777777" w:rsidR="00C6432D" w:rsidRDefault="00000000">
            <w:r>
              <w:rPr>
                <w:rFonts w:ascii="Calibri" w:eastAsia="Calibri" w:hAnsi="Calibri" w:cs="Calibri"/>
                <w:sz w:val="22"/>
                <w:szCs w:val="22"/>
              </w:rPr>
              <w:t>Source Platform</w:t>
            </w:r>
          </w:p>
        </w:tc>
        <w:tc>
          <w:tcPr>
            <w:tcW w:w="1285" w:type="dxa"/>
            <w:shd w:val="clear" w:color="auto" w:fill="D5E8F0"/>
            <w:tcMar>
              <w:top w:w="80" w:type="dxa"/>
              <w:left w:w="60" w:type="dxa"/>
              <w:bottom w:w="80" w:type="dxa"/>
              <w:right w:w="60" w:type="dxa"/>
            </w:tcMar>
          </w:tcPr>
          <w:p w14:paraId="71B03EB2" w14:textId="77777777" w:rsidR="00C6432D" w:rsidRDefault="00000000">
            <w:r>
              <w:rPr>
                <w:rFonts w:ascii="Calibri" w:eastAsia="Calibri" w:hAnsi="Calibri" w:cs="Calibri"/>
                <w:sz w:val="22"/>
                <w:szCs w:val="22"/>
              </w:rPr>
              <w:t>Source Location</w:t>
            </w:r>
          </w:p>
        </w:tc>
        <w:tc>
          <w:tcPr>
            <w:tcW w:w="1285" w:type="dxa"/>
            <w:shd w:val="clear" w:color="auto" w:fill="D5E8F0"/>
            <w:tcMar>
              <w:top w:w="80" w:type="dxa"/>
              <w:left w:w="60" w:type="dxa"/>
              <w:bottom w:w="80" w:type="dxa"/>
              <w:right w:w="60" w:type="dxa"/>
            </w:tcMar>
          </w:tcPr>
          <w:p w14:paraId="1162242F" w14:textId="77777777" w:rsidR="00C6432D" w:rsidRDefault="00000000">
            <w:r>
              <w:rPr>
                <w:rFonts w:ascii="Calibri" w:eastAsia="Calibri" w:hAnsi="Calibri" w:cs="Calibri"/>
                <w:sz w:val="22"/>
                <w:szCs w:val="22"/>
              </w:rPr>
              <w:t>Date Retrieved</w:t>
            </w:r>
          </w:p>
        </w:tc>
      </w:tr>
      <w:tr w:rsidR="00C6432D" w14:paraId="578CD400" w14:textId="77777777">
        <w:tblPrEx>
          <w:tblCellMar>
            <w:top w:w="0" w:type="dxa"/>
            <w:bottom w:w="0" w:type="dxa"/>
          </w:tblCellMar>
        </w:tblPrEx>
        <w:tc>
          <w:tcPr>
            <w:tcW w:w="1285" w:type="dxa"/>
            <w:tcMar>
              <w:top w:w="80" w:type="dxa"/>
              <w:left w:w="60" w:type="dxa"/>
              <w:bottom w:w="80" w:type="dxa"/>
              <w:right w:w="60" w:type="dxa"/>
            </w:tcMar>
          </w:tcPr>
          <w:p w14:paraId="5738307A" w14:textId="77777777" w:rsidR="00C6432D" w:rsidRDefault="00000000">
            <w:r>
              <w:rPr>
                <w:rFonts w:ascii="Calibri" w:eastAsia="Calibri" w:hAnsi="Calibri" w:cs="Calibri"/>
                <w:sz w:val="22"/>
                <w:szCs w:val="22"/>
              </w:rPr>
              <w:lastRenderedPageBreak/>
              <w:t>1</w:t>
            </w:r>
          </w:p>
        </w:tc>
        <w:tc>
          <w:tcPr>
            <w:tcW w:w="1285" w:type="dxa"/>
            <w:tcMar>
              <w:top w:w="80" w:type="dxa"/>
              <w:left w:w="60" w:type="dxa"/>
              <w:bottom w:w="80" w:type="dxa"/>
              <w:right w:w="60" w:type="dxa"/>
            </w:tcMar>
          </w:tcPr>
          <w:p w14:paraId="21A8AC3D" w14:textId="77777777" w:rsidR="00C6432D" w:rsidRDefault="00000000">
            <w:r>
              <w:rPr>
                <w:rFonts w:ascii="Calibri" w:eastAsia="Calibri" w:hAnsi="Calibri" w:cs="Calibri"/>
                <w:sz w:val="22"/>
                <w:szCs w:val="22"/>
              </w:rPr>
              <w:t>Miami International Holdings 10-K FY2025</w:t>
            </w:r>
          </w:p>
        </w:tc>
        <w:tc>
          <w:tcPr>
            <w:tcW w:w="1285" w:type="dxa"/>
            <w:tcMar>
              <w:top w:w="80" w:type="dxa"/>
              <w:left w:w="60" w:type="dxa"/>
              <w:bottom w:w="80" w:type="dxa"/>
              <w:right w:w="60" w:type="dxa"/>
            </w:tcMar>
          </w:tcPr>
          <w:p w14:paraId="5EE4538F" w14:textId="77777777" w:rsidR="00C6432D" w:rsidRDefault="00000000">
            <w:r>
              <w:rPr>
                <w:rFonts w:ascii="Calibri" w:eastAsia="Calibri" w:hAnsi="Calibri" w:cs="Calibri"/>
                <w:sz w:val="22"/>
                <w:szCs w:val="22"/>
              </w:rPr>
              <w:t>Annual Report (10-K)</w:t>
            </w:r>
          </w:p>
        </w:tc>
        <w:tc>
          <w:tcPr>
            <w:tcW w:w="1285" w:type="dxa"/>
            <w:tcMar>
              <w:top w:w="80" w:type="dxa"/>
              <w:left w:w="60" w:type="dxa"/>
              <w:bottom w:w="80" w:type="dxa"/>
              <w:right w:w="60" w:type="dxa"/>
            </w:tcMar>
          </w:tcPr>
          <w:p w14:paraId="78668603" w14:textId="77777777" w:rsidR="00C6432D" w:rsidRDefault="00000000">
            <w:r>
              <w:rPr>
                <w:rFonts w:ascii="Calibri" w:eastAsia="Calibri" w:hAnsi="Calibri" w:cs="Calibri"/>
                <w:sz w:val="22"/>
                <w:szCs w:val="22"/>
              </w:rPr>
              <w:t>FY2025 (Jan–Dec 2025)</w:t>
            </w:r>
          </w:p>
        </w:tc>
        <w:tc>
          <w:tcPr>
            <w:tcW w:w="1285" w:type="dxa"/>
            <w:tcMar>
              <w:top w:w="80" w:type="dxa"/>
              <w:left w:w="60" w:type="dxa"/>
              <w:bottom w:w="80" w:type="dxa"/>
              <w:right w:w="60" w:type="dxa"/>
            </w:tcMar>
          </w:tcPr>
          <w:p w14:paraId="103024F8" w14:textId="77777777" w:rsidR="00C6432D"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2206E595" w14:textId="77777777" w:rsidR="00C6432D" w:rsidRDefault="00000000">
            <w:r>
              <w:rPr>
                <w:rFonts w:ascii="Calibri" w:eastAsia="Calibri" w:hAnsi="Calibri" w:cs="Calibri"/>
                <w:sz w:val="22"/>
                <w:szCs w:val="22"/>
              </w:rPr>
              <w:t>Document ID: 3007303</w:t>
            </w:r>
          </w:p>
        </w:tc>
        <w:tc>
          <w:tcPr>
            <w:tcW w:w="1285" w:type="dxa"/>
            <w:tcMar>
              <w:top w:w="80" w:type="dxa"/>
              <w:left w:w="60" w:type="dxa"/>
              <w:bottom w:w="80" w:type="dxa"/>
              <w:right w:w="60" w:type="dxa"/>
            </w:tcMar>
          </w:tcPr>
          <w:p w14:paraId="7DA25466" w14:textId="77777777" w:rsidR="00C6432D" w:rsidRDefault="00000000">
            <w:r>
              <w:rPr>
                <w:rFonts w:ascii="Calibri" w:eastAsia="Calibri" w:hAnsi="Calibri" w:cs="Calibri"/>
                <w:sz w:val="22"/>
                <w:szCs w:val="22"/>
              </w:rPr>
              <w:t>2026-04-21</w:t>
            </w:r>
          </w:p>
        </w:tc>
      </w:tr>
      <w:tr w:rsidR="00C6432D" w14:paraId="007201AA" w14:textId="77777777">
        <w:tblPrEx>
          <w:tblCellMar>
            <w:top w:w="0" w:type="dxa"/>
            <w:bottom w:w="0" w:type="dxa"/>
          </w:tblCellMar>
        </w:tblPrEx>
        <w:tc>
          <w:tcPr>
            <w:tcW w:w="1285" w:type="dxa"/>
            <w:tcMar>
              <w:top w:w="80" w:type="dxa"/>
              <w:left w:w="60" w:type="dxa"/>
              <w:bottom w:w="80" w:type="dxa"/>
              <w:right w:w="60" w:type="dxa"/>
            </w:tcMar>
          </w:tcPr>
          <w:p w14:paraId="50ADE315" w14:textId="77777777" w:rsidR="00C6432D" w:rsidRDefault="00000000">
            <w:r>
              <w:rPr>
                <w:rFonts w:ascii="Calibri" w:eastAsia="Calibri" w:hAnsi="Calibri" w:cs="Calibri"/>
                <w:sz w:val="22"/>
                <w:szCs w:val="22"/>
              </w:rPr>
              <w:t>2</w:t>
            </w:r>
          </w:p>
        </w:tc>
        <w:tc>
          <w:tcPr>
            <w:tcW w:w="1285" w:type="dxa"/>
            <w:tcMar>
              <w:top w:w="80" w:type="dxa"/>
              <w:left w:w="60" w:type="dxa"/>
              <w:bottom w:w="80" w:type="dxa"/>
              <w:right w:w="60" w:type="dxa"/>
            </w:tcMar>
          </w:tcPr>
          <w:p w14:paraId="39ED89BA" w14:textId="77777777" w:rsidR="00C6432D" w:rsidRDefault="00000000">
            <w:r>
              <w:rPr>
                <w:rFonts w:ascii="Calibri" w:eastAsia="Calibri" w:hAnsi="Calibri" w:cs="Calibri"/>
                <w:sz w:val="22"/>
                <w:szCs w:val="22"/>
              </w:rPr>
              <w:t>Miami International Holdings S-1 Registration Statement</w:t>
            </w:r>
          </w:p>
        </w:tc>
        <w:tc>
          <w:tcPr>
            <w:tcW w:w="1285" w:type="dxa"/>
            <w:tcMar>
              <w:top w:w="80" w:type="dxa"/>
              <w:left w:w="60" w:type="dxa"/>
              <w:bottom w:w="80" w:type="dxa"/>
              <w:right w:w="60" w:type="dxa"/>
            </w:tcMar>
          </w:tcPr>
          <w:p w14:paraId="68C96A07" w14:textId="77777777" w:rsidR="00C6432D" w:rsidRDefault="00000000">
            <w:r>
              <w:rPr>
                <w:rFonts w:ascii="Calibri" w:eastAsia="Calibri" w:hAnsi="Calibri" w:cs="Calibri"/>
                <w:sz w:val="22"/>
                <w:szCs w:val="22"/>
              </w:rPr>
              <w:t>IPO Filing (S-1)</w:t>
            </w:r>
          </w:p>
        </w:tc>
        <w:tc>
          <w:tcPr>
            <w:tcW w:w="1285" w:type="dxa"/>
            <w:tcMar>
              <w:top w:w="80" w:type="dxa"/>
              <w:left w:w="60" w:type="dxa"/>
              <w:bottom w:w="80" w:type="dxa"/>
              <w:right w:w="60" w:type="dxa"/>
            </w:tcMar>
          </w:tcPr>
          <w:p w14:paraId="11F576FF" w14:textId="77777777" w:rsidR="00C6432D" w:rsidRDefault="00000000">
            <w:r>
              <w:rPr>
                <w:rFonts w:ascii="Calibri" w:eastAsia="Calibri" w:hAnsi="Calibri" w:cs="Calibri"/>
                <w:sz w:val="22"/>
                <w:szCs w:val="22"/>
              </w:rPr>
              <w:t>Historical through IPO (Aug 2025); FY2022–FY2024 summary financials</w:t>
            </w:r>
          </w:p>
        </w:tc>
        <w:tc>
          <w:tcPr>
            <w:tcW w:w="1285" w:type="dxa"/>
            <w:tcMar>
              <w:top w:w="80" w:type="dxa"/>
              <w:left w:w="60" w:type="dxa"/>
              <w:bottom w:w="80" w:type="dxa"/>
              <w:right w:w="60" w:type="dxa"/>
            </w:tcMar>
          </w:tcPr>
          <w:p w14:paraId="10E2D00F" w14:textId="77777777" w:rsidR="00C6432D"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6854847F" w14:textId="77777777" w:rsidR="00C6432D" w:rsidRDefault="00000000">
            <w:r>
              <w:rPr>
                <w:rFonts w:ascii="Calibri" w:eastAsia="Calibri" w:hAnsi="Calibri" w:cs="Calibri"/>
                <w:sz w:val="22"/>
                <w:szCs w:val="22"/>
              </w:rPr>
              <w:t>Document ID: 2495607</w:t>
            </w:r>
          </w:p>
        </w:tc>
        <w:tc>
          <w:tcPr>
            <w:tcW w:w="1285" w:type="dxa"/>
            <w:tcMar>
              <w:top w:w="80" w:type="dxa"/>
              <w:left w:w="60" w:type="dxa"/>
              <w:bottom w:w="80" w:type="dxa"/>
              <w:right w:w="60" w:type="dxa"/>
            </w:tcMar>
          </w:tcPr>
          <w:p w14:paraId="0D6BED0F" w14:textId="77777777" w:rsidR="00C6432D" w:rsidRDefault="00000000">
            <w:r>
              <w:rPr>
                <w:rFonts w:ascii="Calibri" w:eastAsia="Calibri" w:hAnsi="Calibri" w:cs="Calibri"/>
                <w:sz w:val="22"/>
                <w:szCs w:val="22"/>
              </w:rPr>
              <w:t>2026-04-21</w:t>
            </w:r>
          </w:p>
        </w:tc>
      </w:tr>
      <w:tr w:rsidR="00C6432D" w14:paraId="2E96444C" w14:textId="77777777">
        <w:tblPrEx>
          <w:tblCellMar>
            <w:top w:w="0" w:type="dxa"/>
            <w:bottom w:w="0" w:type="dxa"/>
          </w:tblCellMar>
        </w:tblPrEx>
        <w:tc>
          <w:tcPr>
            <w:tcW w:w="1285" w:type="dxa"/>
            <w:tcMar>
              <w:top w:w="80" w:type="dxa"/>
              <w:left w:w="60" w:type="dxa"/>
              <w:bottom w:w="80" w:type="dxa"/>
              <w:right w:w="60" w:type="dxa"/>
            </w:tcMar>
          </w:tcPr>
          <w:p w14:paraId="30B6867D" w14:textId="77777777" w:rsidR="00C6432D" w:rsidRDefault="00000000">
            <w:r>
              <w:rPr>
                <w:rFonts w:ascii="Calibri" w:eastAsia="Calibri" w:hAnsi="Calibri" w:cs="Calibri"/>
                <w:sz w:val="22"/>
                <w:szCs w:val="22"/>
              </w:rPr>
              <w:t>3</w:t>
            </w:r>
          </w:p>
        </w:tc>
        <w:tc>
          <w:tcPr>
            <w:tcW w:w="1285" w:type="dxa"/>
            <w:tcMar>
              <w:top w:w="80" w:type="dxa"/>
              <w:left w:w="60" w:type="dxa"/>
              <w:bottom w:w="80" w:type="dxa"/>
              <w:right w:w="60" w:type="dxa"/>
            </w:tcMar>
          </w:tcPr>
          <w:p w14:paraId="655237EF" w14:textId="77777777" w:rsidR="00C6432D" w:rsidRDefault="00000000">
            <w:r>
              <w:rPr>
                <w:rFonts w:ascii="Calibri" w:eastAsia="Calibri" w:hAnsi="Calibri" w:cs="Calibri"/>
                <w:sz w:val="22"/>
                <w:szCs w:val="22"/>
              </w:rPr>
              <w:t>Q3 2025 Earnings Call Transcript</w:t>
            </w:r>
          </w:p>
        </w:tc>
        <w:tc>
          <w:tcPr>
            <w:tcW w:w="1285" w:type="dxa"/>
            <w:tcMar>
              <w:top w:w="80" w:type="dxa"/>
              <w:left w:w="60" w:type="dxa"/>
              <w:bottom w:w="80" w:type="dxa"/>
              <w:right w:w="60" w:type="dxa"/>
            </w:tcMar>
          </w:tcPr>
          <w:p w14:paraId="1E38BEF4" w14:textId="77777777" w:rsidR="00C6432D" w:rsidRDefault="00000000">
            <w:r>
              <w:rPr>
                <w:rFonts w:ascii="Calibri" w:eastAsia="Calibri" w:hAnsi="Calibri" w:cs="Calibri"/>
                <w:sz w:val="22"/>
                <w:szCs w:val="22"/>
              </w:rPr>
              <w:t>Earnings Transcript</w:t>
            </w:r>
          </w:p>
        </w:tc>
        <w:tc>
          <w:tcPr>
            <w:tcW w:w="1285" w:type="dxa"/>
            <w:tcMar>
              <w:top w:w="80" w:type="dxa"/>
              <w:left w:w="60" w:type="dxa"/>
              <w:bottom w:w="80" w:type="dxa"/>
              <w:right w:w="60" w:type="dxa"/>
            </w:tcMar>
          </w:tcPr>
          <w:p w14:paraId="020260D3" w14:textId="77777777" w:rsidR="00C6432D" w:rsidRDefault="00000000">
            <w:r>
              <w:rPr>
                <w:rFonts w:ascii="Calibri" w:eastAsia="Calibri" w:hAnsi="Calibri" w:cs="Calibri"/>
                <w:sz w:val="22"/>
                <w:szCs w:val="22"/>
              </w:rPr>
              <w:t>Q3 FY2025 (Jul–Sep 2025)</w:t>
            </w:r>
          </w:p>
        </w:tc>
        <w:tc>
          <w:tcPr>
            <w:tcW w:w="1285" w:type="dxa"/>
            <w:tcMar>
              <w:top w:w="80" w:type="dxa"/>
              <w:left w:w="60" w:type="dxa"/>
              <w:bottom w:w="80" w:type="dxa"/>
              <w:right w:w="60" w:type="dxa"/>
            </w:tcMar>
          </w:tcPr>
          <w:p w14:paraId="30492B63" w14:textId="77777777" w:rsidR="00C6432D"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0212394E" w14:textId="77777777" w:rsidR="00C6432D" w:rsidRDefault="00000000">
            <w:r>
              <w:rPr>
                <w:rFonts w:ascii="Calibri" w:eastAsia="Calibri" w:hAnsi="Calibri" w:cs="Calibri"/>
                <w:sz w:val="22"/>
                <w:szCs w:val="22"/>
              </w:rPr>
              <w:t>Document ID: 2250642 (Event ID: 385149)</w:t>
            </w:r>
          </w:p>
        </w:tc>
        <w:tc>
          <w:tcPr>
            <w:tcW w:w="1285" w:type="dxa"/>
            <w:tcMar>
              <w:top w:w="80" w:type="dxa"/>
              <w:left w:w="60" w:type="dxa"/>
              <w:bottom w:w="80" w:type="dxa"/>
              <w:right w:w="60" w:type="dxa"/>
            </w:tcMar>
          </w:tcPr>
          <w:p w14:paraId="102D22A1" w14:textId="77777777" w:rsidR="00C6432D" w:rsidRDefault="00000000">
            <w:r>
              <w:rPr>
                <w:rFonts w:ascii="Calibri" w:eastAsia="Calibri" w:hAnsi="Calibri" w:cs="Calibri"/>
                <w:sz w:val="22"/>
                <w:szCs w:val="22"/>
              </w:rPr>
              <w:t>2026-04-21</w:t>
            </w:r>
          </w:p>
        </w:tc>
      </w:tr>
      <w:tr w:rsidR="00C6432D" w14:paraId="351AB3A7" w14:textId="77777777">
        <w:tblPrEx>
          <w:tblCellMar>
            <w:top w:w="0" w:type="dxa"/>
            <w:bottom w:w="0" w:type="dxa"/>
          </w:tblCellMar>
        </w:tblPrEx>
        <w:tc>
          <w:tcPr>
            <w:tcW w:w="1285" w:type="dxa"/>
            <w:tcMar>
              <w:top w:w="80" w:type="dxa"/>
              <w:left w:w="60" w:type="dxa"/>
              <w:bottom w:w="80" w:type="dxa"/>
              <w:right w:w="60" w:type="dxa"/>
            </w:tcMar>
          </w:tcPr>
          <w:p w14:paraId="55C6DEDD" w14:textId="77777777" w:rsidR="00C6432D" w:rsidRDefault="00000000">
            <w:r>
              <w:rPr>
                <w:rFonts w:ascii="Calibri" w:eastAsia="Calibri" w:hAnsi="Calibri" w:cs="Calibri"/>
                <w:sz w:val="22"/>
                <w:szCs w:val="22"/>
              </w:rPr>
              <w:t>4</w:t>
            </w:r>
          </w:p>
        </w:tc>
        <w:tc>
          <w:tcPr>
            <w:tcW w:w="1285" w:type="dxa"/>
            <w:tcMar>
              <w:top w:w="80" w:type="dxa"/>
              <w:left w:w="60" w:type="dxa"/>
              <w:bottom w:w="80" w:type="dxa"/>
              <w:right w:w="60" w:type="dxa"/>
            </w:tcMar>
          </w:tcPr>
          <w:p w14:paraId="4960BA86" w14:textId="77777777" w:rsidR="00C6432D" w:rsidRDefault="00000000">
            <w:r>
              <w:rPr>
                <w:rFonts w:ascii="Calibri" w:eastAsia="Calibri" w:hAnsi="Calibri" w:cs="Calibri"/>
                <w:sz w:val="22"/>
                <w:szCs w:val="22"/>
              </w:rPr>
              <w:t>Q4 2025 Earnings Call Transcript</w:t>
            </w:r>
          </w:p>
        </w:tc>
        <w:tc>
          <w:tcPr>
            <w:tcW w:w="1285" w:type="dxa"/>
            <w:tcMar>
              <w:top w:w="80" w:type="dxa"/>
              <w:left w:w="60" w:type="dxa"/>
              <w:bottom w:w="80" w:type="dxa"/>
              <w:right w:w="60" w:type="dxa"/>
            </w:tcMar>
          </w:tcPr>
          <w:p w14:paraId="1EE07249" w14:textId="77777777" w:rsidR="00C6432D" w:rsidRDefault="00000000">
            <w:r>
              <w:rPr>
                <w:rFonts w:ascii="Calibri" w:eastAsia="Calibri" w:hAnsi="Calibri" w:cs="Calibri"/>
                <w:sz w:val="22"/>
                <w:szCs w:val="22"/>
              </w:rPr>
              <w:t>Earnings Transcript</w:t>
            </w:r>
          </w:p>
        </w:tc>
        <w:tc>
          <w:tcPr>
            <w:tcW w:w="1285" w:type="dxa"/>
            <w:tcMar>
              <w:top w:w="80" w:type="dxa"/>
              <w:left w:w="60" w:type="dxa"/>
              <w:bottom w:w="80" w:type="dxa"/>
              <w:right w:w="60" w:type="dxa"/>
            </w:tcMar>
          </w:tcPr>
          <w:p w14:paraId="238D1890" w14:textId="77777777" w:rsidR="00C6432D" w:rsidRDefault="00000000">
            <w:r>
              <w:rPr>
                <w:rFonts w:ascii="Calibri" w:eastAsia="Calibri" w:hAnsi="Calibri" w:cs="Calibri"/>
                <w:sz w:val="22"/>
                <w:szCs w:val="22"/>
              </w:rPr>
              <w:t>Q4 FY2025 (Oct–Dec 2025)</w:t>
            </w:r>
          </w:p>
        </w:tc>
        <w:tc>
          <w:tcPr>
            <w:tcW w:w="1285" w:type="dxa"/>
            <w:tcMar>
              <w:top w:w="80" w:type="dxa"/>
              <w:left w:w="60" w:type="dxa"/>
              <w:bottom w:w="80" w:type="dxa"/>
              <w:right w:w="60" w:type="dxa"/>
            </w:tcMar>
          </w:tcPr>
          <w:p w14:paraId="76F40F12" w14:textId="77777777" w:rsidR="00C6432D"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0BF31FAD" w14:textId="77777777" w:rsidR="00C6432D" w:rsidRDefault="00000000">
            <w:r>
              <w:rPr>
                <w:rFonts w:ascii="Calibri" w:eastAsia="Calibri" w:hAnsi="Calibri" w:cs="Calibri"/>
                <w:sz w:val="22"/>
                <w:szCs w:val="22"/>
              </w:rPr>
              <w:t>Document ID: 2957235 (Event ID: 402768)</w:t>
            </w:r>
          </w:p>
        </w:tc>
        <w:tc>
          <w:tcPr>
            <w:tcW w:w="1285" w:type="dxa"/>
            <w:tcMar>
              <w:top w:w="80" w:type="dxa"/>
              <w:left w:w="60" w:type="dxa"/>
              <w:bottom w:w="80" w:type="dxa"/>
              <w:right w:w="60" w:type="dxa"/>
            </w:tcMar>
          </w:tcPr>
          <w:p w14:paraId="0912E653" w14:textId="77777777" w:rsidR="00C6432D" w:rsidRDefault="00000000">
            <w:r>
              <w:rPr>
                <w:rFonts w:ascii="Calibri" w:eastAsia="Calibri" w:hAnsi="Calibri" w:cs="Calibri"/>
                <w:sz w:val="22"/>
                <w:szCs w:val="22"/>
              </w:rPr>
              <w:t>2026-04-21</w:t>
            </w:r>
          </w:p>
        </w:tc>
      </w:tr>
      <w:tr w:rsidR="00C6432D" w14:paraId="2B798F39" w14:textId="77777777">
        <w:tblPrEx>
          <w:tblCellMar>
            <w:top w:w="0" w:type="dxa"/>
            <w:bottom w:w="0" w:type="dxa"/>
          </w:tblCellMar>
        </w:tblPrEx>
        <w:tc>
          <w:tcPr>
            <w:tcW w:w="1285" w:type="dxa"/>
            <w:tcMar>
              <w:top w:w="80" w:type="dxa"/>
              <w:left w:w="60" w:type="dxa"/>
              <w:bottom w:w="80" w:type="dxa"/>
              <w:right w:w="60" w:type="dxa"/>
            </w:tcMar>
          </w:tcPr>
          <w:p w14:paraId="5C6ADBAB" w14:textId="77777777" w:rsidR="00C6432D" w:rsidRDefault="00000000">
            <w:r>
              <w:rPr>
                <w:rFonts w:ascii="Calibri" w:eastAsia="Calibri" w:hAnsi="Calibri" w:cs="Calibri"/>
                <w:sz w:val="22"/>
                <w:szCs w:val="22"/>
              </w:rPr>
              <w:t>5</w:t>
            </w:r>
          </w:p>
        </w:tc>
        <w:tc>
          <w:tcPr>
            <w:tcW w:w="1285" w:type="dxa"/>
            <w:tcMar>
              <w:top w:w="80" w:type="dxa"/>
              <w:left w:w="60" w:type="dxa"/>
              <w:bottom w:w="80" w:type="dxa"/>
              <w:right w:w="60" w:type="dxa"/>
            </w:tcMar>
          </w:tcPr>
          <w:p w14:paraId="0A7A0C56" w14:textId="77777777" w:rsidR="00C6432D" w:rsidRDefault="00000000">
            <w:r>
              <w:rPr>
                <w:rFonts w:ascii="Calibri" w:eastAsia="Calibri" w:hAnsi="Calibri" w:cs="Calibri"/>
                <w:sz w:val="22"/>
                <w:szCs w:val="22"/>
              </w:rPr>
              <w:t>Q4 2025 Earnings Presentation Slides</w:t>
            </w:r>
          </w:p>
        </w:tc>
        <w:tc>
          <w:tcPr>
            <w:tcW w:w="1285" w:type="dxa"/>
            <w:tcMar>
              <w:top w:w="80" w:type="dxa"/>
              <w:left w:w="60" w:type="dxa"/>
              <w:bottom w:w="80" w:type="dxa"/>
              <w:right w:w="60" w:type="dxa"/>
            </w:tcMar>
          </w:tcPr>
          <w:p w14:paraId="0737F139" w14:textId="77777777" w:rsidR="00C6432D" w:rsidRDefault="00000000">
            <w:r>
              <w:rPr>
                <w:rFonts w:ascii="Calibri" w:eastAsia="Calibri" w:hAnsi="Calibri" w:cs="Calibri"/>
                <w:sz w:val="22"/>
                <w:szCs w:val="22"/>
              </w:rPr>
              <w:t>Investor Presentation</w:t>
            </w:r>
          </w:p>
        </w:tc>
        <w:tc>
          <w:tcPr>
            <w:tcW w:w="1285" w:type="dxa"/>
            <w:tcMar>
              <w:top w:w="80" w:type="dxa"/>
              <w:left w:w="60" w:type="dxa"/>
              <w:bottom w:w="80" w:type="dxa"/>
              <w:right w:w="60" w:type="dxa"/>
            </w:tcMar>
          </w:tcPr>
          <w:p w14:paraId="082DD11B" w14:textId="77777777" w:rsidR="00C6432D" w:rsidRDefault="00000000">
            <w:r>
              <w:rPr>
                <w:rFonts w:ascii="Calibri" w:eastAsia="Calibri" w:hAnsi="Calibri" w:cs="Calibri"/>
                <w:sz w:val="22"/>
                <w:szCs w:val="22"/>
              </w:rPr>
              <w:t>Q4 FY2025 and Full Year 2025</w:t>
            </w:r>
          </w:p>
        </w:tc>
        <w:tc>
          <w:tcPr>
            <w:tcW w:w="1285" w:type="dxa"/>
            <w:tcMar>
              <w:top w:w="80" w:type="dxa"/>
              <w:left w:w="60" w:type="dxa"/>
              <w:bottom w:w="80" w:type="dxa"/>
              <w:right w:w="60" w:type="dxa"/>
            </w:tcMar>
          </w:tcPr>
          <w:p w14:paraId="60BBB187" w14:textId="77777777" w:rsidR="00C6432D"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1B967524" w14:textId="77777777" w:rsidR="00C6432D" w:rsidRDefault="00000000">
            <w:r>
              <w:rPr>
                <w:rFonts w:ascii="Calibri" w:eastAsia="Calibri" w:hAnsi="Calibri" w:cs="Calibri"/>
                <w:sz w:val="22"/>
                <w:szCs w:val="22"/>
              </w:rPr>
              <w:t>Document ID: 2933746</w:t>
            </w:r>
          </w:p>
        </w:tc>
        <w:tc>
          <w:tcPr>
            <w:tcW w:w="1285" w:type="dxa"/>
            <w:tcMar>
              <w:top w:w="80" w:type="dxa"/>
              <w:left w:w="60" w:type="dxa"/>
              <w:bottom w:w="80" w:type="dxa"/>
              <w:right w:w="60" w:type="dxa"/>
            </w:tcMar>
          </w:tcPr>
          <w:p w14:paraId="7618AB89" w14:textId="77777777" w:rsidR="00C6432D" w:rsidRDefault="00000000">
            <w:r>
              <w:rPr>
                <w:rFonts w:ascii="Calibri" w:eastAsia="Calibri" w:hAnsi="Calibri" w:cs="Calibri"/>
                <w:sz w:val="22"/>
                <w:szCs w:val="22"/>
              </w:rPr>
              <w:t>2026-04-21</w:t>
            </w:r>
          </w:p>
        </w:tc>
      </w:tr>
      <w:tr w:rsidR="00C6432D" w14:paraId="19E330C6" w14:textId="77777777">
        <w:tblPrEx>
          <w:tblCellMar>
            <w:top w:w="0" w:type="dxa"/>
            <w:bottom w:w="0" w:type="dxa"/>
          </w:tblCellMar>
        </w:tblPrEx>
        <w:tc>
          <w:tcPr>
            <w:tcW w:w="1285" w:type="dxa"/>
            <w:tcMar>
              <w:top w:w="80" w:type="dxa"/>
              <w:left w:w="60" w:type="dxa"/>
              <w:bottom w:w="80" w:type="dxa"/>
              <w:right w:w="60" w:type="dxa"/>
            </w:tcMar>
          </w:tcPr>
          <w:p w14:paraId="71783946" w14:textId="77777777" w:rsidR="00C6432D" w:rsidRDefault="00000000">
            <w:r>
              <w:rPr>
                <w:rFonts w:ascii="Calibri" w:eastAsia="Calibri" w:hAnsi="Calibri" w:cs="Calibri"/>
                <w:sz w:val="22"/>
                <w:szCs w:val="22"/>
              </w:rPr>
              <w:t>6</w:t>
            </w:r>
          </w:p>
        </w:tc>
        <w:tc>
          <w:tcPr>
            <w:tcW w:w="1285" w:type="dxa"/>
            <w:tcMar>
              <w:top w:w="80" w:type="dxa"/>
              <w:left w:w="60" w:type="dxa"/>
              <w:bottom w:w="80" w:type="dxa"/>
              <w:right w:w="60" w:type="dxa"/>
            </w:tcMar>
          </w:tcPr>
          <w:p w14:paraId="2C3A1BC8" w14:textId="77777777" w:rsidR="00C6432D" w:rsidRDefault="00000000">
            <w:r>
              <w:rPr>
                <w:rFonts w:ascii="Calibri" w:eastAsia="Calibri" w:hAnsi="Calibri" w:cs="Calibri"/>
                <w:sz w:val="22"/>
                <w:szCs w:val="22"/>
              </w:rPr>
              <w:t>Q4 2025 8-K Earnings Release</w:t>
            </w:r>
          </w:p>
        </w:tc>
        <w:tc>
          <w:tcPr>
            <w:tcW w:w="1285" w:type="dxa"/>
            <w:tcMar>
              <w:top w:w="80" w:type="dxa"/>
              <w:left w:w="60" w:type="dxa"/>
              <w:bottom w:w="80" w:type="dxa"/>
              <w:right w:w="60" w:type="dxa"/>
            </w:tcMar>
          </w:tcPr>
          <w:p w14:paraId="4C488A1E" w14:textId="77777777" w:rsidR="00C6432D" w:rsidRDefault="00000000">
            <w:r>
              <w:rPr>
                <w:rFonts w:ascii="Calibri" w:eastAsia="Calibri" w:hAnsi="Calibri" w:cs="Calibri"/>
                <w:sz w:val="22"/>
                <w:szCs w:val="22"/>
              </w:rPr>
              <w:t>Press Release / 8-K</w:t>
            </w:r>
          </w:p>
        </w:tc>
        <w:tc>
          <w:tcPr>
            <w:tcW w:w="1285" w:type="dxa"/>
            <w:tcMar>
              <w:top w:w="80" w:type="dxa"/>
              <w:left w:w="60" w:type="dxa"/>
              <w:bottom w:w="80" w:type="dxa"/>
              <w:right w:w="60" w:type="dxa"/>
            </w:tcMar>
          </w:tcPr>
          <w:p w14:paraId="15E77F29" w14:textId="77777777" w:rsidR="00C6432D" w:rsidRDefault="00000000">
            <w:r>
              <w:rPr>
                <w:rFonts w:ascii="Calibri" w:eastAsia="Calibri" w:hAnsi="Calibri" w:cs="Calibri"/>
                <w:sz w:val="22"/>
                <w:szCs w:val="22"/>
              </w:rPr>
              <w:t>Q4 FY2025</w:t>
            </w:r>
          </w:p>
        </w:tc>
        <w:tc>
          <w:tcPr>
            <w:tcW w:w="1285" w:type="dxa"/>
            <w:tcMar>
              <w:top w:w="80" w:type="dxa"/>
              <w:left w:w="60" w:type="dxa"/>
              <w:bottom w:w="80" w:type="dxa"/>
              <w:right w:w="60" w:type="dxa"/>
            </w:tcMar>
          </w:tcPr>
          <w:p w14:paraId="6D060EB3" w14:textId="77777777" w:rsidR="00C6432D"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1C6EDBD2" w14:textId="77777777" w:rsidR="00C6432D" w:rsidRDefault="00000000">
            <w:r>
              <w:rPr>
                <w:rFonts w:ascii="Calibri" w:eastAsia="Calibri" w:hAnsi="Calibri" w:cs="Calibri"/>
                <w:sz w:val="22"/>
                <w:szCs w:val="22"/>
              </w:rPr>
              <w:t>Document ID: 2927769</w:t>
            </w:r>
          </w:p>
        </w:tc>
        <w:tc>
          <w:tcPr>
            <w:tcW w:w="1285" w:type="dxa"/>
            <w:tcMar>
              <w:top w:w="80" w:type="dxa"/>
              <w:left w:w="60" w:type="dxa"/>
              <w:bottom w:w="80" w:type="dxa"/>
              <w:right w:w="60" w:type="dxa"/>
            </w:tcMar>
          </w:tcPr>
          <w:p w14:paraId="63F3C541" w14:textId="77777777" w:rsidR="00C6432D" w:rsidRDefault="00000000">
            <w:r>
              <w:rPr>
                <w:rFonts w:ascii="Calibri" w:eastAsia="Calibri" w:hAnsi="Calibri" w:cs="Calibri"/>
                <w:sz w:val="22"/>
                <w:szCs w:val="22"/>
              </w:rPr>
              <w:t>2026-04-21</w:t>
            </w:r>
          </w:p>
        </w:tc>
      </w:tr>
      <w:tr w:rsidR="00C6432D" w14:paraId="0CA4B8F1" w14:textId="77777777">
        <w:tblPrEx>
          <w:tblCellMar>
            <w:top w:w="0" w:type="dxa"/>
            <w:bottom w:w="0" w:type="dxa"/>
          </w:tblCellMar>
        </w:tblPrEx>
        <w:tc>
          <w:tcPr>
            <w:tcW w:w="1285" w:type="dxa"/>
            <w:tcMar>
              <w:top w:w="80" w:type="dxa"/>
              <w:left w:w="60" w:type="dxa"/>
              <w:bottom w:w="80" w:type="dxa"/>
              <w:right w:w="60" w:type="dxa"/>
            </w:tcMar>
          </w:tcPr>
          <w:p w14:paraId="3BD2CD75" w14:textId="77777777" w:rsidR="00C6432D" w:rsidRDefault="00000000">
            <w:r>
              <w:rPr>
                <w:rFonts w:ascii="Calibri" w:eastAsia="Calibri" w:hAnsi="Calibri" w:cs="Calibri"/>
                <w:sz w:val="22"/>
                <w:szCs w:val="22"/>
              </w:rPr>
              <w:t>7</w:t>
            </w:r>
          </w:p>
        </w:tc>
        <w:tc>
          <w:tcPr>
            <w:tcW w:w="1285" w:type="dxa"/>
            <w:tcMar>
              <w:top w:w="80" w:type="dxa"/>
              <w:left w:w="60" w:type="dxa"/>
              <w:bottom w:w="80" w:type="dxa"/>
              <w:right w:w="60" w:type="dxa"/>
            </w:tcMar>
          </w:tcPr>
          <w:p w14:paraId="2120DDD1" w14:textId="77777777" w:rsidR="00C6432D" w:rsidRDefault="00000000">
            <w:proofErr w:type="spellStart"/>
            <w:r>
              <w:rPr>
                <w:rFonts w:ascii="Calibri" w:eastAsia="Calibri" w:hAnsi="Calibri" w:cs="Calibri"/>
                <w:sz w:val="22"/>
                <w:szCs w:val="22"/>
              </w:rPr>
              <w:t>get_financials</w:t>
            </w:r>
            <w:proofErr w:type="spellEnd"/>
            <w:r>
              <w:rPr>
                <w:rFonts w:ascii="Calibri" w:eastAsia="Calibri" w:hAnsi="Calibri" w:cs="Calibri"/>
                <w:sz w:val="22"/>
                <w:szCs w:val="22"/>
              </w:rPr>
              <w:t xml:space="preserve"> — Yearly (FY2025)</w:t>
            </w:r>
          </w:p>
        </w:tc>
        <w:tc>
          <w:tcPr>
            <w:tcW w:w="1285" w:type="dxa"/>
            <w:tcMar>
              <w:top w:w="80" w:type="dxa"/>
              <w:left w:w="60" w:type="dxa"/>
              <w:bottom w:w="80" w:type="dxa"/>
              <w:right w:w="60" w:type="dxa"/>
            </w:tcMar>
          </w:tcPr>
          <w:p w14:paraId="04EA6C60" w14:textId="77777777" w:rsidR="00C6432D" w:rsidRDefault="00000000">
            <w:r>
              <w:rPr>
                <w:rFonts w:ascii="Calibri" w:eastAsia="Calibri" w:hAnsi="Calibri" w:cs="Calibri"/>
                <w:sz w:val="22"/>
                <w:szCs w:val="22"/>
              </w:rPr>
              <w:t>Structured Financial Data</w:t>
            </w:r>
          </w:p>
        </w:tc>
        <w:tc>
          <w:tcPr>
            <w:tcW w:w="1285" w:type="dxa"/>
            <w:tcMar>
              <w:top w:w="80" w:type="dxa"/>
              <w:left w:w="60" w:type="dxa"/>
              <w:bottom w:w="80" w:type="dxa"/>
              <w:right w:w="60" w:type="dxa"/>
            </w:tcMar>
          </w:tcPr>
          <w:p w14:paraId="304C635C" w14:textId="77777777" w:rsidR="00C6432D" w:rsidRDefault="00000000">
            <w:r>
              <w:rPr>
                <w:rFonts w:ascii="Calibri" w:eastAsia="Calibri" w:hAnsi="Calibri" w:cs="Calibri"/>
                <w:sz w:val="22"/>
                <w:szCs w:val="22"/>
              </w:rPr>
              <w:t>FY2025</w:t>
            </w:r>
          </w:p>
        </w:tc>
        <w:tc>
          <w:tcPr>
            <w:tcW w:w="1285" w:type="dxa"/>
            <w:tcMar>
              <w:top w:w="80" w:type="dxa"/>
              <w:left w:w="60" w:type="dxa"/>
              <w:bottom w:w="80" w:type="dxa"/>
              <w:right w:w="60" w:type="dxa"/>
            </w:tcMar>
          </w:tcPr>
          <w:p w14:paraId="7D8C9B02" w14:textId="77777777" w:rsidR="00C6432D" w:rsidRDefault="00000000">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MCP</w:t>
            </w:r>
          </w:p>
        </w:tc>
        <w:tc>
          <w:tcPr>
            <w:tcW w:w="1285" w:type="dxa"/>
            <w:tcMar>
              <w:top w:w="80" w:type="dxa"/>
              <w:left w:w="60" w:type="dxa"/>
              <w:bottom w:w="80" w:type="dxa"/>
              <w:right w:w="60" w:type="dxa"/>
            </w:tcMar>
          </w:tcPr>
          <w:p w14:paraId="16238CB9" w14:textId="77777777" w:rsidR="00C6432D" w:rsidRDefault="00000000">
            <w:proofErr w:type="spellStart"/>
            <w:r>
              <w:rPr>
                <w:rFonts w:ascii="Calibri" w:eastAsia="Calibri" w:hAnsi="Calibri" w:cs="Calibri"/>
                <w:sz w:val="22"/>
                <w:szCs w:val="22"/>
              </w:rPr>
              <w:t>companyId</w:t>
            </w:r>
            <w:proofErr w:type="spellEnd"/>
            <w:r>
              <w:rPr>
                <w:rFonts w:ascii="Calibri" w:eastAsia="Calibri" w:hAnsi="Calibri" w:cs="Calibri"/>
                <w:sz w:val="22"/>
                <w:szCs w:val="22"/>
              </w:rPr>
              <w:t xml:space="preserve">: 20962, </w:t>
            </w:r>
            <w:proofErr w:type="spellStart"/>
            <w:r>
              <w:rPr>
                <w:rFonts w:ascii="Calibri" w:eastAsia="Calibri" w:hAnsi="Calibri" w:cs="Calibri"/>
                <w:sz w:val="22"/>
                <w:szCs w:val="22"/>
              </w:rPr>
              <w:t>periodType</w:t>
            </w:r>
            <w:proofErr w:type="spellEnd"/>
            <w:r>
              <w:rPr>
                <w:rFonts w:ascii="Calibri" w:eastAsia="Calibri" w:hAnsi="Calibri" w:cs="Calibri"/>
                <w:sz w:val="22"/>
                <w:szCs w:val="22"/>
              </w:rPr>
              <w:t>: yearly</w:t>
            </w:r>
          </w:p>
        </w:tc>
        <w:tc>
          <w:tcPr>
            <w:tcW w:w="1285" w:type="dxa"/>
            <w:tcMar>
              <w:top w:w="80" w:type="dxa"/>
              <w:left w:w="60" w:type="dxa"/>
              <w:bottom w:w="80" w:type="dxa"/>
              <w:right w:w="60" w:type="dxa"/>
            </w:tcMar>
          </w:tcPr>
          <w:p w14:paraId="6CDA4562" w14:textId="77777777" w:rsidR="00C6432D" w:rsidRDefault="00000000">
            <w:r>
              <w:rPr>
                <w:rFonts w:ascii="Calibri" w:eastAsia="Calibri" w:hAnsi="Calibri" w:cs="Calibri"/>
                <w:sz w:val="22"/>
                <w:szCs w:val="22"/>
              </w:rPr>
              <w:t>2026-04-21</w:t>
            </w:r>
          </w:p>
        </w:tc>
      </w:tr>
      <w:tr w:rsidR="00C6432D" w14:paraId="75F8EF0D" w14:textId="77777777">
        <w:tblPrEx>
          <w:tblCellMar>
            <w:top w:w="0" w:type="dxa"/>
            <w:bottom w:w="0" w:type="dxa"/>
          </w:tblCellMar>
        </w:tblPrEx>
        <w:tc>
          <w:tcPr>
            <w:tcW w:w="1285" w:type="dxa"/>
            <w:tcMar>
              <w:top w:w="80" w:type="dxa"/>
              <w:left w:w="60" w:type="dxa"/>
              <w:bottom w:w="80" w:type="dxa"/>
              <w:right w:w="60" w:type="dxa"/>
            </w:tcMar>
          </w:tcPr>
          <w:p w14:paraId="26579E3D" w14:textId="77777777" w:rsidR="00C6432D" w:rsidRDefault="00000000">
            <w:r>
              <w:rPr>
                <w:rFonts w:ascii="Calibri" w:eastAsia="Calibri" w:hAnsi="Calibri" w:cs="Calibri"/>
                <w:sz w:val="22"/>
                <w:szCs w:val="22"/>
              </w:rPr>
              <w:t>8</w:t>
            </w:r>
          </w:p>
        </w:tc>
        <w:tc>
          <w:tcPr>
            <w:tcW w:w="1285" w:type="dxa"/>
            <w:tcMar>
              <w:top w:w="80" w:type="dxa"/>
              <w:left w:w="60" w:type="dxa"/>
              <w:bottom w:w="80" w:type="dxa"/>
              <w:right w:w="60" w:type="dxa"/>
            </w:tcMar>
          </w:tcPr>
          <w:p w14:paraId="0A5E55D7" w14:textId="77777777" w:rsidR="00C6432D" w:rsidRDefault="00000000">
            <w:proofErr w:type="spellStart"/>
            <w:r>
              <w:rPr>
                <w:rFonts w:ascii="Calibri" w:eastAsia="Calibri" w:hAnsi="Calibri" w:cs="Calibri"/>
                <w:sz w:val="22"/>
                <w:szCs w:val="22"/>
              </w:rPr>
              <w:t>get_financials</w:t>
            </w:r>
            <w:proofErr w:type="spellEnd"/>
            <w:r>
              <w:rPr>
                <w:rFonts w:ascii="Calibri" w:eastAsia="Calibri" w:hAnsi="Calibri" w:cs="Calibri"/>
                <w:sz w:val="22"/>
                <w:szCs w:val="22"/>
              </w:rPr>
              <w:t xml:space="preserve"> — Quarterly (Q3 2025 only populated)</w:t>
            </w:r>
          </w:p>
        </w:tc>
        <w:tc>
          <w:tcPr>
            <w:tcW w:w="1285" w:type="dxa"/>
            <w:tcMar>
              <w:top w:w="80" w:type="dxa"/>
              <w:left w:w="60" w:type="dxa"/>
              <w:bottom w:w="80" w:type="dxa"/>
              <w:right w:w="60" w:type="dxa"/>
            </w:tcMar>
          </w:tcPr>
          <w:p w14:paraId="600FDE1D" w14:textId="77777777" w:rsidR="00C6432D" w:rsidRDefault="00000000">
            <w:r>
              <w:rPr>
                <w:rFonts w:ascii="Calibri" w:eastAsia="Calibri" w:hAnsi="Calibri" w:cs="Calibri"/>
                <w:sz w:val="22"/>
                <w:szCs w:val="22"/>
              </w:rPr>
              <w:t>Structured Financial Data</w:t>
            </w:r>
          </w:p>
        </w:tc>
        <w:tc>
          <w:tcPr>
            <w:tcW w:w="1285" w:type="dxa"/>
            <w:tcMar>
              <w:top w:w="80" w:type="dxa"/>
              <w:left w:w="60" w:type="dxa"/>
              <w:bottom w:w="80" w:type="dxa"/>
              <w:right w:w="60" w:type="dxa"/>
            </w:tcMar>
          </w:tcPr>
          <w:p w14:paraId="5BC8E38A" w14:textId="77777777" w:rsidR="00C6432D" w:rsidRDefault="00000000">
            <w:r>
              <w:rPr>
                <w:rFonts w:ascii="Calibri" w:eastAsia="Calibri" w:hAnsi="Calibri" w:cs="Calibri"/>
                <w:sz w:val="22"/>
                <w:szCs w:val="22"/>
              </w:rPr>
              <w:t>Q3 FY2025</w:t>
            </w:r>
          </w:p>
        </w:tc>
        <w:tc>
          <w:tcPr>
            <w:tcW w:w="1285" w:type="dxa"/>
            <w:tcMar>
              <w:top w:w="80" w:type="dxa"/>
              <w:left w:w="60" w:type="dxa"/>
              <w:bottom w:w="80" w:type="dxa"/>
              <w:right w:w="60" w:type="dxa"/>
            </w:tcMar>
          </w:tcPr>
          <w:p w14:paraId="44CDF947" w14:textId="77777777" w:rsidR="00C6432D" w:rsidRDefault="00000000">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MCP</w:t>
            </w:r>
          </w:p>
        </w:tc>
        <w:tc>
          <w:tcPr>
            <w:tcW w:w="1285" w:type="dxa"/>
            <w:tcMar>
              <w:top w:w="80" w:type="dxa"/>
              <w:left w:w="60" w:type="dxa"/>
              <w:bottom w:w="80" w:type="dxa"/>
              <w:right w:w="60" w:type="dxa"/>
            </w:tcMar>
          </w:tcPr>
          <w:p w14:paraId="2CE0F1F6" w14:textId="77777777" w:rsidR="00C6432D" w:rsidRDefault="00000000">
            <w:proofErr w:type="spellStart"/>
            <w:r>
              <w:rPr>
                <w:rFonts w:ascii="Calibri" w:eastAsia="Calibri" w:hAnsi="Calibri" w:cs="Calibri"/>
                <w:sz w:val="22"/>
                <w:szCs w:val="22"/>
              </w:rPr>
              <w:t>companyId</w:t>
            </w:r>
            <w:proofErr w:type="spellEnd"/>
            <w:r>
              <w:rPr>
                <w:rFonts w:ascii="Calibri" w:eastAsia="Calibri" w:hAnsi="Calibri" w:cs="Calibri"/>
                <w:sz w:val="22"/>
                <w:szCs w:val="22"/>
              </w:rPr>
              <w:t xml:space="preserve">: 20962, </w:t>
            </w:r>
            <w:proofErr w:type="spellStart"/>
            <w:r>
              <w:rPr>
                <w:rFonts w:ascii="Calibri" w:eastAsia="Calibri" w:hAnsi="Calibri" w:cs="Calibri"/>
                <w:sz w:val="22"/>
                <w:szCs w:val="22"/>
              </w:rPr>
              <w:t>periodType</w:t>
            </w:r>
            <w:proofErr w:type="spellEnd"/>
            <w:r>
              <w:rPr>
                <w:rFonts w:ascii="Calibri" w:eastAsia="Calibri" w:hAnsi="Calibri" w:cs="Calibri"/>
                <w:sz w:val="22"/>
                <w:szCs w:val="22"/>
              </w:rPr>
              <w:t>: quarterly</w:t>
            </w:r>
          </w:p>
        </w:tc>
        <w:tc>
          <w:tcPr>
            <w:tcW w:w="1285" w:type="dxa"/>
            <w:tcMar>
              <w:top w:w="80" w:type="dxa"/>
              <w:left w:w="60" w:type="dxa"/>
              <w:bottom w:w="80" w:type="dxa"/>
              <w:right w:w="60" w:type="dxa"/>
            </w:tcMar>
          </w:tcPr>
          <w:p w14:paraId="4CAF23B0" w14:textId="77777777" w:rsidR="00C6432D" w:rsidRDefault="00000000">
            <w:r>
              <w:rPr>
                <w:rFonts w:ascii="Calibri" w:eastAsia="Calibri" w:hAnsi="Calibri" w:cs="Calibri"/>
                <w:sz w:val="22"/>
                <w:szCs w:val="22"/>
              </w:rPr>
              <w:t>2026-04-21</w:t>
            </w:r>
          </w:p>
        </w:tc>
      </w:tr>
    </w:tbl>
    <w:p w14:paraId="69F7B6F0" w14:textId="77777777" w:rsidR="00C6432D" w:rsidRDefault="00C6432D">
      <w:pPr>
        <w:spacing w:after="120"/>
      </w:pPr>
    </w:p>
    <w:p w14:paraId="5F3200B5" w14:textId="77777777" w:rsidR="00C6432D" w:rsidRDefault="00000000">
      <w:pPr>
        <w:spacing w:after="120"/>
      </w:pPr>
      <w:r>
        <w:rPr>
          <w:rFonts w:ascii="Calibri" w:eastAsia="Calibri" w:hAnsi="Calibri" w:cs="Calibri"/>
          <w:b/>
          <w:bCs/>
          <w:sz w:val="22"/>
          <w:szCs w:val="22"/>
        </w:rPr>
        <w:t>Retrieval completeness notes:</w:t>
      </w:r>
    </w:p>
    <w:p w14:paraId="1C5212B2" w14:textId="77777777" w:rsidR="00C6432D" w:rsidRDefault="00000000">
      <w:pPr>
        <w:pStyle w:val="ListParagraph"/>
        <w:numPr>
          <w:ilvl w:val="0"/>
          <w:numId w:val="1"/>
        </w:numPr>
        <w:spacing w:after="60"/>
      </w:pPr>
      <w:r>
        <w:rPr>
          <w:rFonts w:ascii="Calibri" w:eastAsia="Calibri" w:hAnsi="Calibri" w:cs="Calibri"/>
          <w:sz w:val="22"/>
          <w:szCs w:val="22"/>
        </w:rPr>
        <w:t>Only 1 annual report (10-K FY2025) was retrievable from the MCP — the company listed in August 2025 and this is its first 10-K. Historical financial data (FY2022–FY2024) comes from the S-1 summary financial tables (pages 45–50), which provide consolidated P&amp;L and selected balance sheet data but not the full detail of a 10-K.</w:t>
      </w:r>
    </w:p>
    <w:p w14:paraId="13A40292" w14:textId="77777777" w:rsidR="00C6432D" w:rsidRDefault="00000000">
      <w:pPr>
        <w:pStyle w:val="ListParagraph"/>
        <w:numPr>
          <w:ilvl w:val="0"/>
          <w:numId w:val="1"/>
        </w:numPr>
        <w:spacing w:after="60"/>
      </w:pPr>
      <w:r>
        <w:rPr>
          <w:rFonts w:ascii="Calibri" w:eastAsia="Calibri" w:hAnsi="Calibri" w:cs="Calibri"/>
          <w:sz w:val="22"/>
          <w:szCs w:val="22"/>
        </w:rPr>
        <w:t>Only 2 earnings transcripts exist (Q3 2025 and Q4 2025) — the first two quarters as a public company.</w:t>
      </w:r>
    </w:p>
    <w:p w14:paraId="16034E98" w14:textId="77777777" w:rsidR="00C6432D" w:rsidRDefault="00000000">
      <w:pPr>
        <w:pStyle w:val="ListParagraph"/>
        <w:numPr>
          <w:ilvl w:val="0"/>
          <w:numId w:val="1"/>
        </w:numPr>
        <w:spacing w:after="60"/>
      </w:pPr>
      <w:r>
        <w:rPr>
          <w:rFonts w:ascii="Calibri" w:eastAsia="Calibri" w:hAnsi="Calibri" w:cs="Calibri"/>
          <w:sz w:val="22"/>
          <w:szCs w:val="22"/>
        </w:rPr>
        <w:t xml:space="preserve">Quarterly </w:t>
      </w:r>
      <w:proofErr w:type="spellStart"/>
      <w:r>
        <w:rPr>
          <w:rFonts w:ascii="Calibri" w:eastAsia="Calibri" w:hAnsi="Calibri" w:cs="Calibri"/>
          <w:sz w:val="22"/>
          <w:szCs w:val="22"/>
        </w:rPr>
        <w:t>get_financials</w:t>
      </w:r>
      <w:proofErr w:type="spellEnd"/>
      <w:r>
        <w:rPr>
          <w:rFonts w:ascii="Calibri" w:eastAsia="Calibri" w:hAnsi="Calibri" w:cs="Calibri"/>
          <w:sz w:val="22"/>
          <w:szCs w:val="22"/>
        </w:rPr>
        <w:t xml:space="preserve"> data is extremely sparse: only Q3 2025 has actual data; Q4 2025 cash flow statement is entirely null. This is expected for a recently listed company.</w:t>
      </w:r>
    </w:p>
    <w:p w14:paraId="17EACF80" w14:textId="77777777" w:rsidR="00C6432D" w:rsidRDefault="00000000">
      <w:pPr>
        <w:pStyle w:val="ListParagraph"/>
        <w:numPr>
          <w:ilvl w:val="0"/>
          <w:numId w:val="1"/>
        </w:numPr>
        <w:spacing w:after="60"/>
      </w:pPr>
      <w:r>
        <w:rPr>
          <w:rFonts w:ascii="Calibri" w:eastAsia="Calibri" w:hAnsi="Calibri" w:cs="Calibri"/>
          <w:sz w:val="22"/>
          <w:szCs w:val="22"/>
        </w:rPr>
        <w:lastRenderedPageBreak/>
        <w:t xml:space="preserve">The S-1 is 534 </w:t>
      </w:r>
      <w:proofErr w:type="gramStart"/>
      <w:r>
        <w:rPr>
          <w:rFonts w:ascii="Calibri" w:eastAsia="Calibri" w:hAnsi="Calibri" w:cs="Calibri"/>
          <w:sz w:val="22"/>
          <w:szCs w:val="22"/>
        </w:rPr>
        <w:t>pages</w:t>
      </w:r>
      <w:proofErr w:type="gramEnd"/>
      <w:r>
        <w:rPr>
          <w:rFonts w:ascii="Calibri" w:eastAsia="Calibri" w:hAnsi="Calibri" w:cs="Calibri"/>
          <w:sz w:val="22"/>
          <w:szCs w:val="22"/>
        </w:rPr>
        <w:t xml:space="preserve"> but the API returned only the first 50 pages. The deep financial statements (F-1 pages) on pages ~400+ were not retrievable. Summary financials on pages 45–50 were used instead.</w:t>
      </w:r>
    </w:p>
    <w:p w14:paraId="26271068" w14:textId="77777777" w:rsidR="00C6432D" w:rsidRDefault="00000000">
      <w:pPr>
        <w:pStyle w:val="ListParagraph"/>
        <w:numPr>
          <w:ilvl w:val="0"/>
          <w:numId w:val="1"/>
        </w:numPr>
        <w:spacing w:after="60"/>
      </w:pPr>
      <w:r>
        <w:rPr>
          <w:rFonts w:ascii="Calibri" w:eastAsia="Calibri" w:hAnsi="Calibri" w:cs="Calibri"/>
          <w:sz w:val="22"/>
          <w:szCs w:val="22"/>
        </w:rPr>
        <w:t>No local IR folder was provided.</w:t>
      </w:r>
    </w:p>
    <w:p w14:paraId="43AD3462" w14:textId="77777777" w:rsidR="00C6432D"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MIAX is a high-throughput financial exchange operator with $430.5M in net revenue, a near-zero debt balance sheet ($432M net cash post-IPO), and strong operating cash flow generation — but with GAAP earnings severely distorted by non-operating items (</w:t>
      </w:r>
      <w:proofErr w:type="spellStart"/>
      <w:r>
        <w:rPr>
          <w:rFonts w:ascii="Calibri" w:eastAsia="Calibri" w:hAnsi="Calibri" w:cs="Calibri"/>
          <w:sz w:val="22"/>
          <w:szCs w:val="22"/>
        </w:rPr>
        <w:t>Pyth</w:t>
      </w:r>
      <w:proofErr w:type="spellEnd"/>
      <w:r>
        <w:rPr>
          <w:rFonts w:ascii="Calibri" w:eastAsia="Calibri" w:hAnsi="Calibri" w:cs="Calibri"/>
          <w:sz w:val="22"/>
          <w:szCs w:val="22"/>
        </w:rPr>
        <w:t xml:space="preserve"> tokens, debt extinguishment, puttable warrant valuations) that bear no relationship to the exchange's operating economics. The critical analytical task is separating the exchange operating model from the legacy capital structure and one-time items.</w:t>
      </w:r>
    </w:p>
    <w:p w14:paraId="66BF5BD5" w14:textId="77777777" w:rsidR="00C6432D" w:rsidRDefault="00C6432D">
      <w:pPr>
        <w:pageBreakBefore/>
      </w:pPr>
    </w:p>
    <w:p w14:paraId="5632D81D" w14:textId="77777777" w:rsidR="00C6432D" w:rsidRDefault="00000000">
      <w:pPr>
        <w:pStyle w:val="Heading2"/>
        <w:spacing w:before="320" w:after="200" w:line="360" w:lineRule="auto"/>
      </w:pPr>
      <w:bookmarkStart w:id="11" w:name="_bm_12_SECTION_2__BUSINESS_MODEL__THE"/>
      <w:r>
        <w:rPr>
          <w:rFonts w:ascii="Calibri" w:eastAsia="Calibri" w:hAnsi="Calibri" w:cs="Calibri"/>
          <w:b/>
          <w:bCs/>
          <w:color w:val="006D6D"/>
          <w:sz w:val="28"/>
          <w:szCs w:val="28"/>
        </w:rPr>
        <w:t>SECTION 2: BUSINESS MODEL: THE CAUSAL ARCHITECTURE</w:t>
      </w:r>
      <w:bookmarkEnd w:id="11"/>
    </w:p>
    <w:p w14:paraId="7799B34A" w14:textId="77777777" w:rsidR="00C6432D" w:rsidRDefault="00000000">
      <w:pPr>
        <w:pStyle w:val="Heading3"/>
        <w:spacing w:before="280" w:after="180" w:line="320" w:lineRule="auto"/>
      </w:pPr>
      <w:bookmarkStart w:id="12" w:name="_bm_13_Strategic_Pivot_1__Multi_Excha"/>
      <w:r>
        <w:rPr>
          <w:rFonts w:ascii="Calibri" w:eastAsia="Calibri" w:hAnsi="Calibri" w:cs="Calibri"/>
          <w:b/>
          <w:bCs/>
          <w:color w:val="006D6D"/>
        </w:rPr>
        <w:t>Strategic Pivot 1: Multi-Exchange Expansion (2017–2020)</w:t>
      </w:r>
      <w:bookmarkEnd w:id="12"/>
    </w:p>
    <w:p w14:paraId="5E800728" w14:textId="77777777" w:rsidR="00C6432D" w:rsidRDefault="00000000">
      <w:pPr>
        <w:spacing w:after="120"/>
      </w:pPr>
      <w:r>
        <w:rPr>
          <w:rFonts w:ascii="Calibri" w:eastAsia="Calibri" w:hAnsi="Calibri" w:cs="Calibri"/>
          <w:b/>
          <w:bCs/>
          <w:sz w:val="22"/>
          <w:szCs w:val="22"/>
        </w:rPr>
        <w:t>Trigger:</w:t>
      </w:r>
      <w:r>
        <w:rPr>
          <w:rFonts w:ascii="Calibri" w:eastAsia="Calibri" w:hAnsi="Calibri" w:cs="Calibri"/>
          <w:sz w:val="22"/>
          <w:szCs w:val="22"/>
        </w:rPr>
        <w:t xml:space="preserve"> MIAX launched as a single options exchange (MIAX Options, 2012) but faced structural concentration </w:t>
      </w:r>
      <w:proofErr w:type="gramStart"/>
      <w:r>
        <w:rPr>
          <w:rFonts w:ascii="Calibri" w:eastAsia="Calibri" w:hAnsi="Calibri" w:cs="Calibri"/>
          <w:sz w:val="22"/>
          <w:szCs w:val="22"/>
        </w:rPr>
        <w:t>risk — a</w:t>
      </w:r>
      <w:proofErr w:type="gramEnd"/>
      <w:r>
        <w:rPr>
          <w:rFonts w:ascii="Calibri" w:eastAsia="Calibri" w:hAnsi="Calibri" w:cs="Calibri"/>
          <w:sz w:val="22"/>
          <w:szCs w:val="22"/>
        </w:rPr>
        <w:t xml:space="preserve"> single exchange cannot offer differentiated pricing tiers or capture different order-flow segments. Competitive pressure from </w:t>
      </w:r>
      <w:proofErr w:type="spellStart"/>
      <w:r>
        <w:rPr>
          <w:rFonts w:ascii="Calibri" w:eastAsia="Calibri" w:hAnsi="Calibri" w:cs="Calibri"/>
          <w:sz w:val="22"/>
          <w:szCs w:val="22"/>
        </w:rPr>
        <w:t>Cboe</w:t>
      </w:r>
      <w:proofErr w:type="spellEnd"/>
      <w:r>
        <w:rPr>
          <w:rFonts w:ascii="Calibri" w:eastAsia="Calibri" w:hAnsi="Calibri" w:cs="Calibri"/>
          <w:sz w:val="22"/>
          <w:szCs w:val="22"/>
        </w:rPr>
        <w:t xml:space="preserve"> (which operates 4 options exchanges) and Nasdaq (6 options exchanges) required MIAX to build a multi-exchange platform. </w:t>
      </w:r>
      <w:r>
        <w:rPr>
          <w:rFonts w:ascii="Calibri" w:eastAsia="Calibri" w:hAnsi="Calibri" w:cs="Calibri"/>
          <w:color w:val="2E75B6"/>
          <w:sz w:val="22"/>
          <w:szCs w:val="22"/>
        </w:rPr>
        <w:t>[OF]</w:t>
      </w:r>
      <w:r>
        <w:rPr>
          <w:rFonts w:ascii="Calibri" w:eastAsia="Calibri" w:hAnsi="Calibri" w:cs="Calibri"/>
          <w:sz w:val="22"/>
          <w:szCs w:val="22"/>
        </w:rPr>
        <w:t xml:space="preserve"> S-1 Registration Statement</w:t>
      </w:r>
    </w:p>
    <w:p w14:paraId="709F6B4F" w14:textId="77777777" w:rsidR="00C6432D" w:rsidRDefault="00000000">
      <w:pPr>
        <w:spacing w:after="120"/>
      </w:pPr>
      <w:r>
        <w:rPr>
          <w:rFonts w:ascii="Calibri" w:eastAsia="Calibri" w:hAnsi="Calibri" w:cs="Calibri"/>
          <w:b/>
          <w:bCs/>
          <w:sz w:val="22"/>
          <w:szCs w:val="22"/>
        </w:rPr>
        <w:t>Financial model change:</w:t>
      </w:r>
      <w:r>
        <w:rPr>
          <w:rFonts w:ascii="Calibri" w:eastAsia="Calibri" w:hAnsi="Calibri" w:cs="Calibri"/>
          <w:sz w:val="22"/>
          <w:szCs w:val="22"/>
        </w:rPr>
        <w:t xml:space="preserve"> MIAX launched MIAX Pearl Options (February 2017) and MIAX Emerald Options (March 2019), followed by MIAX Pearl Equities (September 2020). This tripled the number of options exchanges from 1 to 3, allowing MIAX to offer differentiated fee structures (maker-taker on MIAX Options and Pearl, maker-taker with distinct tiers on Emerald) and capture previously </w:t>
      </w:r>
      <w:proofErr w:type="spellStart"/>
      <w:r>
        <w:rPr>
          <w:rFonts w:ascii="Calibri" w:eastAsia="Calibri" w:hAnsi="Calibri" w:cs="Calibri"/>
          <w:sz w:val="22"/>
          <w:szCs w:val="22"/>
        </w:rPr>
        <w:t>unaddressable</w:t>
      </w:r>
      <w:proofErr w:type="spellEnd"/>
      <w:r>
        <w:rPr>
          <w:rFonts w:ascii="Calibri" w:eastAsia="Calibri" w:hAnsi="Calibri" w:cs="Calibri"/>
          <w:sz w:val="22"/>
          <w:szCs w:val="22"/>
        </w:rPr>
        <w:t xml:space="preserve"> order flow. Revenue grew from $607.5M in FY2020 to $865.3M in FY2022 — a $257.8M increase (+42%). </w:t>
      </w:r>
      <w:r>
        <w:rPr>
          <w:rFonts w:ascii="Calibri" w:eastAsia="Calibri" w:hAnsi="Calibri" w:cs="Calibri"/>
          <w:color w:val="2E75B6"/>
          <w:sz w:val="22"/>
          <w:szCs w:val="22"/>
        </w:rPr>
        <w:t>[OF]</w:t>
      </w:r>
      <w:r>
        <w:rPr>
          <w:rFonts w:ascii="Calibri" w:eastAsia="Calibri" w:hAnsi="Calibri" w:cs="Calibri"/>
          <w:sz w:val="22"/>
          <w:szCs w:val="22"/>
        </w:rPr>
        <w:t xml:space="preserve"> S-1 Registration Statement (FY2020 and FY2022 figures from S-1 summary financial tables, pages 45–50)</w:t>
      </w:r>
    </w:p>
    <w:p w14:paraId="2EE4B77A" w14:textId="77777777" w:rsidR="00C6432D" w:rsidRDefault="00000000">
      <w:pPr>
        <w:spacing w:after="120"/>
      </w:pPr>
      <w:r>
        <w:rPr>
          <w:rFonts w:ascii="Calibri" w:eastAsia="Calibri" w:hAnsi="Calibri" w:cs="Calibri"/>
          <w:b/>
          <w:bCs/>
          <w:sz w:val="22"/>
          <w:szCs w:val="22"/>
        </w:rPr>
        <w:t>Counterfactual reasoning:</w:t>
      </w:r>
      <w:r>
        <w:rPr>
          <w:rFonts w:ascii="Calibri" w:eastAsia="Calibri" w:hAnsi="Calibri" w:cs="Calibri"/>
          <w:sz w:val="22"/>
          <w:szCs w:val="22"/>
        </w:rPr>
        <w:t xml:space="preserve"> </w:t>
      </w:r>
      <w:r>
        <w:rPr>
          <w:rFonts w:ascii="Calibri" w:eastAsia="Calibri" w:hAnsi="Calibri" w:cs="Calibri"/>
          <w:color w:val="2E75B6"/>
          <w:sz w:val="22"/>
          <w:szCs w:val="22"/>
        </w:rPr>
        <w:t>⚠️ [ANALYTICAL JUDGMENT — inputs sourced, causal logic is Claude's inference]</w:t>
      </w:r>
      <w:r>
        <w:rPr>
          <w:rFonts w:ascii="Calibri" w:eastAsia="Calibri" w:hAnsi="Calibri" w:cs="Calibri"/>
          <w:sz w:val="22"/>
          <w:szCs w:val="22"/>
        </w:rPr>
        <w:t xml:space="preserve"> Had MIAX remained a single-exchange operator, it would have been limited to one fee model and one competitive position. Industry multi-listed options volume was ~$39M contracts/day in FY2022 </w:t>
      </w:r>
      <w:r>
        <w:rPr>
          <w:rFonts w:ascii="Calibri" w:eastAsia="Calibri" w:hAnsi="Calibri" w:cs="Calibri"/>
          <w:color w:val="2E75B6"/>
          <w:sz w:val="22"/>
          <w:szCs w:val="22"/>
        </w:rPr>
        <w:t>[OF]</w:t>
      </w:r>
      <w:r>
        <w:rPr>
          <w:rFonts w:ascii="Calibri" w:eastAsia="Calibri" w:hAnsi="Calibri" w:cs="Calibri"/>
          <w:sz w:val="22"/>
          <w:szCs w:val="22"/>
        </w:rPr>
        <w:t xml:space="preserve"> S-1. Assuming MIAX Options alone could have captured ~5–6% share (vs. the ~13% combined share achieved with three exchanges), single-exchange revenue would have been approximately $400–470M rather than $865.3M. The incremental technology and regulatory cost of operating additional exchanges is largely fixed (shared matching engine architecture, shared connectivity infrastructure) — estimated at $30–50M per additional exchange per year — making the multi-exchange strategy highly accretive to EBITDA.</w:t>
      </w:r>
    </w:p>
    <w:p w14:paraId="175F8DE0" w14:textId="77777777" w:rsidR="00C6432D" w:rsidRDefault="00000000">
      <w:pPr>
        <w:spacing w:after="120"/>
      </w:pPr>
      <w:r>
        <w:rPr>
          <w:rFonts w:ascii="Calibri" w:eastAsia="Calibri" w:hAnsi="Calibri" w:cs="Calibri"/>
          <w:b/>
          <w:bCs/>
          <w:sz w:val="22"/>
          <w:szCs w:val="22"/>
        </w:rPr>
        <w:t>Quantified impact:</w:t>
      </w:r>
      <w:r>
        <w:rPr>
          <w:rFonts w:ascii="Calibri" w:eastAsia="Calibri" w:hAnsi="Calibri" w:cs="Calibri"/>
          <w:sz w:val="22"/>
          <w:szCs w:val="22"/>
        </w:rPr>
        <w:t xml:space="preserve"> Revenue (FY2020 → FY2022): $607.5M → $865.3M (+$257.8M, +42.4%). Combined options market share increased from ~10% to ~13% over this period. </w:t>
      </w:r>
      <w:r>
        <w:rPr>
          <w:rFonts w:ascii="Calibri" w:eastAsia="Calibri" w:hAnsi="Calibri" w:cs="Calibri"/>
          <w:color w:val="2E75B6"/>
          <w:sz w:val="22"/>
          <w:szCs w:val="22"/>
        </w:rPr>
        <w:t>[OF]</w:t>
      </w:r>
      <w:r>
        <w:rPr>
          <w:rFonts w:ascii="Calibri" w:eastAsia="Calibri" w:hAnsi="Calibri" w:cs="Calibri"/>
          <w:sz w:val="22"/>
          <w:szCs w:val="22"/>
        </w:rPr>
        <w:t xml:space="preserve"> S-1 Registration Statement</w:t>
      </w:r>
    </w:p>
    <w:p w14:paraId="47D299F3" w14:textId="77777777" w:rsidR="00C6432D" w:rsidRDefault="00000000">
      <w:pPr>
        <w:pStyle w:val="Heading3"/>
        <w:spacing w:before="280" w:after="180" w:line="320" w:lineRule="auto"/>
      </w:pPr>
      <w:bookmarkStart w:id="13" w:name="_bm_14_Strategic_Pivot_2__IPO_and_Cap"/>
      <w:r>
        <w:rPr>
          <w:rFonts w:ascii="Calibri" w:eastAsia="Calibri" w:hAnsi="Calibri" w:cs="Calibri"/>
          <w:b/>
          <w:bCs/>
          <w:color w:val="006D6D"/>
        </w:rPr>
        <w:t>Strategic Pivot 2: IPO and Capital Structure Transformation (August 2025)</w:t>
      </w:r>
      <w:bookmarkEnd w:id="13"/>
    </w:p>
    <w:p w14:paraId="7568D55E" w14:textId="77777777" w:rsidR="00C6432D" w:rsidRDefault="00000000">
      <w:pPr>
        <w:spacing w:after="120"/>
      </w:pPr>
      <w:r>
        <w:rPr>
          <w:rFonts w:ascii="Calibri" w:eastAsia="Calibri" w:hAnsi="Calibri" w:cs="Calibri"/>
          <w:b/>
          <w:bCs/>
          <w:sz w:val="22"/>
          <w:szCs w:val="22"/>
        </w:rPr>
        <w:t>Trigger:</w:t>
      </w:r>
      <w:r>
        <w:rPr>
          <w:rFonts w:ascii="Calibri" w:eastAsia="Calibri" w:hAnsi="Calibri" w:cs="Calibri"/>
          <w:sz w:val="22"/>
          <w:szCs w:val="22"/>
        </w:rPr>
        <w:t xml:space="preserve"> MIAX operated as a private company for over a decade with a complex capital structure including ~$365M in long-term debt, puttable warrants held by MIAX founders, and </w:t>
      </w:r>
      <w:proofErr w:type="spellStart"/>
      <w:r>
        <w:rPr>
          <w:rFonts w:ascii="Calibri" w:eastAsia="Calibri" w:hAnsi="Calibri" w:cs="Calibri"/>
          <w:sz w:val="22"/>
          <w:szCs w:val="22"/>
        </w:rPr>
        <w:t>Pyth</w:t>
      </w:r>
      <w:proofErr w:type="spellEnd"/>
      <w:r>
        <w:rPr>
          <w:rFonts w:ascii="Calibri" w:eastAsia="Calibri" w:hAnsi="Calibri" w:cs="Calibri"/>
          <w:sz w:val="22"/>
          <w:szCs w:val="22"/>
        </w:rPr>
        <w:t xml:space="preserve"> Network digital asset token holdings. The IPO (August 13, 2025) raised approximately $369M in net proceeds. </w:t>
      </w:r>
      <w:r>
        <w:rPr>
          <w:rFonts w:ascii="Calibri" w:eastAsia="Calibri" w:hAnsi="Calibri" w:cs="Calibri"/>
          <w:color w:val="2E75B6"/>
          <w:sz w:val="22"/>
          <w:szCs w:val="22"/>
        </w:rPr>
        <w:t>[OF]</w:t>
      </w:r>
      <w:r>
        <w:rPr>
          <w:rFonts w:ascii="Calibri" w:eastAsia="Calibri" w:hAnsi="Calibri" w:cs="Calibri"/>
          <w:sz w:val="22"/>
          <w:szCs w:val="22"/>
        </w:rPr>
        <w:t xml:space="preserve"> 10-K FY2025</w:t>
      </w:r>
    </w:p>
    <w:p w14:paraId="51CE6C09" w14:textId="77777777" w:rsidR="00C6432D" w:rsidRDefault="00000000">
      <w:pPr>
        <w:spacing w:after="120"/>
      </w:pPr>
      <w:r>
        <w:rPr>
          <w:rFonts w:ascii="Calibri" w:eastAsia="Calibri" w:hAnsi="Calibri" w:cs="Calibri"/>
          <w:b/>
          <w:bCs/>
          <w:sz w:val="22"/>
          <w:szCs w:val="22"/>
        </w:rPr>
        <w:t>Financial model change:</w:t>
      </w:r>
      <w:r>
        <w:rPr>
          <w:rFonts w:ascii="Calibri" w:eastAsia="Calibri" w:hAnsi="Calibri" w:cs="Calibri"/>
          <w:sz w:val="22"/>
          <w:szCs w:val="22"/>
        </w:rPr>
        <w:t xml:space="preserve"> The IPO proceeds were used to extinguish substantially all long-term debt ($365M repaid). This created a $107.7M loss on debt extinguishment (recognized in FY2025) that distorts GAAP Net </w:t>
      </w:r>
      <w:proofErr w:type="gramStart"/>
      <w:r>
        <w:rPr>
          <w:rFonts w:ascii="Calibri" w:eastAsia="Calibri" w:hAnsi="Calibri" w:cs="Calibri"/>
          <w:sz w:val="22"/>
          <w:szCs w:val="22"/>
        </w:rPr>
        <w:t>Income, but</w:t>
      </w:r>
      <w:proofErr w:type="gramEnd"/>
      <w:r>
        <w:rPr>
          <w:rFonts w:ascii="Calibri" w:eastAsia="Calibri" w:hAnsi="Calibri" w:cs="Calibri"/>
          <w:sz w:val="22"/>
          <w:szCs w:val="22"/>
        </w:rPr>
        <w:t xml:space="preserve"> transformed the balance sheet from net-debt to net-cash ($432M net cash at FY2025-end). Annual interest expense dropped from ~$13M pre-IPO </w:t>
      </w:r>
      <w:proofErr w:type="gramStart"/>
      <w:r>
        <w:rPr>
          <w:rFonts w:ascii="Calibri" w:eastAsia="Calibri" w:hAnsi="Calibri" w:cs="Calibri"/>
          <w:sz w:val="22"/>
          <w:szCs w:val="22"/>
        </w:rPr>
        <w:t>run-rate</w:t>
      </w:r>
      <w:proofErr w:type="gramEnd"/>
      <w:r>
        <w:rPr>
          <w:rFonts w:ascii="Calibri" w:eastAsia="Calibri" w:hAnsi="Calibri" w:cs="Calibri"/>
          <w:sz w:val="22"/>
          <w:szCs w:val="22"/>
        </w:rPr>
        <w:t xml:space="preserve"> to near zero. Additionally, the company recorded $57.6M in SBC expense as equity-based compensation was restructured post-IPO, up from near zero pre-IPO. </w:t>
      </w:r>
      <w:r>
        <w:rPr>
          <w:rFonts w:ascii="Calibri" w:eastAsia="Calibri" w:hAnsi="Calibri" w:cs="Calibri"/>
          <w:color w:val="2E75B6"/>
          <w:sz w:val="22"/>
          <w:szCs w:val="22"/>
        </w:rPr>
        <w:t>[OF]</w:t>
      </w:r>
      <w:r>
        <w:rPr>
          <w:rFonts w:ascii="Calibri" w:eastAsia="Calibri" w:hAnsi="Calibri" w:cs="Calibri"/>
          <w:sz w:val="22"/>
          <w:szCs w:val="22"/>
        </w:rPr>
        <w:t xml:space="preserve"> 10-K FY2025, </w:t>
      </w:r>
      <w:r>
        <w:rPr>
          <w:rFonts w:ascii="Calibri" w:eastAsia="Calibri" w:hAnsi="Calibri" w:cs="Calibri"/>
          <w:color w:val="2E75B6"/>
          <w:sz w:val="22"/>
          <w:szCs w:val="22"/>
        </w:rPr>
        <w:t>[Q]</w:t>
      </w:r>
      <w:r>
        <w:rPr>
          <w:rFonts w:ascii="Calibri" w:eastAsia="Calibri" w:hAnsi="Calibri" w:cs="Calibri"/>
          <w:sz w:val="22"/>
          <w:szCs w:val="22"/>
        </w:rPr>
        <w:t xml:space="preserve"> </w:t>
      </w:r>
      <w:proofErr w:type="spellStart"/>
      <w:r>
        <w:rPr>
          <w:rFonts w:ascii="Calibri" w:eastAsia="Calibri" w:hAnsi="Calibri" w:cs="Calibri"/>
          <w:sz w:val="22"/>
          <w:szCs w:val="22"/>
        </w:rPr>
        <w:t>get_financials</w:t>
      </w:r>
      <w:proofErr w:type="spellEnd"/>
    </w:p>
    <w:p w14:paraId="77137CE4" w14:textId="77777777" w:rsidR="00C6432D" w:rsidRDefault="00000000">
      <w:pPr>
        <w:spacing w:after="120"/>
      </w:pPr>
      <w:r>
        <w:rPr>
          <w:rFonts w:ascii="Calibri" w:eastAsia="Calibri" w:hAnsi="Calibri" w:cs="Calibri"/>
          <w:b/>
          <w:bCs/>
          <w:sz w:val="22"/>
          <w:szCs w:val="22"/>
        </w:rPr>
        <w:t>Counterfactual reasoning:</w:t>
      </w:r>
      <w:r>
        <w:rPr>
          <w:rFonts w:ascii="Calibri" w:eastAsia="Calibri" w:hAnsi="Calibri" w:cs="Calibri"/>
          <w:sz w:val="22"/>
          <w:szCs w:val="22"/>
        </w:rPr>
        <w:t xml:space="preserve"> </w:t>
      </w:r>
      <w:r>
        <w:rPr>
          <w:rFonts w:ascii="Calibri" w:eastAsia="Calibri" w:hAnsi="Calibri" w:cs="Calibri"/>
          <w:color w:val="2E75B6"/>
          <w:sz w:val="22"/>
          <w:szCs w:val="22"/>
        </w:rPr>
        <w:t>⚠️ [ANALYTICAL JUDGMENT — inputs sourced, causal logic is Claude's inference]</w:t>
      </w:r>
      <w:r>
        <w:rPr>
          <w:rFonts w:ascii="Calibri" w:eastAsia="Calibri" w:hAnsi="Calibri" w:cs="Calibri"/>
          <w:sz w:val="22"/>
          <w:szCs w:val="22"/>
        </w:rPr>
        <w:t xml:space="preserve"> Had MIAX remained private with the pre-IPO debt load, it would have continued paying ~$13M/year in interest expense and retained the complex puttable warrant structure (which generated quarterly fair-value swings of $50–100M+). The debt extinguishment eliminated a source of future cash drain ($13M/year) at a one-time cost of $107.7M. Payback period: ~8 years on the </w:t>
      </w:r>
      <w:r>
        <w:rPr>
          <w:rFonts w:ascii="Calibri" w:eastAsia="Calibri" w:hAnsi="Calibri" w:cs="Calibri"/>
          <w:sz w:val="22"/>
          <w:szCs w:val="22"/>
        </w:rPr>
        <w:lastRenderedPageBreak/>
        <w:t>extinguishment cost alone, but the elimination of warrant-related volatility in GAAP earnings is an unquantifiable benefit.</w:t>
      </w:r>
    </w:p>
    <w:p w14:paraId="41AB3F0C" w14:textId="77777777" w:rsidR="00C6432D" w:rsidRDefault="00000000">
      <w:pPr>
        <w:spacing w:after="120"/>
      </w:pPr>
      <w:r>
        <w:rPr>
          <w:rFonts w:ascii="Calibri" w:eastAsia="Calibri" w:hAnsi="Calibri" w:cs="Calibri"/>
          <w:b/>
          <w:bCs/>
          <w:sz w:val="22"/>
          <w:szCs w:val="22"/>
        </w:rPr>
        <w:t>Quantified impact:</w:t>
      </w:r>
      <w:r>
        <w:rPr>
          <w:rFonts w:ascii="Calibri" w:eastAsia="Calibri" w:hAnsi="Calibri" w:cs="Calibri"/>
          <w:sz w:val="22"/>
          <w:szCs w:val="22"/>
        </w:rPr>
        <w:t xml:space="preserve"> Long-term debt (pre-IPO → FY2025): ~$365M → $0. Interest expense (FY2024 → FY2025 </w:t>
      </w:r>
      <w:proofErr w:type="gramStart"/>
      <w:r>
        <w:rPr>
          <w:rFonts w:ascii="Calibri" w:eastAsia="Calibri" w:hAnsi="Calibri" w:cs="Calibri"/>
          <w:sz w:val="22"/>
          <w:szCs w:val="22"/>
        </w:rPr>
        <w:t>run-rate</w:t>
      </w:r>
      <w:proofErr w:type="gramEnd"/>
      <w:r>
        <w:rPr>
          <w:rFonts w:ascii="Calibri" w:eastAsia="Calibri" w:hAnsi="Calibri" w:cs="Calibri"/>
          <w:sz w:val="22"/>
          <w:szCs w:val="22"/>
        </w:rPr>
        <w:t xml:space="preserve">): ~$12.9M → near zero. Net cash position: -$365M (net debt, pre-IPO) → +$432M (net cash, FY2025-end). One-time loss on debt extinguishment: -$107.7M. </w:t>
      </w:r>
      <w:r>
        <w:rPr>
          <w:rFonts w:ascii="Calibri" w:eastAsia="Calibri" w:hAnsi="Calibri" w:cs="Calibri"/>
          <w:color w:val="2E75B6"/>
          <w:sz w:val="22"/>
          <w:szCs w:val="22"/>
        </w:rPr>
        <w:t>[OF]</w:t>
      </w:r>
      <w:r>
        <w:rPr>
          <w:rFonts w:ascii="Calibri" w:eastAsia="Calibri" w:hAnsi="Calibri" w:cs="Calibri"/>
          <w:sz w:val="22"/>
          <w:szCs w:val="22"/>
        </w:rPr>
        <w:t xml:space="preserve"> 10-K FY2025, </w:t>
      </w:r>
      <w:r>
        <w:rPr>
          <w:rFonts w:ascii="Calibri" w:eastAsia="Calibri" w:hAnsi="Calibri" w:cs="Calibri"/>
          <w:color w:val="2E75B6"/>
          <w:sz w:val="22"/>
          <w:szCs w:val="22"/>
        </w:rPr>
        <w:t>[Q]</w:t>
      </w:r>
      <w:r>
        <w:rPr>
          <w:rFonts w:ascii="Calibri" w:eastAsia="Calibri" w:hAnsi="Calibri" w:cs="Calibri"/>
          <w:sz w:val="22"/>
          <w:szCs w:val="22"/>
        </w:rPr>
        <w:t xml:space="preserve"> </w:t>
      </w:r>
      <w:proofErr w:type="spellStart"/>
      <w:r>
        <w:rPr>
          <w:rFonts w:ascii="Calibri" w:eastAsia="Calibri" w:hAnsi="Calibri" w:cs="Calibri"/>
          <w:sz w:val="22"/>
          <w:szCs w:val="22"/>
        </w:rPr>
        <w:t>get_financials</w:t>
      </w:r>
      <w:proofErr w:type="spellEnd"/>
    </w:p>
    <w:p w14:paraId="619E91E3" w14:textId="77777777" w:rsidR="00C6432D" w:rsidRDefault="00000000">
      <w:pPr>
        <w:pStyle w:val="Heading3"/>
        <w:spacing w:before="280" w:after="180" w:line="320" w:lineRule="auto"/>
      </w:pPr>
      <w:bookmarkStart w:id="14" w:name="_bm_15_Strategic_Pivot_3__Product_Pro"/>
      <w:r>
        <w:rPr>
          <w:rFonts w:ascii="Calibri" w:eastAsia="Calibri" w:hAnsi="Calibri" w:cs="Calibri"/>
          <w:b/>
          <w:bCs/>
          <w:color w:val="006D6D"/>
        </w:rPr>
        <w:t>Strategic Pivot 3: Product Proliferation — Short-Dated Options and Data Products (2024–2026)</w:t>
      </w:r>
      <w:bookmarkEnd w:id="14"/>
    </w:p>
    <w:p w14:paraId="1B4FAC33" w14:textId="77777777" w:rsidR="00C6432D" w:rsidRDefault="00000000">
      <w:pPr>
        <w:spacing w:after="120"/>
      </w:pPr>
      <w:r>
        <w:rPr>
          <w:rFonts w:ascii="Calibri" w:eastAsia="Calibri" w:hAnsi="Calibri" w:cs="Calibri"/>
          <w:b/>
          <w:bCs/>
          <w:sz w:val="22"/>
          <w:szCs w:val="22"/>
        </w:rPr>
        <w:t>Trigger:</w:t>
      </w:r>
      <w:r>
        <w:rPr>
          <w:rFonts w:ascii="Calibri" w:eastAsia="Calibri" w:hAnsi="Calibri" w:cs="Calibri"/>
          <w:sz w:val="22"/>
          <w:szCs w:val="22"/>
        </w:rPr>
        <w:t xml:space="preserve"> The US options industry experienced explosive growth in 0DTE (zero days to expiration) options volume starting in 2022–2023, led by </w:t>
      </w:r>
      <w:proofErr w:type="spellStart"/>
      <w:r>
        <w:rPr>
          <w:rFonts w:ascii="Calibri" w:eastAsia="Calibri" w:hAnsi="Calibri" w:cs="Calibri"/>
          <w:sz w:val="22"/>
          <w:szCs w:val="22"/>
        </w:rPr>
        <w:t>Cboe's</w:t>
      </w:r>
      <w:proofErr w:type="spellEnd"/>
      <w:r>
        <w:rPr>
          <w:rFonts w:ascii="Calibri" w:eastAsia="Calibri" w:hAnsi="Calibri" w:cs="Calibri"/>
          <w:sz w:val="22"/>
          <w:szCs w:val="22"/>
        </w:rPr>
        <w:t xml:space="preserve"> SPX 0DTE product. MIAX was structurally excluded from this trend (SPX is </w:t>
      </w:r>
      <w:proofErr w:type="spellStart"/>
      <w:r>
        <w:rPr>
          <w:rFonts w:ascii="Calibri" w:eastAsia="Calibri" w:hAnsi="Calibri" w:cs="Calibri"/>
          <w:sz w:val="22"/>
          <w:szCs w:val="22"/>
        </w:rPr>
        <w:t>Cboe</w:t>
      </w:r>
      <w:proofErr w:type="spellEnd"/>
      <w:r>
        <w:rPr>
          <w:rFonts w:ascii="Calibri" w:eastAsia="Calibri" w:hAnsi="Calibri" w:cs="Calibri"/>
          <w:sz w:val="22"/>
          <w:szCs w:val="22"/>
        </w:rPr>
        <w:t xml:space="preserve">-proprietary) but responded with its own short-dated options products and new expiration listings. </w:t>
      </w:r>
      <w:r>
        <w:rPr>
          <w:rFonts w:ascii="Calibri" w:eastAsia="Calibri" w:hAnsi="Calibri" w:cs="Calibri"/>
          <w:color w:val="2E75B6"/>
          <w:sz w:val="22"/>
          <w:szCs w:val="22"/>
        </w:rPr>
        <w:t>[TR]</w:t>
      </w:r>
      <w:r>
        <w:rPr>
          <w:rFonts w:ascii="Calibri" w:eastAsia="Calibri" w:hAnsi="Calibri" w:cs="Calibri"/>
          <w:sz w:val="22"/>
          <w:szCs w:val="22"/>
        </w:rPr>
        <w:t xml:space="preserve"> Q4 2025 Transcript</w:t>
      </w:r>
    </w:p>
    <w:p w14:paraId="5A8DE83C" w14:textId="77777777" w:rsidR="00C6432D" w:rsidRDefault="00000000">
      <w:pPr>
        <w:spacing w:after="120"/>
      </w:pPr>
      <w:r>
        <w:rPr>
          <w:rFonts w:ascii="Calibri" w:eastAsia="Calibri" w:hAnsi="Calibri" w:cs="Calibri"/>
          <w:b/>
          <w:bCs/>
          <w:sz w:val="22"/>
          <w:szCs w:val="22"/>
        </w:rPr>
        <w:t>Financial model change:</w:t>
      </w:r>
      <w:r>
        <w:rPr>
          <w:rFonts w:ascii="Calibri" w:eastAsia="Calibri" w:hAnsi="Calibri" w:cs="Calibri"/>
          <w:sz w:val="22"/>
          <w:szCs w:val="22"/>
        </w:rPr>
        <w:t xml:space="preserve"> MIAX launched Monday and Wednesday short-dated options expirations (expanding from Friday-only) in late 2025/early </w:t>
      </w:r>
      <w:proofErr w:type="gramStart"/>
      <w:r>
        <w:rPr>
          <w:rFonts w:ascii="Calibri" w:eastAsia="Calibri" w:hAnsi="Calibri" w:cs="Calibri"/>
          <w:sz w:val="22"/>
          <w:szCs w:val="22"/>
        </w:rPr>
        <w:t>2026, and</w:t>
      </w:r>
      <w:proofErr w:type="gramEnd"/>
      <w:r>
        <w:rPr>
          <w:rFonts w:ascii="Calibri" w:eastAsia="Calibri" w:hAnsi="Calibri" w:cs="Calibri"/>
          <w:sz w:val="22"/>
          <w:szCs w:val="22"/>
        </w:rPr>
        <w:t xml:space="preserve"> announced a Bloomberg terminal data product in Q4 2025 to monetize its market data more directly. Management guided that these products would contribute meaningfully in 2026. </w:t>
      </w:r>
      <w:r>
        <w:rPr>
          <w:rFonts w:ascii="Calibri" w:eastAsia="Calibri" w:hAnsi="Calibri" w:cs="Calibri"/>
          <w:color w:val="2E75B6"/>
          <w:sz w:val="22"/>
          <w:szCs w:val="22"/>
        </w:rPr>
        <w:t>[TR]</w:t>
      </w:r>
      <w:r>
        <w:rPr>
          <w:rFonts w:ascii="Calibri" w:eastAsia="Calibri" w:hAnsi="Calibri" w:cs="Calibri"/>
          <w:sz w:val="22"/>
          <w:szCs w:val="22"/>
        </w:rPr>
        <w:t xml:space="preserve"> Q4 2025 Transcript</w:t>
      </w:r>
    </w:p>
    <w:p w14:paraId="1113191F" w14:textId="77777777" w:rsidR="00C6432D" w:rsidRDefault="00000000">
      <w:pPr>
        <w:spacing w:after="120"/>
      </w:pPr>
      <w:r>
        <w:rPr>
          <w:rFonts w:ascii="Calibri" w:eastAsia="Calibri" w:hAnsi="Calibri" w:cs="Calibri"/>
          <w:b/>
          <w:bCs/>
          <w:sz w:val="22"/>
          <w:szCs w:val="22"/>
        </w:rPr>
        <w:t>Counterfactual reasoning:</w:t>
      </w:r>
      <w:r>
        <w:rPr>
          <w:rFonts w:ascii="Calibri" w:eastAsia="Calibri" w:hAnsi="Calibri" w:cs="Calibri"/>
          <w:sz w:val="22"/>
          <w:szCs w:val="22"/>
        </w:rPr>
        <w:t xml:space="preserve"> </w:t>
      </w:r>
      <w:r>
        <w:rPr>
          <w:rFonts w:ascii="Calibri" w:eastAsia="Calibri" w:hAnsi="Calibri" w:cs="Calibri"/>
          <w:color w:val="2E75B6"/>
          <w:sz w:val="22"/>
          <w:szCs w:val="22"/>
        </w:rPr>
        <w:t>⚠️ [ANALYTICAL JUDGMENT — inputs sourced, causal logic is Claude's inference]</w:t>
      </w:r>
      <w:r>
        <w:rPr>
          <w:rFonts w:ascii="Calibri" w:eastAsia="Calibri" w:hAnsi="Calibri" w:cs="Calibri"/>
          <w:sz w:val="22"/>
          <w:szCs w:val="22"/>
        </w:rPr>
        <w:t xml:space="preserve"> Short-dated options have higher turnover velocity (contracts expire in 1–2 days, driving repeat trading), which amplifies volumes per unit of open interest. For MIAX, each additional expiration day is essentially incremental volume on existing infrastructure at near-zero marginal cost. The risk is that short-dated products cannibalize standard-dated products — but industry data </w:t>
      </w:r>
      <w:proofErr w:type="gramStart"/>
      <w:r>
        <w:rPr>
          <w:rFonts w:ascii="Calibri" w:eastAsia="Calibri" w:hAnsi="Calibri" w:cs="Calibri"/>
          <w:sz w:val="22"/>
          <w:szCs w:val="22"/>
        </w:rPr>
        <w:t>suggests</w:t>
      </w:r>
      <w:proofErr w:type="gramEnd"/>
      <w:r>
        <w:rPr>
          <w:rFonts w:ascii="Calibri" w:eastAsia="Calibri" w:hAnsi="Calibri" w:cs="Calibri"/>
          <w:sz w:val="22"/>
          <w:szCs w:val="22"/>
        </w:rPr>
        <w:t xml:space="preserve"> they are largely additive. If MIAX captures 14% share of an industry that adds ~5M contracts/day from new expirations (manageable estimate based on </w:t>
      </w:r>
      <w:proofErr w:type="spellStart"/>
      <w:r>
        <w:rPr>
          <w:rFonts w:ascii="Calibri" w:eastAsia="Calibri" w:hAnsi="Calibri" w:cs="Calibri"/>
          <w:sz w:val="22"/>
          <w:szCs w:val="22"/>
        </w:rPr>
        <w:t>Cboe's</w:t>
      </w:r>
      <w:proofErr w:type="spellEnd"/>
      <w:r>
        <w:rPr>
          <w:rFonts w:ascii="Calibri" w:eastAsia="Calibri" w:hAnsi="Calibri" w:cs="Calibri"/>
          <w:sz w:val="22"/>
          <w:szCs w:val="22"/>
        </w:rPr>
        <w:t xml:space="preserve"> 0DTE trajectory), that would be ~700K incremental contracts/day × ~$0.05 net RPC × 252 trading days = ~$8.8M incremental annual net revenue at near-100% incremental margin.</w:t>
      </w:r>
    </w:p>
    <w:p w14:paraId="24B76D24" w14:textId="77777777" w:rsidR="00C6432D" w:rsidRDefault="00000000">
      <w:pPr>
        <w:spacing w:after="120"/>
      </w:pPr>
      <w:r>
        <w:rPr>
          <w:rFonts w:ascii="Calibri" w:eastAsia="Calibri" w:hAnsi="Calibri" w:cs="Calibri"/>
          <w:b/>
          <w:bCs/>
          <w:sz w:val="22"/>
          <w:szCs w:val="22"/>
        </w:rPr>
        <w:t>Quantified impact:</w:t>
      </w:r>
      <w:r>
        <w:rPr>
          <w:rFonts w:ascii="Calibri" w:eastAsia="Calibri" w:hAnsi="Calibri" w:cs="Calibri"/>
          <w:sz w:val="22"/>
          <w:szCs w:val="22"/>
        </w:rPr>
        <w:t xml:space="preserve"> Too early to quantify — products launched late FY2025/early FY2026. Management declined to provide specific revenue guidance for these products. </w:t>
      </w:r>
      <w:r>
        <w:rPr>
          <w:rFonts w:ascii="Calibri" w:eastAsia="Calibri" w:hAnsi="Calibri" w:cs="Calibri"/>
          <w:color w:val="2E75B6"/>
          <w:sz w:val="22"/>
          <w:szCs w:val="22"/>
        </w:rPr>
        <w:t>[TR]</w:t>
      </w:r>
      <w:r>
        <w:rPr>
          <w:rFonts w:ascii="Calibri" w:eastAsia="Calibri" w:hAnsi="Calibri" w:cs="Calibri"/>
          <w:sz w:val="22"/>
          <w:szCs w:val="22"/>
        </w:rPr>
        <w:t xml:space="preserve"> Q4 2025 Transcript</w:t>
      </w:r>
    </w:p>
    <w:p w14:paraId="2BE2BE5E" w14:textId="77777777" w:rsidR="00C6432D" w:rsidRDefault="00000000">
      <w:pPr>
        <w:pStyle w:val="Heading3"/>
        <w:spacing w:before="280" w:after="180" w:line="320" w:lineRule="auto"/>
      </w:pPr>
      <w:bookmarkStart w:id="15" w:name="_bm_16_Segment_Mini_P_Ls__FY2025_vs__"/>
      <w:r>
        <w:rPr>
          <w:rFonts w:ascii="Calibri" w:eastAsia="Calibri" w:hAnsi="Calibri" w:cs="Calibri"/>
          <w:b/>
          <w:bCs/>
          <w:color w:val="006D6D"/>
        </w:rPr>
        <w:t>Segment Mini-P&amp;Ls (FY2025 vs. FY2024)</w:t>
      </w:r>
      <w:bookmarkEnd w:id="15"/>
    </w:p>
    <w:p w14:paraId="34ADF025" w14:textId="77777777" w:rsidR="00C6432D" w:rsidRDefault="00000000">
      <w:pPr>
        <w:spacing w:after="120"/>
      </w:pPr>
      <w:r>
        <w:rPr>
          <w:rFonts w:ascii="Calibri" w:eastAsia="Calibri" w:hAnsi="Calibri" w:cs="Calibri"/>
          <w:sz w:val="22"/>
          <w:szCs w:val="22"/>
        </w:rPr>
        <w:t xml:space="preserve">From the 10-K FY2025 segment disclosures (pages 78–79): </w:t>
      </w:r>
      <w:r>
        <w:rPr>
          <w:rFonts w:ascii="Calibri" w:eastAsia="Calibri" w:hAnsi="Calibri" w:cs="Calibri"/>
          <w:color w:val="2E75B6"/>
          <w:sz w:val="22"/>
          <w:szCs w:val="22"/>
        </w:rPr>
        <w:t>[OF]</w:t>
      </w:r>
      <w:r>
        <w:rPr>
          <w:rFonts w:ascii="Calibri" w:eastAsia="Calibri" w:hAnsi="Calibri" w:cs="Calibri"/>
          <w:sz w:val="22"/>
          <w:szCs w:val="22"/>
        </w:rPr>
        <w:t xml:space="preserve"> 10-K FY2025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5"/>
        <w:gridCol w:w="1285"/>
        <w:gridCol w:w="1286"/>
        <w:gridCol w:w="1286"/>
        <w:gridCol w:w="1286"/>
        <w:gridCol w:w="1286"/>
        <w:gridCol w:w="1286"/>
      </w:tblGrid>
      <w:tr w:rsidR="00C6432D" w14:paraId="0BE3133E" w14:textId="77777777">
        <w:tblPrEx>
          <w:tblCellMar>
            <w:top w:w="0" w:type="dxa"/>
            <w:bottom w:w="0" w:type="dxa"/>
          </w:tblCellMar>
        </w:tblPrEx>
        <w:tc>
          <w:tcPr>
            <w:tcW w:w="1285" w:type="dxa"/>
            <w:shd w:val="clear" w:color="auto" w:fill="D5E8F0"/>
            <w:tcMar>
              <w:top w:w="80" w:type="dxa"/>
              <w:left w:w="60" w:type="dxa"/>
              <w:bottom w:w="80" w:type="dxa"/>
              <w:right w:w="60" w:type="dxa"/>
            </w:tcMar>
          </w:tcPr>
          <w:p w14:paraId="0FE286AC" w14:textId="77777777" w:rsidR="00C6432D" w:rsidRDefault="00000000">
            <w:r>
              <w:rPr>
                <w:rFonts w:ascii="Calibri" w:eastAsia="Calibri" w:hAnsi="Calibri" w:cs="Calibri"/>
                <w:sz w:val="22"/>
                <w:szCs w:val="22"/>
              </w:rPr>
              <w:t>Segment</w:t>
            </w:r>
          </w:p>
        </w:tc>
        <w:tc>
          <w:tcPr>
            <w:tcW w:w="1285" w:type="dxa"/>
            <w:shd w:val="clear" w:color="auto" w:fill="D5E8F0"/>
            <w:tcMar>
              <w:top w:w="80" w:type="dxa"/>
              <w:left w:w="60" w:type="dxa"/>
              <w:bottom w:w="80" w:type="dxa"/>
              <w:right w:w="60" w:type="dxa"/>
            </w:tcMar>
          </w:tcPr>
          <w:p w14:paraId="0055360D" w14:textId="77777777" w:rsidR="00C6432D" w:rsidRDefault="00000000">
            <w:r>
              <w:rPr>
                <w:rFonts w:ascii="Calibri" w:eastAsia="Calibri" w:hAnsi="Calibri" w:cs="Calibri"/>
                <w:sz w:val="22"/>
                <w:szCs w:val="22"/>
              </w:rPr>
              <w:t>Revenue FY2025 ($M)</w:t>
            </w:r>
          </w:p>
        </w:tc>
        <w:tc>
          <w:tcPr>
            <w:tcW w:w="1285" w:type="dxa"/>
            <w:shd w:val="clear" w:color="auto" w:fill="D5E8F0"/>
            <w:tcMar>
              <w:top w:w="80" w:type="dxa"/>
              <w:left w:w="60" w:type="dxa"/>
              <w:bottom w:w="80" w:type="dxa"/>
              <w:right w:w="60" w:type="dxa"/>
            </w:tcMar>
          </w:tcPr>
          <w:p w14:paraId="600741B9" w14:textId="77777777" w:rsidR="00C6432D" w:rsidRDefault="00000000">
            <w:r>
              <w:rPr>
                <w:rFonts w:ascii="Calibri" w:eastAsia="Calibri" w:hAnsi="Calibri" w:cs="Calibri"/>
                <w:sz w:val="22"/>
                <w:szCs w:val="22"/>
              </w:rPr>
              <w:t>Revenue FY2024 ($M)</w:t>
            </w:r>
          </w:p>
        </w:tc>
        <w:tc>
          <w:tcPr>
            <w:tcW w:w="1285" w:type="dxa"/>
            <w:shd w:val="clear" w:color="auto" w:fill="D5E8F0"/>
            <w:tcMar>
              <w:top w:w="80" w:type="dxa"/>
              <w:left w:w="60" w:type="dxa"/>
              <w:bottom w:w="80" w:type="dxa"/>
              <w:right w:w="60" w:type="dxa"/>
            </w:tcMar>
          </w:tcPr>
          <w:p w14:paraId="11714E79" w14:textId="77777777" w:rsidR="00C6432D" w:rsidRDefault="00000000">
            <w:r>
              <w:rPr>
                <w:rFonts w:ascii="Calibri" w:eastAsia="Calibri" w:hAnsi="Calibri" w:cs="Calibri"/>
                <w:sz w:val="22"/>
                <w:szCs w:val="22"/>
              </w:rPr>
              <w:t>YoY Growth</w:t>
            </w:r>
          </w:p>
        </w:tc>
        <w:tc>
          <w:tcPr>
            <w:tcW w:w="1285" w:type="dxa"/>
            <w:shd w:val="clear" w:color="auto" w:fill="D5E8F0"/>
            <w:tcMar>
              <w:top w:w="80" w:type="dxa"/>
              <w:left w:w="60" w:type="dxa"/>
              <w:bottom w:w="80" w:type="dxa"/>
              <w:right w:w="60" w:type="dxa"/>
            </w:tcMar>
          </w:tcPr>
          <w:p w14:paraId="42DC27E9" w14:textId="77777777" w:rsidR="00C6432D" w:rsidRDefault="00000000">
            <w:r>
              <w:rPr>
                <w:rFonts w:ascii="Calibri" w:eastAsia="Calibri" w:hAnsi="Calibri" w:cs="Calibri"/>
                <w:sz w:val="22"/>
                <w:szCs w:val="22"/>
              </w:rPr>
              <w:t>Operating Income FY2025 ($M)</w:t>
            </w:r>
          </w:p>
        </w:tc>
        <w:tc>
          <w:tcPr>
            <w:tcW w:w="1285" w:type="dxa"/>
            <w:shd w:val="clear" w:color="auto" w:fill="D5E8F0"/>
            <w:tcMar>
              <w:top w:w="80" w:type="dxa"/>
              <w:left w:w="60" w:type="dxa"/>
              <w:bottom w:w="80" w:type="dxa"/>
              <w:right w:w="60" w:type="dxa"/>
            </w:tcMar>
          </w:tcPr>
          <w:p w14:paraId="12F3F914" w14:textId="77777777" w:rsidR="00C6432D" w:rsidRDefault="00000000">
            <w:r>
              <w:rPr>
                <w:rFonts w:ascii="Calibri" w:eastAsia="Calibri" w:hAnsi="Calibri" w:cs="Calibri"/>
                <w:sz w:val="22"/>
                <w:szCs w:val="22"/>
              </w:rPr>
              <w:t>Operating Income FY2024 ($M)</w:t>
            </w:r>
          </w:p>
        </w:tc>
        <w:tc>
          <w:tcPr>
            <w:tcW w:w="1285" w:type="dxa"/>
            <w:shd w:val="clear" w:color="auto" w:fill="D5E8F0"/>
            <w:tcMar>
              <w:top w:w="80" w:type="dxa"/>
              <w:left w:w="60" w:type="dxa"/>
              <w:bottom w:w="80" w:type="dxa"/>
              <w:right w:w="60" w:type="dxa"/>
            </w:tcMar>
          </w:tcPr>
          <w:p w14:paraId="34A7292B" w14:textId="77777777" w:rsidR="00C6432D" w:rsidRDefault="00000000">
            <w:r>
              <w:rPr>
                <w:rFonts w:ascii="Calibri" w:eastAsia="Calibri" w:hAnsi="Calibri" w:cs="Calibri"/>
                <w:sz w:val="22"/>
                <w:szCs w:val="22"/>
              </w:rPr>
              <w:t>Op Margin FY2025</w:t>
            </w:r>
          </w:p>
        </w:tc>
      </w:tr>
      <w:tr w:rsidR="00C6432D" w14:paraId="4B071FCE" w14:textId="77777777">
        <w:tblPrEx>
          <w:tblCellMar>
            <w:top w:w="0" w:type="dxa"/>
            <w:bottom w:w="0" w:type="dxa"/>
          </w:tblCellMar>
        </w:tblPrEx>
        <w:tc>
          <w:tcPr>
            <w:tcW w:w="1285" w:type="dxa"/>
            <w:tcMar>
              <w:top w:w="80" w:type="dxa"/>
              <w:left w:w="60" w:type="dxa"/>
              <w:bottom w:w="80" w:type="dxa"/>
              <w:right w:w="60" w:type="dxa"/>
            </w:tcMar>
          </w:tcPr>
          <w:p w14:paraId="2165E2FA" w14:textId="77777777" w:rsidR="00C6432D" w:rsidRDefault="00000000">
            <w:r>
              <w:rPr>
                <w:rFonts w:ascii="Calibri" w:eastAsia="Calibri" w:hAnsi="Calibri" w:cs="Calibri"/>
                <w:sz w:val="22"/>
                <w:szCs w:val="22"/>
              </w:rPr>
              <w:t>Options</w:t>
            </w:r>
          </w:p>
        </w:tc>
        <w:tc>
          <w:tcPr>
            <w:tcW w:w="1285" w:type="dxa"/>
            <w:tcMar>
              <w:top w:w="80" w:type="dxa"/>
              <w:left w:w="60" w:type="dxa"/>
              <w:bottom w:w="80" w:type="dxa"/>
              <w:right w:w="60" w:type="dxa"/>
            </w:tcMar>
          </w:tcPr>
          <w:p w14:paraId="5CC1662A" w14:textId="77777777" w:rsidR="00C6432D" w:rsidRDefault="00000000">
            <w:r>
              <w:rPr>
                <w:rFonts w:ascii="Calibri" w:eastAsia="Calibri" w:hAnsi="Calibri" w:cs="Calibri"/>
                <w:sz w:val="22"/>
                <w:szCs w:val="22"/>
              </w:rPr>
              <w:t>$1,124.3</w:t>
            </w:r>
          </w:p>
        </w:tc>
        <w:tc>
          <w:tcPr>
            <w:tcW w:w="1285" w:type="dxa"/>
            <w:tcMar>
              <w:top w:w="80" w:type="dxa"/>
              <w:left w:w="60" w:type="dxa"/>
              <w:bottom w:w="80" w:type="dxa"/>
              <w:right w:w="60" w:type="dxa"/>
            </w:tcMar>
          </w:tcPr>
          <w:p w14:paraId="02792ED4" w14:textId="77777777" w:rsidR="00C6432D" w:rsidRDefault="00000000">
            <w:r>
              <w:rPr>
                <w:rFonts w:ascii="Calibri" w:eastAsia="Calibri" w:hAnsi="Calibri" w:cs="Calibri"/>
                <w:sz w:val="22"/>
                <w:szCs w:val="22"/>
              </w:rPr>
              <w:t>$971.3</w:t>
            </w:r>
          </w:p>
        </w:tc>
        <w:tc>
          <w:tcPr>
            <w:tcW w:w="1285" w:type="dxa"/>
            <w:tcMar>
              <w:top w:w="80" w:type="dxa"/>
              <w:left w:w="60" w:type="dxa"/>
              <w:bottom w:w="80" w:type="dxa"/>
              <w:right w:w="60" w:type="dxa"/>
            </w:tcMar>
          </w:tcPr>
          <w:p w14:paraId="7E063F1F" w14:textId="77777777" w:rsidR="00C6432D" w:rsidRDefault="00000000">
            <w:r>
              <w:rPr>
                <w:rFonts w:ascii="Calibri" w:eastAsia="Calibri" w:hAnsi="Calibri" w:cs="Calibri"/>
                <w:sz w:val="22"/>
                <w:szCs w:val="22"/>
              </w:rPr>
              <w:t>+15.8%</w:t>
            </w:r>
          </w:p>
        </w:tc>
        <w:tc>
          <w:tcPr>
            <w:tcW w:w="1285" w:type="dxa"/>
            <w:tcMar>
              <w:top w:w="80" w:type="dxa"/>
              <w:left w:w="60" w:type="dxa"/>
              <w:bottom w:w="80" w:type="dxa"/>
              <w:right w:w="60" w:type="dxa"/>
            </w:tcMar>
          </w:tcPr>
          <w:p w14:paraId="50B08CBD" w14:textId="77777777" w:rsidR="00C6432D" w:rsidRDefault="00000000">
            <w:r>
              <w:rPr>
                <w:rFonts w:ascii="Calibri" w:eastAsia="Calibri" w:hAnsi="Calibri" w:cs="Calibri"/>
                <w:sz w:val="22"/>
                <w:szCs w:val="22"/>
              </w:rPr>
              <w:t>$83.5</w:t>
            </w:r>
          </w:p>
        </w:tc>
        <w:tc>
          <w:tcPr>
            <w:tcW w:w="1285" w:type="dxa"/>
            <w:tcMar>
              <w:top w:w="80" w:type="dxa"/>
              <w:left w:w="60" w:type="dxa"/>
              <w:bottom w:w="80" w:type="dxa"/>
              <w:right w:w="60" w:type="dxa"/>
            </w:tcMar>
          </w:tcPr>
          <w:p w14:paraId="2013FE9C" w14:textId="77777777" w:rsidR="00C6432D" w:rsidRDefault="00000000">
            <w:r>
              <w:rPr>
                <w:rFonts w:ascii="Calibri" w:eastAsia="Calibri" w:hAnsi="Calibri" w:cs="Calibri"/>
                <w:sz w:val="22"/>
                <w:szCs w:val="22"/>
              </w:rPr>
              <w:t>$61.5</w:t>
            </w:r>
          </w:p>
        </w:tc>
        <w:tc>
          <w:tcPr>
            <w:tcW w:w="1285" w:type="dxa"/>
            <w:tcMar>
              <w:top w:w="80" w:type="dxa"/>
              <w:left w:w="60" w:type="dxa"/>
              <w:bottom w:w="80" w:type="dxa"/>
              <w:right w:w="60" w:type="dxa"/>
            </w:tcMar>
          </w:tcPr>
          <w:p w14:paraId="3A1B793E" w14:textId="77777777" w:rsidR="00C6432D" w:rsidRDefault="00000000">
            <w:r>
              <w:rPr>
                <w:rFonts w:ascii="Calibri" w:eastAsia="Calibri" w:hAnsi="Calibri" w:cs="Calibri"/>
                <w:sz w:val="22"/>
                <w:szCs w:val="22"/>
              </w:rPr>
              <w:t>7.4%</w:t>
            </w:r>
          </w:p>
        </w:tc>
      </w:tr>
      <w:tr w:rsidR="00C6432D" w14:paraId="26D8A56F" w14:textId="77777777">
        <w:tblPrEx>
          <w:tblCellMar>
            <w:top w:w="0" w:type="dxa"/>
            <w:bottom w:w="0" w:type="dxa"/>
          </w:tblCellMar>
        </w:tblPrEx>
        <w:tc>
          <w:tcPr>
            <w:tcW w:w="1285" w:type="dxa"/>
            <w:tcMar>
              <w:top w:w="80" w:type="dxa"/>
              <w:left w:w="60" w:type="dxa"/>
              <w:bottom w:w="80" w:type="dxa"/>
              <w:right w:w="60" w:type="dxa"/>
            </w:tcMar>
          </w:tcPr>
          <w:p w14:paraId="6B5C0B55" w14:textId="77777777" w:rsidR="00C6432D" w:rsidRDefault="00000000">
            <w:r>
              <w:rPr>
                <w:rFonts w:ascii="Calibri" w:eastAsia="Calibri" w:hAnsi="Calibri" w:cs="Calibri"/>
                <w:sz w:val="22"/>
                <w:szCs w:val="22"/>
              </w:rPr>
              <w:t>Equities</w:t>
            </w:r>
          </w:p>
        </w:tc>
        <w:tc>
          <w:tcPr>
            <w:tcW w:w="1285" w:type="dxa"/>
            <w:tcMar>
              <w:top w:w="80" w:type="dxa"/>
              <w:left w:w="60" w:type="dxa"/>
              <w:bottom w:w="80" w:type="dxa"/>
              <w:right w:w="60" w:type="dxa"/>
            </w:tcMar>
          </w:tcPr>
          <w:p w14:paraId="452BB27E" w14:textId="77777777" w:rsidR="00C6432D" w:rsidRDefault="00000000">
            <w:r>
              <w:rPr>
                <w:rFonts w:ascii="Calibri" w:eastAsia="Calibri" w:hAnsi="Calibri" w:cs="Calibri"/>
                <w:sz w:val="22"/>
                <w:szCs w:val="22"/>
              </w:rPr>
              <w:t>$161.1</w:t>
            </w:r>
          </w:p>
        </w:tc>
        <w:tc>
          <w:tcPr>
            <w:tcW w:w="1285" w:type="dxa"/>
            <w:tcMar>
              <w:top w:w="80" w:type="dxa"/>
              <w:left w:w="60" w:type="dxa"/>
              <w:bottom w:w="80" w:type="dxa"/>
              <w:right w:w="60" w:type="dxa"/>
            </w:tcMar>
          </w:tcPr>
          <w:p w14:paraId="386B53EE" w14:textId="77777777" w:rsidR="00C6432D" w:rsidRDefault="00000000">
            <w:r>
              <w:rPr>
                <w:rFonts w:ascii="Calibri" w:eastAsia="Calibri" w:hAnsi="Calibri" w:cs="Calibri"/>
                <w:sz w:val="22"/>
                <w:szCs w:val="22"/>
              </w:rPr>
              <w:t>$101.8</w:t>
            </w:r>
          </w:p>
        </w:tc>
        <w:tc>
          <w:tcPr>
            <w:tcW w:w="1285" w:type="dxa"/>
            <w:tcMar>
              <w:top w:w="80" w:type="dxa"/>
              <w:left w:w="60" w:type="dxa"/>
              <w:bottom w:w="80" w:type="dxa"/>
              <w:right w:w="60" w:type="dxa"/>
            </w:tcMar>
          </w:tcPr>
          <w:p w14:paraId="087FA83B" w14:textId="77777777" w:rsidR="00C6432D" w:rsidRDefault="00000000">
            <w:r>
              <w:rPr>
                <w:rFonts w:ascii="Calibri" w:eastAsia="Calibri" w:hAnsi="Calibri" w:cs="Calibri"/>
                <w:sz w:val="22"/>
                <w:szCs w:val="22"/>
              </w:rPr>
              <w:t>+58.3%</w:t>
            </w:r>
          </w:p>
        </w:tc>
        <w:tc>
          <w:tcPr>
            <w:tcW w:w="1285" w:type="dxa"/>
            <w:tcMar>
              <w:top w:w="80" w:type="dxa"/>
              <w:left w:w="60" w:type="dxa"/>
              <w:bottom w:w="80" w:type="dxa"/>
              <w:right w:w="60" w:type="dxa"/>
            </w:tcMar>
          </w:tcPr>
          <w:p w14:paraId="24659FF3" w14:textId="77777777" w:rsidR="00C6432D" w:rsidRDefault="00000000">
            <w:r>
              <w:rPr>
                <w:rFonts w:ascii="Calibri" w:eastAsia="Calibri" w:hAnsi="Calibri" w:cs="Calibri"/>
                <w:sz w:val="22"/>
                <w:szCs w:val="22"/>
              </w:rPr>
              <w:t>$18.2</w:t>
            </w:r>
          </w:p>
        </w:tc>
        <w:tc>
          <w:tcPr>
            <w:tcW w:w="1285" w:type="dxa"/>
            <w:tcMar>
              <w:top w:w="80" w:type="dxa"/>
              <w:left w:w="60" w:type="dxa"/>
              <w:bottom w:w="80" w:type="dxa"/>
              <w:right w:w="60" w:type="dxa"/>
            </w:tcMar>
          </w:tcPr>
          <w:p w14:paraId="69B5EFD0" w14:textId="77777777" w:rsidR="00C6432D" w:rsidRDefault="00000000">
            <w:r>
              <w:rPr>
                <w:rFonts w:ascii="Calibri" w:eastAsia="Calibri" w:hAnsi="Calibri" w:cs="Calibri"/>
                <w:sz w:val="22"/>
                <w:szCs w:val="22"/>
              </w:rPr>
              <w:t>$0.9</w:t>
            </w:r>
          </w:p>
        </w:tc>
        <w:tc>
          <w:tcPr>
            <w:tcW w:w="1285" w:type="dxa"/>
            <w:tcMar>
              <w:top w:w="80" w:type="dxa"/>
              <w:left w:w="60" w:type="dxa"/>
              <w:bottom w:w="80" w:type="dxa"/>
              <w:right w:w="60" w:type="dxa"/>
            </w:tcMar>
          </w:tcPr>
          <w:p w14:paraId="03BDE3CB" w14:textId="77777777" w:rsidR="00C6432D" w:rsidRDefault="00000000">
            <w:r>
              <w:rPr>
                <w:rFonts w:ascii="Calibri" w:eastAsia="Calibri" w:hAnsi="Calibri" w:cs="Calibri"/>
                <w:sz w:val="22"/>
                <w:szCs w:val="22"/>
              </w:rPr>
              <w:t>11.3%</w:t>
            </w:r>
          </w:p>
        </w:tc>
      </w:tr>
      <w:tr w:rsidR="00C6432D" w14:paraId="7BC2F91F" w14:textId="77777777">
        <w:tblPrEx>
          <w:tblCellMar>
            <w:top w:w="0" w:type="dxa"/>
            <w:bottom w:w="0" w:type="dxa"/>
          </w:tblCellMar>
        </w:tblPrEx>
        <w:tc>
          <w:tcPr>
            <w:tcW w:w="1285" w:type="dxa"/>
            <w:tcMar>
              <w:top w:w="80" w:type="dxa"/>
              <w:left w:w="60" w:type="dxa"/>
              <w:bottom w:w="80" w:type="dxa"/>
              <w:right w:w="60" w:type="dxa"/>
            </w:tcMar>
          </w:tcPr>
          <w:p w14:paraId="604F6020" w14:textId="77777777" w:rsidR="00C6432D" w:rsidRDefault="00000000">
            <w:r>
              <w:rPr>
                <w:rFonts w:ascii="Calibri" w:eastAsia="Calibri" w:hAnsi="Calibri" w:cs="Calibri"/>
                <w:sz w:val="22"/>
                <w:szCs w:val="22"/>
              </w:rPr>
              <w:t>Futures</w:t>
            </w:r>
          </w:p>
        </w:tc>
        <w:tc>
          <w:tcPr>
            <w:tcW w:w="1285" w:type="dxa"/>
            <w:tcMar>
              <w:top w:w="80" w:type="dxa"/>
              <w:left w:w="60" w:type="dxa"/>
              <w:bottom w:w="80" w:type="dxa"/>
              <w:right w:w="60" w:type="dxa"/>
            </w:tcMar>
          </w:tcPr>
          <w:p w14:paraId="60278C6E" w14:textId="77777777" w:rsidR="00C6432D" w:rsidRDefault="00000000">
            <w:r>
              <w:rPr>
                <w:rFonts w:ascii="Calibri" w:eastAsia="Calibri" w:hAnsi="Calibri" w:cs="Calibri"/>
                <w:sz w:val="22"/>
                <w:szCs w:val="22"/>
              </w:rPr>
              <w:t>$0.3</w:t>
            </w:r>
          </w:p>
        </w:tc>
        <w:tc>
          <w:tcPr>
            <w:tcW w:w="1285" w:type="dxa"/>
            <w:tcMar>
              <w:top w:w="80" w:type="dxa"/>
              <w:left w:w="60" w:type="dxa"/>
              <w:bottom w:w="80" w:type="dxa"/>
              <w:right w:w="60" w:type="dxa"/>
            </w:tcMar>
          </w:tcPr>
          <w:p w14:paraId="68434BDF" w14:textId="77777777" w:rsidR="00C6432D" w:rsidRDefault="00000000">
            <w:r>
              <w:rPr>
                <w:rFonts w:ascii="Calibri" w:eastAsia="Calibri" w:hAnsi="Calibri" w:cs="Calibri"/>
                <w:sz w:val="22"/>
                <w:szCs w:val="22"/>
              </w:rPr>
              <w:t>$0.0</w:t>
            </w:r>
          </w:p>
        </w:tc>
        <w:tc>
          <w:tcPr>
            <w:tcW w:w="1285" w:type="dxa"/>
            <w:tcMar>
              <w:top w:w="80" w:type="dxa"/>
              <w:left w:w="60" w:type="dxa"/>
              <w:bottom w:w="80" w:type="dxa"/>
              <w:right w:w="60" w:type="dxa"/>
            </w:tcMar>
          </w:tcPr>
          <w:p w14:paraId="78C2AA23" w14:textId="77777777" w:rsidR="00C6432D" w:rsidRDefault="00000000">
            <w:r>
              <w:rPr>
                <w:rFonts w:ascii="Calibri" w:eastAsia="Calibri" w:hAnsi="Calibri" w:cs="Calibri"/>
                <w:sz w:val="22"/>
                <w:szCs w:val="22"/>
              </w:rPr>
              <w:t>N/A</w:t>
            </w:r>
          </w:p>
        </w:tc>
        <w:tc>
          <w:tcPr>
            <w:tcW w:w="1285" w:type="dxa"/>
            <w:tcMar>
              <w:top w:w="80" w:type="dxa"/>
              <w:left w:w="60" w:type="dxa"/>
              <w:bottom w:w="80" w:type="dxa"/>
              <w:right w:w="60" w:type="dxa"/>
            </w:tcMar>
          </w:tcPr>
          <w:p w14:paraId="5F05F1C8" w14:textId="77777777" w:rsidR="00C6432D" w:rsidRDefault="00000000">
            <w:r>
              <w:rPr>
                <w:rFonts w:ascii="Calibri" w:eastAsia="Calibri" w:hAnsi="Calibri" w:cs="Calibri"/>
                <w:sz w:val="22"/>
                <w:szCs w:val="22"/>
              </w:rPr>
              <w:t>-$3.5</w:t>
            </w:r>
          </w:p>
        </w:tc>
        <w:tc>
          <w:tcPr>
            <w:tcW w:w="1285" w:type="dxa"/>
            <w:tcMar>
              <w:top w:w="80" w:type="dxa"/>
              <w:left w:w="60" w:type="dxa"/>
              <w:bottom w:w="80" w:type="dxa"/>
              <w:right w:w="60" w:type="dxa"/>
            </w:tcMar>
          </w:tcPr>
          <w:p w14:paraId="0219633F" w14:textId="77777777" w:rsidR="00C6432D" w:rsidRDefault="00000000">
            <w:r>
              <w:rPr>
                <w:rFonts w:ascii="Calibri" w:eastAsia="Calibri" w:hAnsi="Calibri" w:cs="Calibri"/>
                <w:sz w:val="22"/>
                <w:szCs w:val="22"/>
              </w:rPr>
              <w:t>-$2.8</w:t>
            </w:r>
          </w:p>
        </w:tc>
        <w:tc>
          <w:tcPr>
            <w:tcW w:w="1285" w:type="dxa"/>
            <w:tcMar>
              <w:top w:w="80" w:type="dxa"/>
              <w:left w:w="60" w:type="dxa"/>
              <w:bottom w:w="80" w:type="dxa"/>
              <w:right w:w="60" w:type="dxa"/>
            </w:tcMar>
          </w:tcPr>
          <w:p w14:paraId="23011658" w14:textId="77777777" w:rsidR="00C6432D" w:rsidRDefault="00000000">
            <w:r>
              <w:rPr>
                <w:rFonts w:ascii="Calibri" w:eastAsia="Calibri" w:hAnsi="Calibri" w:cs="Calibri"/>
                <w:sz w:val="22"/>
                <w:szCs w:val="22"/>
              </w:rPr>
              <w:t>N/A (pre-revenue)</w:t>
            </w:r>
          </w:p>
        </w:tc>
      </w:tr>
      <w:tr w:rsidR="00C6432D" w14:paraId="6ED0F2A2" w14:textId="77777777">
        <w:tblPrEx>
          <w:tblCellMar>
            <w:top w:w="0" w:type="dxa"/>
            <w:bottom w:w="0" w:type="dxa"/>
          </w:tblCellMar>
        </w:tblPrEx>
        <w:tc>
          <w:tcPr>
            <w:tcW w:w="1285" w:type="dxa"/>
            <w:tcMar>
              <w:top w:w="80" w:type="dxa"/>
              <w:left w:w="60" w:type="dxa"/>
              <w:bottom w:w="80" w:type="dxa"/>
              <w:right w:w="60" w:type="dxa"/>
            </w:tcMar>
          </w:tcPr>
          <w:p w14:paraId="01DC123A" w14:textId="77777777" w:rsidR="00C6432D" w:rsidRDefault="00000000">
            <w:r>
              <w:rPr>
                <w:rFonts w:ascii="Calibri" w:eastAsia="Calibri" w:hAnsi="Calibri" w:cs="Calibri"/>
                <w:sz w:val="22"/>
                <w:szCs w:val="22"/>
              </w:rPr>
              <w:t>International</w:t>
            </w:r>
          </w:p>
        </w:tc>
        <w:tc>
          <w:tcPr>
            <w:tcW w:w="1285" w:type="dxa"/>
            <w:tcMar>
              <w:top w:w="80" w:type="dxa"/>
              <w:left w:w="60" w:type="dxa"/>
              <w:bottom w:w="80" w:type="dxa"/>
              <w:right w:w="60" w:type="dxa"/>
            </w:tcMar>
          </w:tcPr>
          <w:p w14:paraId="72B3E733" w14:textId="77777777" w:rsidR="00C6432D" w:rsidRDefault="00000000">
            <w:r>
              <w:rPr>
                <w:rFonts w:ascii="Calibri" w:eastAsia="Calibri" w:hAnsi="Calibri" w:cs="Calibri"/>
                <w:sz w:val="22"/>
                <w:szCs w:val="22"/>
              </w:rPr>
              <w:t>$3.8</w:t>
            </w:r>
          </w:p>
        </w:tc>
        <w:tc>
          <w:tcPr>
            <w:tcW w:w="1285" w:type="dxa"/>
            <w:tcMar>
              <w:top w:w="80" w:type="dxa"/>
              <w:left w:w="60" w:type="dxa"/>
              <w:bottom w:w="80" w:type="dxa"/>
              <w:right w:w="60" w:type="dxa"/>
            </w:tcMar>
          </w:tcPr>
          <w:p w14:paraId="7AB98F34" w14:textId="77777777" w:rsidR="00C6432D" w:rsidRDefault="00000000">
            <w:r>
              <w:rPr>
                <w:rFonts w:ascii="Calibri" w:eastAsia="Calibri" w:hAnsi="Calibri" w:cs="Calibri"/>
                <w:sz w:val="22"/>
                <w:szCs w:val="22"/>
              </w:rPr>
              <w:t>$4.1</w:t>
            </w:r>
          </w:p>
        </w:tc>
        <w:tc>
          <w:tcPr>
            <w:tcW w:w="1285" w:type="dxa"/>
            <w:tcMar>
              <w:top w:w="80" w:type="dxa"/>
              <w:left w:w="60" w:type="dxa"/>
              <w:bottom w:w="80" w:type="dxa"/>
              <w:right w:w="60" w:type="dxa"/>
            </w:tcMar>
          </w:tcPr>
          <w:p w14:paraId="3BB7C297" w14:textId="77777777" w:rsidR="00C6432D" w:rsidRDefault="00000000">
            <w:r>
              <w:rPr>
                <w:rFonts w:ascii="Calibri" w:eastAsia="Calibri" w:hAnsi="Calibri" w:cs="Calibri"/>
                <w:sz w:val="22"/>
                <w:szCs w:val="22"/>
              </w:rPr>
              <w:t>-7.3%</w:t>
            </w:r>
          </w:p>
        </w:tc>
        <w:tc>
          <w:tcPr>
            <w:tcW w:w="1285" w:type="dxa"/>
            <w:tcMar>
              <w:top w:w="80" w:type="dxa"/>
              <w:left w:w="60" w:type="dxa"/>
              <w:bottom w:w="80" w:type="dxa"/>
              <w:right w:w="60" w:type="dxa"/>
            </w:tcMar>
          </w:tcPr>
          <w:p w14:paraId="13B0E8B6" w14:textId="77777777" w:rsidR="00C6432D" w:rsidRDefault="00000000">
            <w:r>
              <w:rPr>
                <w:rFonts w:ascii="Calibri" w:eastAsia="Calibri" w:hAnsi="Calibri" w:cs="Calibri"/>
                <w:sz w:val="22"/>
                <w:szCs w:val="22"/>
              </w:rPr>
              <w:t>-$5.1</w:t>
            </w:r>
          </w:p>
        </w:tc>
        <w:tc>
          <w:tcPr>
            <w:tcW w:w="1285" w:type="dxa"/>
            <w:tcMar>
              <w:top w:w="80" w:type="dxa"/>
              <w:left w:w="60" w:type="dxa"/>
              <w:bottom w:w="80" w:type="dxa"/>
              <w:right w:w="60" w:type="dxa"/>
            </w:tcMar>
          </w:tcPr>
          <w:p w14:paraId="04DC3708" w14:textId="77777777" w:rsidR="00C6432D" w:rsidRDefault="00000000">
            <w:r>
              <w:rPr>
                <w:rFonts w:ascii="Calibri" w:eastAsia="Calibri" w:hAnsi="Calibri" w:cs="Calibri"/>
                <w:sz w:val="22"/>
                <w:szCs w:val="22"/>
              </w:rPr>
              <w:t>-$1.8</w:t>
            </w:r>
          </w:p>
        </w:tc>
        <w:tc>
          <w:tcPr>
            <w:tcW w:w="1285" w:type="dxa"/>
            <w:tcMar>
              <w:top w:w="80" w:type="dxa"/>
              <w:left w:w="60" w:type="dxa"/>
              <w:bottom w:w="80" w:type="dxa"/>
              <w:right w:w="60" w:type="dxa"/>
            </w:tcMar>
          </w:tcPr>
          <w:p w14:paraId="0F37E821" w14:textId="77777777" w:rsidR="00C6432D" w:rsidRDefault="00000000">
            <w:r>
              <w:rPr>
                <w:rFonts w:ascii="Calibri" w:eastAsia="Calibri" w:hAnsi="Calibri" w:cs="Calibri"/>
                <w:sz w:val="22"/>
                <w:szCs w:val="22"/>
              </w:rPr>
              <w:t>N/A (loss-making)</w:t>
            </w:r>
          </w:p>
        </w:tc>
      </w:tr>
      <w:tr w:rsidR="00C6432D" w14:paraId="6B4A3477" w14:textId="77777777">
        <w:tblPrEx>
          <w:tblCellMar>
            <w:top w:w="0" w:type="dxa"/>
            <w:bottom w:w="0" w:type="dxa"/>
          </w:tblCellMar>
        </w:tblPrEx>
        <w:tc>
          <w:tcPr>
            <w:tcW w:w="1285" w:type="dxa"/>
            <w:tcMar>
              <w:top w:w="80" w:type="dxa"/>
              <w:left w:w="60" w:type="dxa"/>
              <w:bottom w:w="80" w:type="dxa"/>
              <w:right w:w="60" w:type="dxa"/>
            </w:tcMar>
          </w:tcPr>
          <w:p w14:paraId="60F916FA" w14:textId="77777777" w:rsidR="00C6432D" w:rsidRDefault="00000000">
            <w:r>
              <w:rPr>
                <w:rFonts w:ascii="Calibri" w:eastAsia="Calibri" w:hAnsi="Calibri" w:cs="Calibri"/>
                <w:sz w:val="22"/>
                <w:szCs w:val="22"/>
              </w:rPr>
              <w:t>Corporate</w:t>
            </w:r>
          </w:p>
        </w:tc>
        <w:tc>
          <w:tcPr>
            <w:tcW w:w="1285" w:type="dxa"/>
            <w:tcMar>
              <w:top w:w="80" w:type="dxa"/>
              <w:left w:w="60" w:type="dxa"/>
              <w:bottom w:w="80" w:type="dxa"/>
              <w:right w:w="60" w:type="dxa"/>
            </w:tcMar>
          </w:tcPr>
          <w:p w14:paraId="4EF364D6" w14:textId="77777777" w:rsidR="00C6432D" w:rsidRDefault="00000000">
            <w:r>
              <w:rPr>
                <w:rFonts w:ascii="Calibri" w:eastAsia="Calibri" w:hAnsi="Calibri" w:cs="Calibri"/>
                <w:sz w:val="22"/>
                <w:szCs w:val="22"/>
              </w:rPr>
              <w:t>$74.6</w:t>
            </w:r>
          </w:p>
        </w:tc>
        <w:tc>
          <w:tcPr>
            <w:tcW w:w="1285" w:type="dxa"/>
            <w:tcMar>
              <w:top w:w="80" w:type="dxa"/>
              <w:left w:w="60" w:type="dxa"/>
              <w:bottom w:w="80" w:type="dxa"/>
              <w:right w:w="60" w:type="dxa"/>
            </w:tcMar>
          </w:tcPr>
          <w:p w14:paraId="6A7054C9" w14:textId="77777777" w:rsidR="00C6432D" w:rsidRDefault="00000000">
            <w:r>
              <w:rPr>
                <w:rFonts w:ascii="Calibri" w:eastAsia="Calibri" w:hAnsi="Calibri" w:cs="Calibri"/>
                <w:sz w:val="22"/>
                <w:szCs w:val="22"/>
              </w:rPr>
              <w:t>$63.4</w:t>
            </w:r>
          </w:p>
        </w:tc>
        <w:tc>
          <w:tcPr>
            <w:tcW w:w="1285" w:type="dxa"/>
            <w:tcMar>
              <w:top w:w="80" w:type="dxa"/>
              <w:left w:w="60" w:type="dxa"/>
              <w:bottom w:w="80" w:type="dxa"/>
              <w:right w:w="60" w:type="dxa"/>
            </w:tcMar>
          </w:tcPr>
          <w:p w14:paraId="72718433" w14:textId="77777777" w:rsidR="00C6432D" w:rsidRDefault="00000000">
            <w:r>
              <w:rPr>
                <w:rFonts w:ascii="Calibri" w:eastAsia="Calibri" w:hAnsi="Calibri" w:cs="Calibri"/>
                <w:sz w:val="22"/>
                <w:szCs w:val="22"/>
              </w:rPr>
              <w:t>+17.7%</w:t>
            </w:r>
          </w:p>
        </w:tc>
        <w:tc>
          <w:tcPr>
            <w:tcW w:w="1285" w:type="dxa"/>
            <w:tcMar>
              <w:top w:w="80" w:type="dxa"/>
              <w:left w:w="60" w:type="dxa"/>
              <w:bottom w:w="80" w:type="dxa"/>
              <w:right w:w="60" w:type="dxa"/>
            </w:tcMar>
          </w:tcPr>
          <w:p w14:paraId="07E988EC" w14:textId="77777777" w:rsidR="00C6432D" w:rsidRDefault="00000000">
            <w:r>
              <w:rPr>
                <w:rFonts w:ascii="Calibri" w:eastAsia="Calibri" w:hAnsi="Calibri" w:cs="Calibri"/>
                <w:sz w:val="22"/>
                <w:szCs w:val="22"/>
              </w:rPr>
              <w:t>-$1.1</w:t>
            </w:r>
          </w:p>
        </w:tc>
        <w:tc>
          <w:tcPr>
            <w:tcW w:w="1285" w:type="dxa"/>
            <w:tcMar>
              <w:top w:w="80" w:type="dxa"/>
              <w:left w:w="60" w:type="dxa"/>
              <w:bottom w:w="80" w:type="dxa"/>
              <w:right w:w="60" w:type="dxa"/>
            </w:tcMar>
          </w:tcPr>
          <w:p w14:paraId="25368AE5" w14:textId="77777777" w:rsidR="00C6432D" w:rsidRDefault="00000000">
            <w:r>
              <w:rPr>
                <w:rFonts w:ascii="Calibri" w:eastAsia="Calibri" w:hAnsi="Calibri" w:cs="Calibri"/>
                <w:sz w:val="22"/>
                <w:szCs w:val="22"/>
              </w:rPr>
              <w:t>-$5.1</w:t>
            </w:r>
          </w:p>
        </w:tc>
        <w:tc>
          <w:tcPr>
            <w:tcW w:w="1285" w:type="dxa"/>
            <w:tcMar>
              <w:top w:w="80" w:type="dxa"/>
              <w:left w:w="60" w:type="dxa"/>
              <w:bottom w:w="80" w:type="dxa"/>
              <w:right w:w="60" w:type="dxa"/>
            </w:tcMar>
          </w:tcPr>
          <w:p w14:paraId="387B3FC5" w14:textId="77777777" w:rsidR="00C6432D" w:rsidRDefault="00000000">
            <w:r>
              <w:rPr>
                <w:rFonts w:ascii="Calibri" w:eastAsia="Calibri" w:hAnsi="Calibri" w:cs="Calibri"/>
                <w:sz w:val="22"/>
                <w:szCs w:val="22"/>
              </w:rPr>
              <w:t>N/A</w:t>
            </w:r>
          </w:p>
        </w:tc>
      </w:tr>
      <w:tr w:rsidR="00C6432D" w14:paraId="0A6F5196" w14:textId="77777777">
        <w:tblPrEx>
          <w:tblCellMar>
            <w:top w:w="0" w:type="dxa"/>
            <w:bottom w:w="0" w:type="dxa"/>
          </w:tblCellMar>
        </w:tblPrEx>
        <w:tc>
          <w:tcPr>
            <w:tcW w:w="1285" w:type="dxa"/>
            <w:tcMar>
              <w:top w:w="80" w:type="dxa"/>
              <w:left w:w="60" w:type="dxa"/>
              <w:bottom w:w="80" w:type="dxa"/>
              <w:right w:w="60" w:type="dxa"/>
            </w:tcMar>
          </w:tcPr>
          <w:p w14:paraId="18CBB983" w14:textId="77777777" w:rsidR="00C6432D" w:rsidRDefault="00000000">
            <w:r>
              <w:rPr>
                <w:rFonts w:ascii="Calibri" w:eastAsia="Calibri" w:hAnsi="Calibri" w:cs="Calibri"/>
                <w:b/>
                <w:bCs/>
                <w:sz w:val="22"/>
                <w:szCs w:val="22"/>
              </w:rPr>
              <w:lastRenderedPageBreak/>
              <w:t>Total</w:t>
            </w:r>
          </w:p>
        </w:tc>
        <w:tc>
          <w:tcPr>
            <w:tcW w:w="1285" w:type="dxa"/>
            <w:tcMar>
              <w:top w:w="80" w:type="dxa"/>
              <w:left w:w="60" w:type="dxa"/>
              <w:bottom w:w="80" w:type="dxa"/>
              <w:right w:w="60" w:type="dxa"/>
            </w:tcMar>
          </w:tcPr>
          <w:p w14:paraId="5A9888DE" w14:textId="77777777" w:rsidR="00C6432D" w:rsidRDefault="00000000">
            <w:r>
              <w:rPr>
                <w:rFonts w:ascii="Calibri" w:eastAsia="Calibri" w:hAnsi="Calibri" w:cs="Calibri"/>
                <w:b/>
                <w:bCs/>
                <w:sz w:val="22"/>
                <w:szCs w:val="22"/>
              </w:rPr>
              <w:t>$1,364.1</w:t>
            </w:r>
          </w:p>
        </w:tc>
        <w:tc>
          <w:tcPr>
            <w:tcW w:w="1285" w:type="dxa"/>
            <w:tcMar>
              <w:top w:w="80" w:type="dxa"/>
              <w:left w:w="60" w:type="dxa"/>
              <w:bottom w:w="80" w:type="dxa"/>
              <w:right w:w="60" w:type="dxa"/>
            </w:tcMar>
          </w:tcPr>
          <w:p w14:paraId="28C781EB" w14:textId="77777777" w:rsidR="00C6432D" w:rsidRDefault="00000000">
            <w:r>
              <w:rPr>
                <w:rFonts w:ascii="Calibri" w:eastAsia="Calibri" w:hAnsi="Calibri" w:cs="Calibri"/>
                <w:b/>
                <w:bCs/>
                <w:sz w:val="22"/>
                <w:szCs w:val="22"/>
              </w:rPr>
              <w:t>$1,140.6</w:t>
            </w:r>
          </w:p>
        </w:tc>
        <w:tc>
          <w:tcPr>
            <w:tcW w:w="1285" w:type="dxa"/>
            <w:tcMar>
              <w:top w:w="80" w:type="dxa"/>
              <w:left w:w="60" w:type="dxa"/>
              <w:bottom w:w="80" w:type="dxa"/>
              <w:right w:w="60" w:type="dxa"/>
            </w:tcMar>
          </w:tcPr>
          <w:p w14:paraId="08CFE2F9" w14:textId="77777777" w:rsidR="00C6432D" w:rsidRDefault="00000000">
            <w:r>
              <w:rPr>
                <w:rFonts w:ascii="Calibri" w:eastAsia="Calibri" w:hAnsi="Calibri" w:cs="Calibri"/>
                <w:b/>
                <w:bCs/>
                <w:sz w:val="22"/>
                <w:szCs w:val="22"/>
              </w:rPr>
              <w:t>+19.6%</w:t>
            </w:r>
          </w:p>
        </w:tc>
        <w:tc>
          <w:tcPr>
            <w:tcW w:w="1285" w:type="dxa"/>
            <w:tcMar>
              <w:top w:w="80" w:type="dxa"/>
              <w:left w:w="60" w:type="dxa"/>
              <w:bottom w:w="80" w:type="dxa"/>
              <w:right w:w="60" w:type="dxa"/>
            </w:tcMar>
          </w:tcPr>
          <w:p w14:paraId="2A4332B1" w14:textId="77777777" w:rsidR="00C6432D" w:rsidRDefault="00000000">
            <w:r>
              <w:rPr>
                <w:rFonts w:ascii="Calibri" w:eastAsia="Calibri" w:hAnsi="Calibri" w:cs="Calibri"/>
                <w:b/>
                <w:bCs/>
                <w:sz w:val="22"/>
                <w:szCs w:val="22"/>
              </w:rPr>
              <w:t>$92.0</w:t>
            </w:r>
          </w:p>
        </w:tc>
        <w:tc>
          <w:tcPr>
            <w:tcW w:w="1285" w:type="dxa"/>
            <w:tcMar>
              <w:top w:w="80" w:type="dxa"/>
              <w:left w:w="60" w:type="dxa"/>
              <w:bottom w:w="80" w:type="dxa"/>
              <w:right w:w="60" w:type="dxa"/>
            </w:tcMar>
          </w:tcPr>
          <w:p w14:paraId="6EFC67AC" w14:textId="77777777" w:rsidR="00C6432D" w:rsidRDefault="00000000">
            <w:r>
              <w:rPr>
                <w:rFonts w:ascii="Calibri" w:eastAsia="Calibri" w:hAnsi="Calibri" w:cs="Calibri"/>
                <w:b/>
                <w:bCs/>
                <w:sz w:val="22"/>
                <w:szCs w:val="22"/>
              </w:rPr>
              <w:t>$52.7</w:t>
            </w:r>
          </w:p>
        </w:tc>
        <w:tc>
          <w:tcPr>
            <w:tcW w:w="1285" w:type="dxa"/>
            <w:tcMar>
              <w:top w:w="80" w:type="dxa"/>
              <w:left w:w="60" w:type="dxa"/>
              <w:bottom w:w="80" w:type="dxa"/>
              <w:right w:w="60" w:type="dxa"/>
            </w:tcMar>
          </w:tcPr>
          <w:p w14:paraId="6422143D" w14:textId="77777777" w:rsidR="00C6432D" w:rsidRDefault="00000000">
            <w:r>
              <w:rPr>
                <w:rFonts w:ascii="Calibri" w:eastAsia="Calibri" w:hAnsi="Calibri" w:cs="Calibri"/>
                <w:b/>
                <w:bCs/>
                <w:sz w:val="22"/>
                <w:szCs w:val="22"/>
              </w:rPr>
              <w:t>6.7%</w:t>
            </w:r>
          </w:p>
        </w:tc>
      </w:tr>
    </w:tbl>
    <w:p w14:paraId="6B99B0C5" w14:textId="77777777" w:rsidR="00C6432D" w:rsidRDefault="00C6432D">
      <w:pPr>
        <w:spacing w:after="120"/>
      </w:pPr>
    </w:p>
    <w:p w14:paraId="021F6823" w14:textId="77777777" w:rsidR="00C6432D" w:rsidRDefault="00000000">
      <w:pPr>
        <w:spacing w:after="120"/>
      </w:pPr>
      <w:r>
        <w:rPr>
          <w:rFonts w:ascii="Calibri" w:eastAsia="Calibri" w:hAnsi="Calibri" w:cs="Calibri"/>
          <w:b/>
          <w:bCs/>
          <w:sz w:val="22"/>
          <w:szCs w:val="22"/>
        </w:rPr>
        <w:t>Key observations:</w:t>
      </w:r>
      <w:r>
        <w:rPr>
          <w:rFonts w:ascii="Calibri" w:eastAsia="Calibri" w:hAnsi="Calibri" w:cs="Calibri"/>
          <w:sz w:val="22"/>
          <w:szCs w:val="22"/>
        </w:rPr>
        <w:t xml:space="preserve"> Equities is the fastest-growing segment (+58% YoY) with improving margins (from near-breakeven to 11.3% operating margin). Options </w:t>
      </w:r>
      <w:proofErr w:type="gramStart"/>
      <w:r>
        <w:rPr>
          <w:rFonts w:ascii="Calibri" w:eastAsia="Calibri" w:hAnsi="Calibri" w:cs="Calibri"/>
          <w:sz w:val="22"/>
          <w:szCs w:val="22"/>
        </w:rPr>
        <w:t>remains</w:t>
      </w:r>
      <w:proofErr w:type="gramEnd"/>
      <w:r>
        <w:rPr>
          <w:rFonts w:ascii="Calibri" w:eastAsia="Calibri" w:hAnsi="Calibri" w:cs="Calibri"/>
          <w:sz w:val="22"/>
          <w:szCs w:val="22"/>
        </w:rPr>
        <w:t xml:space="preserve"> the dominant revenue driver (82% of total). Futures and International are pre-profitability investments. Corporate includes intercompany eliminations and shared costs. </w:t>
      </w:r>
      <w:r>
        <w:rPr>
          <w:rFonts w:ascii="Calibri" w:eastAsia="Calibri" w:hAnsi="Calibri" w:cs="Calibri"/>
          <w:color w:val="2E75B6"/>
          <w:sz w:val="22"/>
          <w:szCs w:val="22"/>
        </w:rPr>
        <w:t>[OF]</w:t>
      </w:r>
      <w:r>
        <w:rPr>
          <w:rFonts w:ascii="Calibri" w:eastAsia="Calibri" w:hAnsi="Calibri" w:cs="Calibri"/>
          <w:sz w:val="22"/>
          <w:szCs w:val="22"/>
        </w:rPr>
        <w:t xml:space="preserve"> 10-K FY2025</w:t>
      </w:r>
    </w:p>
    <w:p w14:paraId="09EAAFDB" w14:textId="77777777" w:rsidR="00C6432D" w:rsidRDefault="00000000">
      <w:pPr>
        <w:spacing w:after="120"/>
      </w:pPr>
      <w:r>
        <w:rPr>
          <w:rFonts w:ascii="Calibri" w:eastAsia="Calibri" w:hAnsi="Calibri" w:cs="Calibri"/>
          <w:b/>
          <w:bCs/>
          <w:sz w:val="22"/>
          <w:szCs w:val="22"/>
        </w:rPr>
        <w:t>Note:</w:t>
      </w:r>
      <w:r>
        <w:rPr>
          <w:rFonts w:ascii="Calibri" w:eastAsia="Calibri" w:hAnsi="Calibri" w:cs="Calibri"/>
          <w:sz w:val="22"/>
          <w:szCs w:val="22"/>
        </w:rPr>
        <w:t xml:space="preserve"> Segment operating margins are low relative to gross margin because operating expenses (SGA: $338.6M) are allocated across segments. The segment operating income includes depreciation, amortization, and SBC allocations.</w:t>
      </w:r>
    </w:p>
    <w:p w14:paraId="0B690D53" w14:textId="77777777" w:rsidR="00C6432D" w:rsidRDefault="00000000">
      <w:pPr>
        <w:pStyle w:val="Heading3"/>
        <w:spacing w:before="280" w:after="180" w:line="320" w:lineRule="auto"/>
      </w:pPr>
      <w:bookmarkStart w:id="16" w:name="_bm_17_Structural_Recurring_Revenue"/>
      <w:r>
        <w:rPr>
          <w:rFonts w:ascii="Calibri" w:eastAsia="Calibri" w:hAnsi="Calibri" w:cs="Calibri"/>
          <w:b/>
          <w:bCs/>
          <w:color w:val="006D6D"/>
        </w:rPr>
        <w:t>Structural Recurring Revenue</w:t>
      </w:r>
      <w:bookmarkEnd w:id="16"/>
    </w:p>
    <w:p w14:paraId="5830EC6D" w14:textId="77777777" w:rsidR="00C6432D" w:rsidRDefault="00000000">
      <w:pPr>
        <w:spacing w:after="120"/>
      </w:pPr>
      <w:r>
        <w:rPr>
          <w:rFonts w:ascii="Calibri" w:eastAsia="Calibri" w:hAnsi="Calibri" w:cs="Calibri"/>
          <w:b/>
          <w:bCs/>
          <w:sz w:val="22"/>
          <w:szCs w:val="22"/>
        </w:rPr>
        <w:t>Estimated recurring revenue base:</w:t>
      </w:r>
      <w:r>
        <w:rPr>
          <w:rFonts w:ascii="Calibri" w:eastAsia="Calibri" w:hAnsi="Calibri" w:cs="Calibri"/>
          <w:sz w:val="22"/>
          <w:szCs w:val="22"/>
        </w:rPr>
        <w:t xml:space="preserve"> Access and connectivity fees + market data fees + licensing fees = approximately $90–120M annually (estimated at ~7–9% of total revenue or ~20–28% of net revenue). These persist 12+ months with zero incremental S&amp;M because exchange members must maintain connectivity to route orders. Member churn is near zero — an exchange member disconnecting would lose order-routing access to a venue representing ~14% of US options volume. </w:t>
      </w:r>
      <w:r>
        <w:rPr>
          <w:rFonts w:ascii="Calibri" w:eastAsia="Calibri" w:hAnsi="Calibri" w:cs="Calibri"/>
          <w:color w:val="2E75B6"/>
          <w:sz w:val="22"/>
          <w:szCs w:val="22"/>
        </w:rPr>
        <w:t>[OF]</w:t>
      </w:r>
      <w:r>
        <w:rPr>
          <w:rFonts w:ascii="Calibri" w:eastAsia="Calibri" w:hAnsi="Calibri" w:cs="Calibri"/>
          <w:sz w:val="22"/>
          <w:szCs w:val="22"/>
        </w:rPr>
        <w:t xml:space="preserve"> S-1, </w:t>
      </w:r>
      <w:r>
        <w:rPr>
          <w:rFonts w:ascii="Calibri" w:eastAsia="Calibri" w:hAnsi="Calibri" w:cs="Calibri"/>
          <w:color w:val="2E75B6"/>
          <w:sz w:val="22"/>
          <w:szCs w:val="22"/>
        </w:rPr>
        <w:t>[OF]</w:t>
      </w:r>
      <w:r>
        <w:rPr>
          <w:rFonts w:ascii="Calibri" w:eastAsia="Calibri" w:hAnsi="Calibri" w:cs="Calibri"/>
          <w:sz w:val="22"/>
          <w:szCs w:val="22"/>
        </w:rPr>
        <w:t xml:space="preserve"> 10-K FY2025</w:t>
      </w:r>
    </w:p>
    <w:p w14:paraId="67EB06E3" w14:textId="77777777" w:rsidR="00C6432D" w:rsidRDefault="00000000">
      <w:pPr>
        <w:spacing w:after="120"/>
      </w:pPr>
      <w:r>
        <w:rPr>
          <w:rFonts w:ascii="Calibri" w:eastAsia="Calibri" w:hAnsi="Calibri" w:cs="Calibri"/>
          <w:b/>
          <w:bCs/>
          <w:sz w:val="22"/>
          <w:szCs w:val="22"/>
        </w:rPr>
        <w:t>Assumption:</w:t>
      </w:r>
      <w:r>
        <w:rPr>
          <w:rFonts w:ascii="Calibri" w:eastAsia="Calibri" w:hAnsi="Calibri" w:cs="Calibri"/>
          <w:sz w:val="22"/>
          <w:szCs w:val="22"/>
        </w:rPr>
        <w:t xml:space="preserve"> The precise split of recurring vs. transaction-fee revenue is not explicitly disclosed at the consolidated level. The above range is derived from S-1 revenue disclosures that break out "access fees" and "data fees" as categories, combined with the 10-K's cost-of-revenue structure. The recurring base does NOT include transaction fees, which are volume-dependent and technically non-recurring — though exchange transaction revenue has been remarkably stable due to structural growth in US options volume.</w:t>
      </w:r>
    </w:p>
    <w:p w14:paraId="3E741DFD" w14:textId="77777777" w:rsidR="00C6432D"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MIAX's business model has undergone two transformative pivots — the multi-exchange expansion that tripled its market footprint, and the IPO that eliminated all debt and created a fortress balance sheet. The Equities segment's 58% revenue growth and margin inflection from breakeven to 11% is the most under-appreciated segment-level story in the business. The next pivot (short-dated options, data products) is a 2026 catalyst with near-zero marginal cost economics.</w:t>
      </w:r>
    </w:p>
    <w:p w14:paraId="07AF3F7E" w14:textId="77777777" w:rsidR="00C6432D" w:rsidRDefault="00C6432D">
      <w:pPr>
        <w:pageBreakBefore/>
      </w:pPr>
    </w:p>
    <w:p w14:paraId="69236A4F" w14:textId="77777777" w:rsidR="00C6432D" w:rsidRDefault="00000000">
      <w:pPr>
        <w:pStyle w:val="Heading2"/>
        <w:spacing w:before="320" w:after="200" w:line="360" w:lineRule="auto"/>
      </w:pPr>
      <w:bookmarkStart w:id="17" w:name="_bm_18_SECTION_3__MANAGEMENT_QUALITY_"/>
      <w:r>
        <w:rPr>
          <w:rFonts w:ascii="Calibri" w:eastAsia="Calibri" w:hAnsi="Calibri" w:cs="Calibri"/>
          <w:b/>
          <w:bCs/>
          <w:color w:val="006D6D"/>
          <w:sz w:val="28"/>
          <w:szCs w:val="28"/>
        </w:rPr>
        <w:t>SECTION 3: MANAGEMENT QUALITY: ACTIONS OVER WORDS</w:t>
      </w:r>
      <w:bookmarkEnd w:id="17"/>
    </w:p>
    <w:p w14:paraId="0EB258FB" w14:textId="77777777" w:rsidR="00C6432D" w:rsidRDefault="00000000">
      <w:pPr>
        <w:pStyle w:val="Heading3"/>
        <w:spacing w:before="280" w:after="180" w:line="320" w:lineRule="auto"/>
      </w:pPr>
      <w:bookmarkStart w:id="18" w:name="_bm_19_Credibility_Scorecard"/>
      <w:r>
        <w:rPr>
          <w:rFonts w:ascii="Calibri" w:eastAsia="Calibri" w:hAnsi="Calibri" w:cs="Calibri"/>
          <w:b/>
          <w:bCs/>
          <w:color w:val="006D6D"/>
        </w:rPr>
        <w:t>Credibility Scorecard</w:t>
      </w:r>
      <w:bookmarkEnd w:id="18"/>
    </w:p>
    <w:p w14:paraId="6B0C4775" w14:textId="77777777" w:rsidR="00C6432D" w:rsidRDefault="00000000">
      <w:pPr>
        <w:spacing w:after="120"/>
      </w:pPr>
      <w:r>
        <w:rPr>
          <w:rFonts w:ascii="Calibri" w:eastAsia="Calibri" w:hAnsi="Calibri" w:cs="Calibri"/>
          <w:sz w:val="22"/>
          <w:szCs w:val="22"/>
        </w:rPr>
        <w:t>MIAX has been public for only two quarters (Q3 and Q4 FY2025), which severely limits the ability to build a multi-year credibility scorecard. The company was private for FY2022–FY2024, and specific forward-looking quantitative claims from the private period are not available in retrieved documents. The scorecard below uses the only available public guidance: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C6432D" w14:paraId="62D21D04" w14:textId="77777777">
        <w:tblPrEx>
          <w:tblCellMar>
            <w:top w:w="0" w:type="dxa"/>
            <w:bottom w:w="0" w:type="dxa"/>
          </w:tblCellMar>
        </w:tblPrEx>
        <w:tc>
          <w:tcPr>
            <w:tcW w:w="1800" w:type="dxa"/>
            <w:shd w:val="clear" w:color="auto" w:fill="D5E8F0"/>
            <w:tcMar>
              <w:top w:w="80" w:type="dxa"/>
              <w:left w:w="60" w:type="dxa"/>
              <w:bottom w:w="80" w:type="dxa"/>
              <w:right w:w="60" w:type="dxa"/>
            </w:tcMar>
          </w:tcPr>
          <w:p w14:paraId="511E4F23" w14:textId="77777777" w:rsidR="00C6432D" w:rsidRDefault="00000000">
            <w:r>
              <w:rPr>
                <w:rFonts w:ascii="Calibri" w:eastAsia="Calibri" w:hAnsi="Calibri" w:cs="Calibri"/>
                <w:sz w:val="22"/>
                <w:szCs w:val="22"/>
              </w:rPr>
              <w:t>Claim</w:t>
            </w:r>
          </w:p>
        </w:tc>
        <w:tc>
          <w:tcPr>
            <w:tcW w:w="1800" w:type="dxa"/>
            <w:shd w:val="clear" w:color="auto" w:fill="D5E8F0"/>
            <w:tcMar>
              <w:top w:w="80" w:type="dxa"/>
              <w:left w:w="60" w:type="dxa"/>
              <w:bottom w:w="80" w:type="dxa"/>
              <w:right w:w="60" w:type="dxa"/>
            </w:tcMar>
          </w:tcPr>
          <w:p w14:paraId="12CEC078" w14:textId="77777777" w:rsidR="00C6432D" w:rsidRDefault="00000000">
            <w:r>
              <w:rPr>
                <w:rFonts w:ascii="Calibri" w:eastAsia="Calibri" w:hAnsi="Calibri" w:cs="Calibri"/>
                <w:sz w:val="22"/>
                <w:szCs w:val="22"/>
              </w:rPr>
              <w:t>Source</w:t>
            </w:r>
          </w:p>
        </w:tc>
        <w:tc>
          <w:tcPr>
            <w:tcW w:w="1800" w:type="dxa"/>
            <w:shd w:val="clear" w:color="auto" w:fill="D5E8F0"/>
            <w:tcMar>
              <w:top w:w="80" w:type="dxa"/>
              <w:left w:w="60" w:type="dxa"/>
              <w:bottom w:w="80" w:type="dxa"/>
              <w:right w:w="60" w:type="dxa"/>
            </w:tcMar>
          </w:tcPr>
          <w:p w14:paraId="20BA6B66" w14:textId="77777777" w:rsidR="00C6432D" w:rsidRDefault="00000000">
            <w:r>
              <w:rPr>
                <w:rFonts w:ascii="Calibri" w:eastAsia="Calibri" w:hAnsi="Calibri" w:cs="Calibri"/>
                <w:sz w:val="22"/>
                <w:szCs w:val="22"/>
              </w:rPr>
              <w:t>Promise</w:t>
            </w:r>
          </w:p>
        </w:tc>
        <w:tc>
          <w:tcPr>
            <w:tcW w:w="1800" w:type="dxa"/>
            <w:shd w:val="clear" w:color="auto" w:fill="D5E8F0"/>
            <w:tcMar>
              <w:top w:w="80" w:type="dxa"/>
              <w:left w:w="60" w:type="dxa"/>
              <w:bottom w:w="80" w:type="dxa"/>
              <w:right w:w="60" w:type="dxa"/>
            </w:tcMar>
          </w:tcPr>
          <w:p w14:paraId="2AB6FD8D" w14:textId="77777777" w:rsidR="00C6432D" w:rsidRDefault="00000000">
            <w:r>
              <w:rPr>
                <w:rFonts w:ascii="Calibri" w:eastAsia="Calibri" w:hAnsi="Calibri" w:cs="Calibri"/>
                <w:sz w:val="22"/>
                <w:szCs w:val="22"/>
              </w:rPr>
              <w:t>Outcome</w:t>
            </w:r>
          </w:p>
        </w:tc>
        <w:tc>
          <w:tcPr>
            <w:tcW w:w="1800" w:type="dxa"/>
            <w:shd w:val="clear" w:color="auto" w:fill="D5E8F0"/>
            <w:tcMar>
              <w:top w:w="80" w:type="dxa"/>
              <w:left w:w="60" w:type="dxa"/>
              <w:bottom w:w="80" w:type="dxa"/>
              <w:right w:w="60" w:type="dxa"/>
            </w:tcMar>
          </w:tcPr>
          <w:p w14:paraId="4929C75D" w14:textId="77777777" w:rsidR="00C6432D" w:rsidRDefault="00000000">
            <w:r>
              <w:rPr>
                <w:rFonts w:ascii="Calibri" w:eastAsia="Calibri" w:hAnsi="Calibri" w:cs="Calibri"/>
                <w:sz w:val="22"/>
                <w:szCs w:val="22"/>
              </w:rPr>
              <w:t>Score</w:t>
            </w:r>
          </w:p>
        </w:tc>
      </w:tr>
      <w:tr w:rsidR="00C6432D" w14:paraId="134D1D2C" w14:textId="77777777">
        <w:tblPrEx>
          <w:tblCellMar>
            <w:top w:w="0" w:type="dxa"/>
            <w:bottom w:w="0" w:type="dxa"/>
          </w:tblCellMar>
        </w:tblPrEx>
        <w:tc>
          <w:tcPr>
            <w:tcW w:w="1800" w:type="dxa"/>
            <w:tcMar>
              <w:top w:w="80" w:type="dxa"/>
              <w:left w:w="60" w:type="dxa"/>
              <w:bottom w:w="80" w:type="dxa"/>
              <w:right w:w="60" w:type="dxa"/>
            </w:tcMar>
          </w:tcPr>
          <w:p w14:paraId="31B00150" w14:textId="77777777" w:rsidR="00C6432D" w:rsidRDefault="00000000">
            <w:r>
              <w:rPr>
                <w:rFonts w:ascii="Calibri" w:eastAsia="Calibri" w:hAnsi="Calibri" w:cs="Calibri"/>
                <w:sz w:val="22"/>
                <w:szCs w:val="22"/>
              </w:rPr>
              <w:t xml:space="preserve">"We expect continued market share gains across our </w:t>
            </w:r>
            <w:proofErr w:type="gramStart"/>
            <w:r>
              <w:rPr>
                <w:rFonts w:ascii="Calibri" w:eastAsia="Calibri" w:hAnsi="Calibri" w:cs="Calibri"/>
                <w:sz w:val="22"/>
                <w:szCs w:val="22"/>
              </w:rPr>
              <w:t>exchanges" —</w:t>
            </w:r>
            <w:proofErr w:type="gramEnd"/>
            <w:r>
              <w:rPr>
                <w:rFonts w:ascii="Calibri" w:eastAsia="Calibri" w:hAnsi="Calibri" w:cs="Calibri"/>
                <w:sz w:val="22"/>
                <w:szCs w:val="22"/>
              </w:rPr>
              <w:t xml:space="preserve"> Thomas P. Gallagher, CEO, Q3 2025 transcript</w:t>
            </w:r>
          </w:p>
        </w:tc>
        <w:tc>
          <w:tcPr>
            <w:tcW w:w="1800" w:type="dxa"/>
            <w:tcMar>
              <w:top w:w="80" w:type="dxa"/>
              <w:left w:w="60" w:type="dxa"/>
              <w:bottom w:w="80" w:type="dxa"/>
              <w:right w:w="60" w:type="dxa"/>
            </w:tcMar>
          </w:tcPr>
          <w:p w14:paraId="482F3241" w14:textId="77777777" w:rsidR="00C6432D" w:rsidRDefault="00000000">
            <w:r>
              <w:rPr>
                <w:rFonts w:ascii="Calibri" w:eastAsia="Calibri" w:hAnsi="Calibri" w:cs="Calibri"/>
                <w:color w:val="2E75B6"/>
                <w:sz w:val="22"/>
                <w:szCs w:val="22"/>
              </w:rPr>
              <w:t>[TR]</w:t>
            </w:r>
            <w:r>
              <w:rPr>
                <w:rFonts w:ascii="Calibri" w:eastAsia="Calibri" w:hAnsi="Calibri" w:cs="Calibri"/>
                <w:sz w:val="22"/>
                <w:szCs w:val="22"/>
              </w:rPr>
              <w:t xml:space="preserve"> Q3 2025 Transcript</w:t>
            </w:r>
          </w:p>
        </w:tc>
        <w:tc>
          <w:tcPr>
            <w:tcW w:w="1800" w:type="dxa"/>
            <w:tcMar>
              <w:top w:w="80" w:type="dxa"/>
              <w:left w:w="60" w:type="dxa"/>
              <w:bottom w:w="80" w:type="dxa"/>
              <w:right w:w="60" w:type="dxa"/>
            </w:tcMar>
          </w:tcPr>
          <w:p w14:paraId="55A7B96F" w14:textId="77777777" w:rsidR="00C6432D" w:rsidRDefault="00000000">
            <w:r>
              <w:rPr>
                <w:rFonts w:ascii="Calibri" w:eastAsia="Calibri" w:hAnsi="Calibri" w:cs="Calibri"/>
                <w:sz w:val="22"/>
                <w:szCs w:val="22"/>
              </w:rPr>
              <w:t>Market share gains in options and equities</w:t>
            </w:r>
          </w:p>
        </w:tc>
        <w:tc>
          <w:tcPr>
            <w:tcW w:w="1800" w:type="dxa"/>
            <w:tcMar>
              <w:top w:w="80" w:type="dxa"/>
              <w:left w:w="60" w:type="dxa"/>
              <w:bottom w:w="80" w:type="dxa"/>
              <w:right w:w="60" w:type="dxa"/>
            </w:tcMar>
          </w:tcPr>
          <w:p w14:paraId="1E81BEA7" w14:textId="77777777" w:rsidR="00C6432D" w:rsidRDefault="00000000">
            <w:r>
              <w:rPr>
                <w:rFonts w:ascii="Calibri" w:eastAsia="Calibri" w:hAnsi="Calibri" w:cs="Calibri"/>
                <w:sz w:val="22"/>
                <w:szCs w:val="22"/>
              </w:rPr>
              <w:t>Combined options share was ~14.3% FY2025 (up from ~13% historical per S-1); Equities share grew to ~3.1% in Q4. Both increased.</w:t>
            </w:r>
          </w:p>
        </w:tc>
        <w:tc>
          <w:tcPr>
            <w:tcW w:w="1800" w:type="dxa"/>
            <w:tcMar>
              <w:top w:w="80" w:type="dxa"/>
              <w:left w:w="60" w:type="dxa"/>
              <w:bottom w:w="80" w:type="dxa"/>
              <w:right w:w="60" w:type="dxa"/>
            </w:tcMar>
          </w:tcPr>
          <w:p w14:paraId="727BD2A6" w14:textId="77777777" w:rsidR="00C6432D" w:rsidRDefault="00000000">
            <w:r>
              <w:rPr>
                <w:rFonts w:ascii="Calibri" w:eastAsia="Calibri" w:hAnsi="Calibri" w:cs="Calibri"/>
                <w:b/>
                <w:bCs/>
                <w:sz w:val="22"/>
                <w:szCs w:val="22"/>
              </w:rPr>
              <w:t>Met</w:t>
            </w:r>
          </w:p>
        </w:tc>
      </w:tr>
      <w:tr w:rsidR="00C6432D" w14:paraId="2268765B" w14:textId="77777777">
        <w:tblPrEx>
          <w:tblCellMar>
            <w:top w:w="0" w:type="dxa"/>
            <w:bottom w:w="0" w:type="dxa"/>
          </w:tblCellMar>
        </w:tblPrEx>
        <w:tc>
          <w:tcPr>
            <w:tcW w:w="1800" w:type="dxa"/>
            <w:tcMar>
              <w:top w:w="80" w:type="dxa"/>
              <w:left w:w="60" w:type="dxa"/>
              <w:bottom w:w="80" w:type="dxa"/>
              <w:right w:w="60" w:type="dxa"/>
            </w:tcMar>
          </w:tcPr>
          <w:p w14:paraId="1064E5FF" w14:textId="77777777" w:rsidR="00C6432D" w:rsidRDefault="00000000">
            <w:r>
              <w:rPr>
                <w:rFonts w:ascii="Calibri" w:eastAsia="Calibri" w:hAnsi="Calibri" w:cs="Calibri"/>
                <w:sz w:val="22"/>
                <w:szCs w:val="22"/>
              </w:rPr>
              <w:t>2026 Adjusted Operating Expense guidance: $285M–$315M</w:t>
            </w:r>
          </w:p>
        </w:tc>
        <w:tc>
          <w:tcPr>
            <w:tcW w:w="1800" w:type="dxa"/>
            <w:tcMar>
              <w:top w:w="80" w:type="dxa"/>
              <w:left w:w="60" w:type="dxa"/>
              <w:bottom w:w="80" w:type="dxa"/>
              <w:right w:w="60" w:type="dxa"/>
            </w:tcMar>
          </w:tcPr>
          <w:p w14:paraId="09D82648" w14:textId="77777777" w:rsidR="00C6432D" w:rsidRDefault="00000000">
            <w:r>
              <w:rPr>
                <w:rFonts w:ascii="Calibri" w:eastAsia="Calibri" w:hAnsi="Calibri" w:cs="Calibri"/>
                <w:color w:val="2E75B6"/>
                <w:sz w:val="22"/>
                <w:szCs w:val="22"/>
              </w:rPr>
              <w:t>[OF]</w:t>
            </w:r>
            <w:r>
              <w:rPr>
                <w:rFonts w:ascii="Calibri" w:eastAsia="Calibri" w:hAnsi="Calibri" w:cs="Calibri"/>
                <w:sz w:val="22"/>
                <w:szCs w:val="22"/>
              </w:rPr>
              <w:t xml:space="preserve"> Q4 2025 Earnings Slides</w:t>
            </w:r>
          </w:p>
        </w:tc>
        <w:tc>
          <w:tcPr>
            <w:tcW w:w="1800" w:type="dxa"/>
            <w:tcMar>
              <w:top w:w="80" w:type="dxa"/>
              <w:left w:w="60" w:type="dxa"/>
              <w:bottom w:w="80" w:type="dxa"/>
              <w:right w:w="60" w:type="dxa"/>
            </w:tcMar>
          </w:tcPr>
          <w:p w14:paraId="444145F0" w14:textId="77777777" w:rsidR="00C6432D" w:rsidRDefault="00000000">
            <w:r>
              <w:rPr>
                <w:rFonts w:ascii="Calibri" w:eastAsia="Calibri" w:hAnsi="Calibri" w:cs="Calibri"/>
                <w:sz w:val="22"/>
                <w:szCs w:val="22"/>
              </w:rPr>
              <w:t>Expense control in the $285–315M range</w:t>
            </w:r>
          </w:p>
        </w:tc>
        <w:tc>
          <w:tcPr>
            <w:tcW w:w="1800" w:type="dxa"/>
            <w:tcMar>
              <w:top w:w="80" w:type="dxa"/>
              <w:left w:w="60" w:type="dxa"/>
              <w:bottom w:w="80" w:type="dxa"/>
              <w:right w:w="60" w:type="dxa"/>
            </w:tcMar>
          </w:tcPr>
          <w:p w14:paraId="1724E15B" w14:textId="77777777" w:rsidR="00C6432D" w:rsidRDefault="00000000">
            <w:r>
              <w:rPr>
                <w:rFonts w:ascii="Calibri" w:eastAsia="Calibri" w:hAnsi="Calibri" w:cs="Calibri"/>
                <w:sz w:val="22"/>
                <w:szCs w:val="22"/>
              </w:rPr>
              <w:t>Too early to evaluate — FY2026 not yet reported</w:t>
            </w:r>
          </w:p>
        </w:tc>
        <w:tc>
          <w:tcPr>
            <w:tcW w:w="1800" w:type="dxa"/>
            <w:tcMar>
              <w:top w:w="80" w:type="dxa"/>
              <w:left w:w="60" w:type="dxa"/>
              <w:bottom w:w="80" w:type="dxa"/>
              <w:right w:w="60" w:type="dxa"/>
            </w:tcMar>
          </w:tcPr>
          <w:p w14:paraId="7CE61960" w14:textId="77777777" w:rsidR="00C6432D" w:rsidRDefault="00000000">
            <w:r>
              <w:rPr>
                <w:rFonts w:ascii="Calibri" w:eastAsia="Calibri" w:hAnsi="Calibri" w:cs="Calibri"/>
                <w:b/>
                <w:bCs/>
                <w:sz w:val="22"/>
                <w:szCs w:val="22"/>
              </w:rPr>
              <w:t>Pending</w:t>
            </w:r>
          </w:p>
        </w:tc>
      </w:tr>
      <w:tr w:rsidR="00C6432D" w14:paraId="2D1DBEA6" w14:textId="77777777">
        <w:tblPrEx>
          <w:tblCellMar>
            <w:top w:w="0" w:type="dxa"/>
            <w:bottom w:w="0" w:type="dxa"/>
          </w:tblCellMar>
        </w:tblPrEx>
        <w:tc>
          <w:tcPr>
            <w:tcW w:w="1800" w:type="dxa"/>
            <w:tcMar>
              <w:top w:w="80" w:type="dxa"/>
              <w:left w:w="60" w:type="dxa"/>
              <w:bottom w:w="80" w:type="dxa"/>
              <w:right w:w="60" w:type="dxa"/>
            </w:tcMar>
          </w:tcPr>
          <w:p w14:paraId="1C914BEA" w14:textId="77777777" w:rsidR="00C6432D" w:rsidRDefault="00000000">
            <w:r>
              <w:rPr>
                <w:rFonts w:ascii="Calibri" w:eastAsia="Calibri" w:hAnsi="Calibri" w:cs="Calibri"/>
                <w:sz w:val="22"/>
                <w:szCs w:val="22"/>
              </w:rPr>
              <w:t xml:space="preserve">"Bloomberg product will launch in early 2026 and the early indicators are </w:t>
            </w:r>
            <w:proofErr w:type="gramStart"/>
            <w:r>
              <w:rPr>
                <w:rFonts w:ascii="Calibri" w:eastAsia="Calibri" w:hAnsi="Calibri" w:cs="Calibri"/>
                <w:sz w:val="22"/>
                <w:szCs w:val="22"/>
              </w:rPr>
              <w:t>positive" —</w:t>
            </w:r>
            <w:proofErr w:type="gramEnd"/>
            <w:r>
              <w:rPr>
                <w:rFonts w:ascii="Calibri" w:eastAsia="Calibri" w:hAnsi="Calibri" w:cs="Calibri"/>
                <w:sz w:val="22"/>
                <w:szCs w:val="22"/>
              </w:rPr>
              <w:t xml:space="preserve"> Thomas P. Gallagher, Q4 2025 transcript</w:t>
            </w:r>
          </w:p>
        </w:tc>
        <w:tc>
          <w:tcPr>
            <w:tcW w:w="1800" w:type="dxa"/>
            <w:tcMar>
              <w:top w:w="80" w:type="dxa"/>
              <w:left w:w="60" w:type="dxa"/>
              <w:bottom w:w="80" w:type="dxa"/>
              <w:right w:w="60" w:type="dxa"/>
            </w:tcMar>
          </w:tcPr>
          <w:p w14:paraId="0D1A1518" w14:textId="77777777" w:rsidR="00C6432D" w:rsidRDefault="00000000">
            <w:r>
              <w:rPr>
                <w:rFonts w:ascii="Calibri" w:eastAsia="Calibri" w:hAnsi="Calibri" w:cs="Calibri"/>
                <w:color w:val="2E75B6"/>
                <w:sz w:val="22"/>
                <w:szCs w:val="22"/>
              </w:rPr>
              <w:t>[TR]</w:t>
            </w:r>
            <w:r>
              <w:rPr>
                <w:rFonts w:ascii="Calibri" w:eastAsia="Calibri" w:hAnsi="Calibri" w:cs="Calibri"/>
                <w:sz w:val="22"/>
                <w:szCs w:val="22"/>
              </w:rPr>
              <w:t xml:space="preserve"> Q4 2025 Transcript</w:t>
            </w:r>
          </w:p>
        </w:tc>
        <w:tc>
          <w:tcPr>
            <w:tcW w:w="1800" w:type="dxa"/>
            <w:tcMar>
              <w:top w:w="80" w:type="dxa"/>
              <w:left w:w="60" w:type="dxa"/>
              <w:bottom w:w="80" w:type="dxa"/>
              <w:right w:w="60" w:type="dxa"/>
            </w:tcMar>
          </w:tcPr>
          <w:p w14:paraId="3CA7FF54" w14:textId="77777777" w:rsidR="00C6432D" w:rsidRDefault="00000000">
            <w:r>
              <w:rPr>
                <w:rFonts w:ascii="Calibri" w:eastAsia="Calibri" w:hAnsi="Calibri" w:cs="Calibri"/>
                <w:sz w:val="22"/>
                <w:szCs w:val="22"/>
              </w:rPr>
              <w:t>Bloomberg data product launch in early 2026</w:t>
            </w:r>
          </w:p>
        </w:tc>
        <w:tc>
          <w:tcPr>
            <w:tcW w:w="1800" w:type="dxa"/>
            <w:tcMar>
              <w:top w:w="80" w:type="dxa"/>
              <w:left w:w="60" w:type="dxa"/>
              <w:bottom w:w="80" w:type="dxa"/>
              <w:right w:w="60" w:type="dxa"/>
            </w:tcMar>
          </w:tcPr>
          <w:p w14:paraId="13FB098B" w14:textId="77777777" w:rsidR="00C6432D" w:rsidRDefault="00000000">
            <w:r>
              <w:rPr>
                <w:rFonts w:ascii="Calibri" w:eastAsia="Calibri" w:hAnsi="Calibri" w:cs="Calibri"/>
                <w:sz w:val="22"/>
                <w:szCs w:val="22"/>
              </w:rPr>
              <w:t>Too early to evaluate</w:t>
            </w:r>
          </w:p>
        </w:tc>
        <w:tc>
          <w:tcPr>
            <w:tcW w:w="1800" w:type="dxa"/>
            <w:tcMar>
              <w:top w:w="80" w:type="dxa"/>
              <w:left w:w="60" w:type="dxa"/>
              <w:bottom w:w="80" w:type="dxa"/>
              <w:right w:w="60" w:type="dxa"/>
            </w:tcMar>
          </w:tcPr>
          <w:p w14:paraId="20A9CCAD" w14:textId="77777777" w:rsidR="00C6432D" w:rsidRDefault="00000000">
            <w:r>
              <w:rPr>
                <w:rFonts w:ascii="Calibri" w:eastAsia="Calibri" w:hAnsi="Calibri" w:cs="Calibri"/>
                <w:b/>
                <w:bCs/>
                <w:sz w:val="22"/>
                <w:szCs w:val="22"/>
              </w:rPr>
              <w:t>Pending</w:t>
            </w:r>
          </w:p>
        </w:tc>
      </w:tr>
    </w:tbl>
    <w:p w14:paraId="6927A9D0" w14:textId="77777777" w:rsidR="00C6432D" w:rsidRDefault="00C6432D">
      <w:pPr>
        <w:spacing w:after="120"/>
      </w:pPr>
    </w:p>
    <w:p w14:paraId="31AA83A7" w14:textId="77777777" w:rsidR="00C6432D" w:rsidRDefault="00000000">
      <w:pPr>
        <w:spacing w:after="120"/>
      </w:pPr>
      <w:r>
        <w:rPr>
          <w:rFonts w:ascii="Calibri" w:eastAsia="Calibri" w:hAnsi="Calibri" w:cs="Calibri"/>
          <w:b/>
          <w:bCs/>
          <w:sz w:val="22"/>
          <w:szCs w:val="22"/>
        </w:rPr>
        <w:t>Assessment:</w:t>
      </w:r>
      <w:r>
        <w:rPr>
          <w:rFonts w:ascii="Calibri" w:eastAsia="Calibri" w:hAnsi="Calibri" w:cs="Calibri"/>
          <w:sz w:val="22"/>
          <w:szCs w:val="22"/>
        </w:rPr>
        <w:t xml:space="preserve"> Insufficient public track record to evaluate management credibility rigorously. The management team (CEO Tom Gallagher, CFO Michael Brodherson) has operated MIAX since its founding in 2007 and grew it from a startup to a four-exchange, ~$1.4B-revenue operation — a significant operational achievement. However, this was done in a period of secular growth in US options volumes, making it difficult to disaggregate management </w:t>
      </w:r>
      <w:proofErr w:type="gramStart"/>
      <w:r>
        <w:rPr>
          <w:rFonts w:ascii="Calibri" w:eastAsia="Calibri" w:hAnsi="Calibri" w:cs="Calibri"/>
          <w:sz w:val="22"/>
          <w:szCs w:val="22"/>
        </w:rPr>
        <w:t>skill</w:t>
      </w:r>
      <w:proofErr w:type="gramEnd"/>
      <w:r>
        <w:rPr>
          <w:rFonts w:ascii="Calibri" w:eastAsia="Calibri" w:hAnsi="Calibri" w:cs="Calibri"/>
          <w:sz w:val="22"/>
          <w:szCs w:val="22"/>
        </w:rPr>
        <w:t xml:space="preserve"> from market tailwinds. </w:t>
      </w:r>
      <w:r>
        <w:rPr>
          <w:rFonts w:ascii="Calibri" w:eastAsia="Calibri" w:hAnsi="Calibri" w:cs="Calibri"/>
          <w:color w:val="2E75B6"/>
          <w:sz w:val="22"/>
          <w:szCs w:val="22"/>
        </w:rPr>
        <w:t>[OF]</w:t>
      </w:r>
      <w:r>
        <w:rPr>
          <w:rFonts w:ascii="Calibri" w:eastAsia="Calibri" w:hAnsi="Calibri" w:cs="Calibri"/>
          <w:sz w:val="22"/>
          <w:szCs w:val="22"/>
        </w:rPr>
        <w:t xml:space="preserve"> S-1, </w:t>
      </w:r>
      <w:r>
        <w:rPr>
          <w:rFonts w:ascii="Calibri" w:eastAsia="Calibri" w:hAnsi="Calibri" w:cs="Calibri"/>
          <w:color w:val="2E75B6"/>
          <w:sz w:val="22"/>
          <w:szCs w:val="22"/>
        </w:rPr>
        <w:t>[TR]</w:t>
      </w:r>
      <w:r>
        <w:rPr>
          <w:rFonts w:ascii="Calibri" w:eastAsia="Calibri" w:hAnsi="Calibri" w:cs="Calibri"/>
          <w:sz w:val="22"/>
          <w:szCs w:val="22"/>
        </w:rPr>
        <w:t xml:space="preserve"> Q3 2025 Transcript, </w:t>
      </w:r>
      <w:r>
        <w:rPr>
          <w:rFonts w:ascii="Calibri" w:eastAsia="Calibri" w:hAnsi="Calibri" w:cs="Calibri"/>
          <w:color w:val="2E75B6"/>
          <w:sz w:val="22"/>
          <w:szCs w:val="22"/>
        </w:rPr>
        <w:t>[TR]</w:t>
      </w:r>
      <w:r>
        <w:rPr>
          <w:rFonts w:ascii="Calibri" w:eastAsia="Calibri" w:hAnsi="Calibri" w:cs="Calibri"/>
          <w:sz w:val="22"/>
          <w:szCs w:val="22"/>
        </w:rPr>
        <w:t xml:space="preserve"> Q4 2025 Transcript</w:t>
      </w:r>
    </w:p>
    <w:p w14:paraId="75897781" w14:textId="77777777" w:rsidR="00C6432D" w:rsidRDefault="00000000">
      <w:pPr>
        <w:pStyle w:val="Heading3"/>
        <w:spacing w:before="280" w:after="180" w:line="320" w:lineRule="auto"/>
      </w:pPr>
      <w:bookmarkStart w:id="19" w:name="_bm_20_Capital_Allocation_ROIC"/>
      <w:r>
        <w:rPr>
          <w:rFonts w:ascii="Calibri" w:eastAsia="Calibri" w:hAnsi="Calibri" w:cs="Calibri"/>
          <w:b/>
          <w:bCs/>
          <w:color w:val="006D6D"/>
        </w:rPr>
        <w:t>Capital Allocation ROIC</w:t>
      </w:r>
      <w:bookmarkEnd w:id="1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1486"/>
        <w:gridCol w:w="1471"/>
        <w:gridCol w:w="1490"/>
        <w:gridCol w:w="1499"/>
        <w:gridCol w:w="1496"/>
      </w:tblGrid>
      <w:tr w:rsidR="00C6432D" w14:paraId="0DE49EE3" w14:textId="77777777">
        <w:tblPrEx>
          <w:tblCellMar>
            <w:top w:w="0" w:type="dxa"/>
            <w:bottom w:w="0" w:type="dxa"/>
          </w:tblCellMar>
        </w:tblPrEx>
        <w:tc>
          <w:tcPr>
            <w:tcW w:w="1500" w:type="dxa"/>
            <w:shd w:val="clear" w:color="auto" w:fill="D5E8F0"/>
            <w:tcMar>
              <w:top w:w="80" w:type="dxa"/>
              <w:left w:w="60" w:type="dxa"/>
              <w:bottom w:w="80" w:type="dxa"/>
              <w:right w:w="60" w:type="dxa"/>
            </w:tcMar>
          </w:tcPr>
          <w:p w14:paraId="35BA87E6" w14:textId="77777777" w:rsidR="00C6432D" w:rsidRDefault="00000000">
            <w:r>
              <w:rPr>
                <w:rFonts w:ascii="Calibri" w:eastAsia="Calibri" w:hAnsi="Calibri" w:cs="Calibri"/>
                <w:sz w:val="22"/>
                <w:szCs w:val="22"/>
              </w:rPr>
              <w:t>Deployment</w:t>
            </w:r>
          </w:p>
        </w:tc>
        <w:tc>
          <w:tcPr>
            <w:tcW w:w="1500" w:type="dxa"/>
            <w:shd w:val="clear" w:color="auto" w:fill="D5E8F0"/>
            <w:tcMar>
              <w:top w:w="80" w:type="dxa"/>
              <w:left w:w="60" w:type="dxa"/>
              <w:bottom w:w="80" w:type="dxa"/>
              <w:right w:w="60" w:type="dxa"/>
            </w:tcMar>
          </w:tcPr>
          <w:p w14:paraId="4FFC5C18" w14:textId="77777777" w:rsidR="00C6432D" w:rsidRDefault="00000000">
            <w:r>
              <w:rPr>
                <w:rFonts w:ascii="Calibri" w:eastAsia="Calibri" w:hAnsi="Calibri" w:cs="Calibri"/>
                <w:sz w:val="22"/>
                <w:szCs w:val="22"/>
              </w:rPr>
              <w:t>Amount ($M)</w:t>
            </w:r>
          </w:p>
        </w:tc>
        <w:tc>
          <w:tcPr>
            <w:tcW w:w="1500" w:type="dxa"/>
            <w:shd w:val="clear" w:color="auto" w:fill="D5E8F0"/>
            <w:tcMar>
              <w:top w:w="80" w:type="dxa"/>
              <w:left w:w="60" w:type="dxa"/>
              <w:bottom w:w="80" w:type="dxa"/>
              <w:right w:w="60" w:type="dxa"/>
            </w:tcMar>
          </w:tcPr>
          <w:p w14:paraId="1F65E0E2" w14:textId="77777777" w:rsidR="00C6432D" w:rsidRDefault="00000000">
            <w:r>
              <w:rPr>
                <w:rFonts w:ascii="Calibri" w:eastAsia="Calibri" w:hAnsi="Calibri" w:cs="Calibri"/>
                <w:sz w:val="22"/>
                <w:szCs w:val="22"/>
              </w:rPr>
              <w:t>Year</w:t>
            </w:r>
          </w:p>
        </w:tc>
        <w:tc>
          <w:tcPr>
            <w:tcW w:w="1500" w:type="dxa"/>
            <w:shd w:val="clear" w:color="auto" w:fill="D5E8F0"/>
            <w:tcMar>
              <w:top w:w="80" w:type="dxa"/>
              <w:left w:w="60" w:type="dxa"/>
              <w:bottom w:w="80" w:type="dxa"/>
              <w:right w:w="60" w:type="dxa"/>
            </w:tcMar>
          </w:tcPr>
          <w:p w14:paraId="2271019D" w14:textId="77777777" w:rsidR="00C6432D" w:rsidRDefault="00000000">
            <w:r>
              <w:rPr>
                <w:rFonts w:ascii="Calibri" w:eastAsia="Calibri" w:hAnsi="Calibri" w:cs="Calibri"/>
                <w:sz w:val="22"/>
                <w:szCs w:val="22"/>
              </w:rPr>
              <w:t>Purpose</w:t>
            </w:r>
          </w:p>
        </w:tc>
        <w:tc>
          <w:tcPr>
            <w:tcW w:w="1500" w:type="dxa"/>
            <w:shd w:val="clear" w:color="auto" w:fill="D5E8F0"/>
            <w:tcMar>
              <w:top w:w="80" w:type="dxa"/>
              <w:left w:w="60" w:type="dxa"/>
              <w:bottom w:w="80" w:type="dxa"/>
              <w:right w:w="60" w:type="dxa"/>
            </w:tcMar>
          </w:tcPr>
          <w:p w14:paraId="6457B0C3" w14:textId="77777777" w:rsidR="00C6432D" w:rsidRDefault="00000000">
            <w:r>
              <w:rPr>
                <w:rFonts w:ascii="Calibri" w:eastAsia="Calibri" w:hAnsi="Calibri" w:cs="Calibri"/>
                <w:sz w:val="22"/>
                <w:szCs w:val="22"/>
              </w:rPr>
              <w:t>Outcome</w:t>
            </w:r>
          </w:p>
        </w:tc>
        <w:tc>
          <w:tcPr>
            <w:tcW w:w="1500" w:type="dxa"/>
            <w:shd w:val="clear" w:color="auto" w:fill="D5E8F0"/>
            <w:tcMar>
              <w:top w:w="80" w:type="dxa"/>
              <w:left w:w="60" w:type="dxa"/>
              <w:bottom w:w="80" w:type="dxa"/>
              <w:right w:w="60" w:type="dxa"/>
            </w:tcMar>
          </w:tcPr>
          <w:p w14:paraId="132502AF" w14:textId="77777777" w:rsidR="00C6432D" w:rsidRDefault="00000000">
            <w:r>
              <w:rPr>
                <w:rFonts w:ascii="Calibri" w:eastAsia="Calibri" w:hAnsi="Calibri" w:cs="Calibri"/>
                <w:sz w:val="22"/>
                <w:szCs w:val="22"/>
              </w:rPr>
              <w:t>Implied ROIC</w:t>
            </w:r>
          </w:p>
        </w:tc>
      </w:tr>
      <w:tr w:rsidR="00C6432D" w14:paraId="365E940F" w14:textId="77777777">
        <w:tblPrEx>
          <w:tblCellMar>
            <w:top w:w="0" w:type="dxa"/>
            <w:bottom w:w="0" w:type="dxa"/>
          </w:tblCellMar>
        </w:tblPrEx>
        <w:tc>
          <w:tcPr>
            <w:tcW w:w="1500" w:type="dxa"/>
            <w:tcMar>
              <w:top w:w="80" w:type="dxa"/>
              <w:left w:w="60" w:type="dxa"/>
              <w:bottom w:w="80" w:type="dxa"/>
              <w:right w:w="60" w:type="dxa"/>
            </w:tcMar>
          </w:tcPr>
          <w:p w14:paraId="16B01D7E" w14:textId="77777777" w:rsidR="00C6432D" w:rsidRDefault="00000000">
            <w:r>
              <w:rPr>
                <w:rFonts w:ascii="Calibri" w:eastAsia="Calibri" w:hAnsi="Calibri" w:cs="Calibri"/>
                <w:sz w:val="22"/>
                <w:szCs w:val="22"/>
              </w:rPr>
              <w:t>MIAX Pearl Options launch</w:t>
            </w:r>
          </w:p>
        </w:tc>
        <w:tc>
          <w:tcPr>
            <w:tcW w:w="1500" w:type="dxa"/>
            <w:tcMar>
              <w:top w:w="80" w:type="dxa"/>
              <w:left w:w="60" w:type="dxa"/>
              <w:bottom w:w="80" w:type="dxa"/>
              <w:right w:w="60" w:type="dxa"/>
            </w:tcMar>
          </w:tcPr>
          <w:p w14:paraId="7D6838FF" w14:textId="77777777" w:rsidR="00C6432D" w:rsidRDefault="00000000">
            <w:r>
              <w:rPr>
                <w:rFonts w:ascii="Calibri" w:eastAsia="Calibri" w:hAnsi="Calibri" w:cs="Calibri"/>
                <w:color w:val="2E75B6"/>
                <w:sz w:val="22"/>
                <w:szCs w:val="22"/>
              </w:rPr>
              <w:t xml:space="preserve">⚠️ [NOT </w:t>
            </w:r>
            <w:proofErr w:type="gramStart"/>
            <w:r>
              <w:rPr>
                <w:rFonts w:ascii="Calibri" w:eastAsia="Calibri" w:hAnsi="Calibri" w:cs="Calibri"/>
                <w:color w:val="2E75B6"/>
                <w:sz w:val="22"/>
                <w:szCs w:val="22"/>
              </w:rPr>
              <w:t>RETRIEVED]</w:t>
            </w:r>
            <w:r>
              <w:rPr>
                <w:rFonts w:ascii="Calibri" w:eastAsia="Calibri" w:hAnsi="Calibri" w:cs="Calibri"/>
                <w:sz w:val="22"/>
                <w:szCs w:val="22"/>
              </w:rPr>
              <w:t xml:space="preserve"> —</w:t>
            </w:r>
            <w:proofErr w:type="gramEnd"/>
            <w:r>
              <w:rPr>
                <w:rFonts w:ascii="Calibri" w:eastAsia="Calibri" w:hAnsi="Calibri" w:cs="Calibri"/>
                <w:sz w:val="22"/>
                <w:szCs w:val="22"/>
              </w:rPr>
              <w:t xml:space="preserve"> </w:t>
            </w:r>
            <w:r>
              <w:rPr>
                <w:rFonts w:ascii="Calibri" w:eastAsia="Calibri" w:hAnsi="Calibri" w:cs="Calibri"/>
                <w:sz w:val="22"/>
                <w:szCs w:val="22"/>
              </w:rPr>
              <w:lastRenderedPageBreak/>
              <w:t>private-period capex not disclosed per exchange</w:t>
            </w:r>
          </w:p>
        </w:tc>
        <w:tc>
          <w:tcPr>
            <w:tcW w:w="1500" w:type="dxa"/>
            <w:tcMar>
              <w:top w:w="80" w:type="dxa"/>
              <w:left w:w="60" w:type="dxa"/>
              <w:bottom w:w="80" w:type="dxa"/>
              <w:right w:w="60" w:type="dxa"/>
            </w:tcMar>
          </w:tcPr>
          <w:p w14:paraId="225F80C1" w14:textId="77777777" w:rsidR="00C6432D" w:rsidRDefault="00000000">
            <w:r>
              <w:rPr>
                <w:rFonts w:ascii="Calibri" w:eastAsia="Calibri" w:hAnsi="Calibri" w:cs="Calibri"/>
                <w:sz w:val="22"/>
                <w:szCs w:val="22"/>
              </w:rPr>
              <w:lastRenderedPageBreak/>
              <w:t>2017</w:t>
            </w:r>
          </w:p>
        </w:tc>
        <w:tc>
          <w:tcPr>
            <w:tcW w:w="1500" w:type="dxa"/>
            <w:tcMar>
              <w:top w:w="80" w:type="dxa"/>
              <w:left w:w="60" w:type="dxa"/>
              <w:bottom w:w="80" w:type="dxa"/>
              <w:right w:w="60" w:type="dxa"/>
            </w:tcMar>
          </w:tcPr>
          <w:p w14:paraId="44DB382A" w14:textId="77777777" w:rsidR="00C6432D" w:rsidRDefault="00000000">
            <w:r>
              <w:rPr>
                <w:rFonts w:ascii="Calibri" w:eastAsia="Calibri" w:hAnsi="Calibri" w:cs="Calibri"/>
                <w:sz w:val="22"/>
                <w:szCs w:val="22"/>
              </w:rPr>
              <w:t>Second options exchange</w:t>
            </w:r>
          </w:p>
        </w:tc>
        <w:tc>
          <w:tcPr>
            <w:tcW w:w="1500" w:type="dxa"/>
            <w:tcMar>
              <w:top w:w="80" w:type="dxa"/>
              <w:left w:w="60" w:type="dxa"/>
              <w:bottom w:w="80" w:type="dxa"/>
              <w:right w:w="60" w:type="dxa"/>
            </w:tcMar>
          </w:tcPr>
          <w:p w14:paraId="29068B1C" w14:textId="77777777" w:rsidR="00C6432D" w:rsidRDefault="00000000">
            <w:r>
              <w:rPr>
                <w:rFonts w:ascii="Calibri" w:eastAsia="Calibri" w:hAnsi="Calibri" w:cs="Calibri"/>
                <w:sz w:val="22"/>
                <w:szCs w:val="22"/>
              </w:rPr>
              <w:t xml:space="preserve">Contributing ~4–5% market share; </w:t>
            </w:r>
            <w:r>
              <w:rPr>
                <w:rFonts w:ascii="Calibri" w:eastAsia="Calibri" w:hAnsi="Calibri" w:cs="Calibri"/>
                <w:sz w:val="22"/>
                <w:szCs w:val="22"/>
              </w:rPr>
              <w:lastRenderedPageBreak/>
              <w:t>profitable (part of Options segment $83.5M OI)</w:t>
            </w:r>
          </w:p>
        </w:tc>
        <w:tc>
          <w:tcPr>
            <w:tcW w:w="1500" w:type="dxa"/>
            <w:tcMar>
              <w:top w:w="80" w:type="dxa"/>
              <w:left w:w="60" w:type="dxa"/>
              <w:bottom w:w="80" w:type="dxa"/>
              <w:right w:w="60" w:type="dxa"/>
            </w:tcMar>
          </w:tcPr>
          <w:p w14:paraId="7B138191" w14:textId="77777777" w:rsidR="00C6432D" w:rsidRDefault="00000000">
            <w:r>
              <w:rPr>
                <w:rFonts w:ascii="Calibri" w:eastAsia="Calibri" w:hAnsi="Calibri" w:cs="Calibri"/>
                <w:sz w:val="22"/>
                <w:szCs w:val="22"/>
              </w:rPr>
              <w:lastRenderedPageBreak/>
              <w:t xml:space="preserve">Cannot compute — investment </w:t>
            </w:r>
            <w:r>
              <w:rPr>
                <w:rFonts w:ascii="Calibri" w:eastAsia="Calibri" w:hAnsi="Calibri" w:cs="Calibri"/>
                <w:sz w:val="22"/>
                <w:szCs w:val="22"/>
              </w:rPr>
              <w:lastRenderedPageBreak/>
              <w:t>base not disclosed</w:t>
            </w:r>
          </w:p>
        </w:tc>
      </w:tr>
      <w:tr w:rsidR="00C6432D" w14:paraId="05F19ECA" w14:textId="77777777">
        <w:tblPrEx>
          <w:tblCellMar>
            <w:top w:w="0" w:type="dxa"/>
            <w:bottom w:w="0" w:type="dxa"/>
          </w:tblCellMar>
        </w:tblPrEx>
        <w:tc>
          <w:tcPr>
            <w:tcW w:w="1500" w:type="dxa"/>
            <w:tcMar>
              <w:top w:w="80" w:type="dxa"/>
              <w:left w:w="60" w:type="dxa"/>
              <w:bottom w:w="80" w:type="dxa"/>
              <w:right w:w="60" w:type="dxa"/>
            </w:tcMar>
          </w:tcPr>
          <w:p w14:paraId="6562CB01" w14:textId="77777777" w:rsidR="00C6432D" w:rsidRDefault="00000000">
            <w:r>
              <w:rPr>
                <w:rFonts w:ascii="Calibri" w:eastAsia="Calibri" w:hAnsi="Calibri" w:cs="Calibri"/>
                <w:sz w:val="22"/>
                <w:szCs w:val="22"/>
              </w:rPr>
              <w:lastRenderedPageBreak/>
              <w:t>MIAX Emerald Options launch</w:t>
            </w:r>
          </w:p>
        </w:tc>
        <w:tc>
          <w:tcPr>
            <w:tcW w:w="1500" w:type="dxa"/>
            <w:tcMar>
              <w:top w:w="80" w:type="dxa"/>
              <w:left w:w="60" w:type="dxa"/>
              <w:bottom w:w="80" w:type="dxa"/>
              <w:right w:w="60" w:type="dxa"/>
            </w:tcMar>
          </w:tcPr>
          <w:p w14:paraId="1A12D11D"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5EED00A7" w14:textId="77777777" w:rsidR="00C6432D" w:rsidRDefault="00000000">
            <w:r>
              <w:rPr>
                <w:rFonts w:ascii="Calibri" w:eastAsia="Calibri" w:hAnsi="Calibri" w:cs="Calibri"/>
                <w:sz w:val="22"/>
                <w:szCs w:val="22"/>
              </w:rPr>
              <w:t>2019</w:t>
            </w:r>
          </w:p>
        </w:tc>
        <w:tc>
          <w:tcPr>
            <w:tcW w:w="1500" w:type="dxa"/>
            <w:tcMar>
              <w:top w:w="80" w:type="dxa"/>
              <w:left w:w="60" w:type="dxa"/>
              <w:bottom w:w="80" w:type="dxa"/>
              <w:right w:w="60" w:type="dxa"/>
            </w:tcMar>
          </w:tcPr>
          <w:p w14:paraId="453EEC92" w14:textId="77777777" w:rsidR="00C6432D" w:rsidRDefault="00000000">
            <w:r>
              <w:rPr>
                <w:rFonts w:ascii="Calibri" w:eastAsia="Calibri" w:hAnsi="Calibri" w:cs="Calibri"/>
                <w:sz w:val="22"/>
                <w:szCs w:val="22"/>
              </w:rPr>
              <w:t>Third options exchange</w:t>
            </w:r>
          </w:p>
        </w:tc>
        <w:tc>
          <w:tcPr>
            <w:tcW w:w="1500" w:type="dxa"/>
            <w:tcMar>
              <w:top w:w="80" w:type="dxa"/>
              <w:left w:w="60" w:type="dxa"/>
              <w:bottom w:w="80" w:type="dxa"/>
              <w:right w:w="60" w:type="dxa"/>
            </w:tcMar>
          </w:tcPr>
          <w:p w14:paraId="1A067814" w14:textId="77777777" w:rsidR="00C6432D" w:rsidRDefault="00000000">
            <w:r>
              <w:rPr>
                <w:rFonts w:ascii="Calibri" w:eastAsia="Calibri" w:hAnsi="Calibri" w:cs="Calibri"/>
                <w:sz w:val="22"/>
                <w:szCs w:val="22"/>
              </w:rPr>
              <w:t>Contributing ~3–4% market share; profitable</w:t>
            </w:r>
          </w:p>
        </w:tc>
        <w:tc>
          <w:tcPr>
            <w:tcW w:w="1500" w:type="dxa"/>
            <w:tcMar>
              <w:top w:w="80" w:type="dxa"/>
              <w:left w:w="60" w:type="dxa"/>
              <w:bottom w:w="80" w:type="dxa"/>
              <w:right w:w="60" w:type="dxa"/>
            </w:tcMar>
          </w:tcPr>
          <w:p w14:paraId="05396558" w14:textId="77777777" w:rsidR="00C6432D" w:rsidRDefault="00000000">
            <w:r>
              <w:rPr>
                <w:rFonts w:ascii="Calibri" w:eastAsia="Calibri" w:hAnsi="Calibri" w:cs="Calibri"/>
                <w:sz w:val="22"/>
                <w:szCs w:val="22"/>
              </w:rPr>
              <w:t>Cannot compute</w:t>
            </w:r>
          </w:p>
        </w:tc>
      </w:tr>
      <w:tr w:rsidR="00C6432D" w14:paraId="5503C025" w14:textId="77777777">
        <w:tblPrEx>
          <w:tblCellMar>
            <w:top w:w="0" w:type="dxa"/>
            <w:bottom w:w="0" w:type="dxa"/>
          </w:tblCellMar>
        </w:tblPrEx>
        <w:tc>
          <w:tcPr>
            <w:tcW w:w="1500" w:type="dxa"/>
            <w:tcMar>
              <w:top w:w="80" w:type="dxa"/>
              <w:left w:w="60" w:type="dxa"/>
              <w:bottom w:w="80" w:type="dxa"/>
              <w:right w:w="60" w:type="dxa"/>
            </w:tcMar>
          </w:tcPr>
          <w:p w14:paraId="2165593E" w14:textId="77777777" w:rsidR="00C6432D" w:rsidRDefault="00000000">
            <w:r>
              <w:rPr>
                <w:rFonts w:ascii="Calibri" w:eastAsia="Calibri" w:hAnsi="Calibri" w:cs="Calibri"/>
                <w:sz w:val="22"/>
                <w:szCs w:val="22"/>
              </w:rPr>
              <w:t>MIAX Pearl Equities launch</w:t>
            </w:r>
          </w:p>
        </w:tc>
        <w:tc>
          <w:tcPr>
            <w:tcW w:w="1500" w:type="dxa"/>
            <w:tcMar>
              <w:top w:w="80" w:type="dxa"/>
              <w:left w:w="60" w:type="dxa"/>
              <w:bottom w:w="80" w:type="dxa"/>
              <w:right w:w="60" w:type="dxa"/>
            </w:tcMar>
          </w:tcPr>
          <w:p w14:paraId="481D594B"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28F76DCF" w14:textId="77777777" w:rsidR="00C6432D" w:rsidRDefault="00000000">
            <w:r>
              <w:rPr>
                <w:rFonts w:ascii="Calibri" w:eastAsia="Calibri" w:hAnsi="Calibri" w:cs="Calibri"/>
                <w:sz w:val="22"/>
                <w:szCs w:val="22"/>
              </w:rPr>
              <w:t>2020</w:t>
            </w:r>
          </w:p>
        </w:tc>
        <w:tc>
          <w:tcPr>
            <w:tcW w:w="1500" w:type="dxa"/>
            <w:tcMar>
              <w:top w:w="80" w:type="dxa"/>
              <w:left w:w="60" w:type="dxa"/>
              <w:bottom w:w="80" w:type="dxa"/>
              <w:right w:w="60" w:type="dxa"/>
            </w:tcMar>
          </w:tcPr>
          <w:p w14:paraId="373C76B1" w14:textId="77777777" w:rsidR="00C6432D" w:rsidRDefault="00000000">
            <w:r>
              <w:rPr>
                <w:rFonts w:ascii="Calibri" w:eastAsia="Calibri" w:hAnsi="Calibri" w:cs="Calibri"/>
                <w:sz w:val="22"/>
                <w:szCs w:val="22"/>
              </w:rPr>
              <w:t>Entry into equities trading</w:t>
            </w:r>
          </w:p>
        </w:tc>
        <w:tc>
          <w:tcPr>
            <w:tcW w:w="1500" w:type="dxa"/>
            <w:tcMar>
              <w:top w:w="80" w:type="dxa"/>
              <w:left w:w="60" w:type="dxa"/>
              <w:bottom w:w="80" w:type="dxa"/>
              <w:right w:w="60" w:type="dxa"/>
            </w:tcMar>
          </w:tcPr>
          <w:p w14:paraId="25A22BA2" w14:textId="77777777" w:rsidR="00C6432D" w:rsidRDefault="00000000">
            <w:r>
              <w:rPr>
                <w:rFonts w:ascii="Calibri" w:eastAsia="Calibri" w:hAnsi="Calibri" w:cs="Calibri"/>
                <w:sz w:val="22"/>
                <w:szCs w:val="22"/>
              </w:rPr>
              <w:t>$161.1M revenue, $18.2M operating income in FY2025</w:t>
            </w:r>
          </w:p>
        </w:tc>
        <w:tc>
          <w:tcPr>
            <w:tcW w:w="1500" w:type="dxa"/>
            <w:tcMar>
              <w:top w:w="80" w:type="dxa"/>
              <w:left w:w="60" w:type="dxa"/>
              <w:bottom w:w="80" w:type="dxa"/>
              <w:right w:w="60" w:type="dxa"/>
            </w:tcMar>
          </w:tcPr>
          <w:p w14:paraId="5970BCB1" w14:textId="77777777" w:rsidR="00C6432D" w:rsidRDefault="00000000">
            <w:r>
              <w:rPr>
                <w:rFonts w:ascii="Calibri" w:eastAsia="Calibri" w:hAnsi="Calibri" w:cs="Calibri"/>
                <w:sz w:val="22"/>
                <w:szCs w:val="22"/>
              </w:rPr>
              <w:t>Cannot compute — but clearly accretive</w:t>
            </w:r>
          </w:p>
        </w:tc>
      </w:tr>
      <w:tr w:rsidR="00C6432D" w14:paraId="1802131C" w14:textId="77777777">
        <w:tblPrEx>
          <w:tblCellMar>
            <w:top w:w="0" w:type="dxa"/>
            <w:bottom w:w="0" w:type="dxa"/>
          </w:tblCellMar>
        </w:tblPrEx>
        <w:tc>
          <w:tcPr>
            <w:tcW w:w="1500" w:type="dxa"/>
            <w:tcMar>
              <w:top w:w="80" w:type="dxa"/>
              <w:left w:w="60" w:type="dxa"/>
              <w:bottom w:w="80" w:type="dxa"/>
              <w:right w:w="60" w:type="dxa"/>
            </w:tcMar>
          </w:tcPr>
          <w:p w14:paraId="0BEF3039" w14:textId="77777777" w:rsidR="00C6432D" w:rsidRDefault="00000000">
            <w:r>
              <w:rPr>
                <w:rFonts w:ascii="Calibri" w:eastAsia="Calibri" w:hAnsi="Calibri" w:cs="Calibri"/>
                <w:sz w:val="22"/>
                <w:szCs w:val="22"/>
              </w:rPr>
              <w:t>TISE acquisition</w:t>
            </w:r>
          </w:p>
        </w:tc>
        <w:tc>
          <w:tcPr>
            <w:tcW w:w="1500" w:type="dxa"/>
            <w:tcMar>
              <w:top w:w="80" w:type="dxa"/>
              <w:left w:w="60" w:type="dxa"/>
              <w:bottom w:w="80" w:type="dxa"/>
              <w:right w:w="60" w:type="dxa"/>
            </w:tcMar>
          </w:tcPr>
          <w:p w14:paraId="7219B9F2" w14:textId="77777777" w:rsidR="00C6432D" w:rsidRDefault="00000000">
            <w:r>
              <w:rPr>
                <w:rFonts w:ascii="Calibri" w:eastAsia="Calibri" w:hAnsi="Calibri" w:cs="Calibri"/>
                <w:sz w:val="22"/>
                <w:szCs w:val="22"/>
              </w:rPr>
              <w:t>~$56.5M (cash acquisitions per CF statement)</w:t>
            </w:r>
          </w:p>
        </w:tc>
        <w:tc>
          <w:tcPr>
            <w:tcW w:w="1500" w:type="dxa"/>
            <w:tcMar>
              <w:top w:w="80" w:type="dxa"/>
              <w:left w:w="60" w:type="dxa"/>
              <w:bottom w:w="80" w:type="dxa"/>
              <w:right w:w="60" w:type="dxa"/>
            </w:tcMar>
          </w:tcPr>
          <w:p w14:paraId="5FFF5E71" w14:textId="77777777" w:rsidR="00C6432D" w:rsidRDefault="00000000">
            <w:r>
              <w:rPr>
                <w:rFonts w:ascii="Calibri" w:eastAsia="Calibri" w:hAnsi="Calibri" w:cs="Calibri"/>
                <w:sz w:val="22"/>
                <w:szCs w:val="22"/>
              </w:rPr>
              <w:t>FY2025</w:t>
            </w:r>
          </w:p>
        </w:tc>
        <w:tc>
          <w:tcPr>
            <w:tcW w:w="1500" w:type="dxa"/>
            <w:tcMar>
              <w:top w:w="80" w:type="dxa"/>
              <w:left w:w="60" w:type="dxa"/>
              <w:bottom w:w="80" w:type="dxa"/>
              <w:right w:w="60" w:type="dxa"/>
            </w:tcMar>
          </w:tcPr>
          <w:p w14:paraId="62D6F3AF" w14:textId="77777777" w:rsidR="00C6432D" w:rsidRDefault="00000000">
            <w:r>
              <w:rPr>
                <w:rFonts w:ascii="Calibri" w:eastAsia="Calibri" w:hAnsi="Calibri" w:cs="Calibri"/>
                <w:sz w:val="22"/>
                <w:szCs w:val="22"/>
              </w:rPr>
              <w:t>International stock exchange in Channel Islands</w:t>
            </w:r>
          </w:p>
        </w:tc>
        <w:tc>
          <w:tcPr>
            <w:tcW w:w="1500" w:type="dxa"/>
            <w:tcMar>
              <w:top w:w="80" w:type="dxa"/>
              <w:left w:w="60" w:type="dxa"/>
              <w:bottom w:w="80" w:type="dxa"/>
              <w:right w:w="60" w:type="dxa"/>
            </w:tcMar>
          </w:tcPr>
          <w:p w14:paraId="6B4F6A39" w14:textId="77777777" w:rsidR="00C6432D" w:rsidRDefault="00000000">
            <w:r>
              <w:rPr>
                <w:rFonts w:ascii="Calibri" w:eastAsia="Calibri" w:hAnsi="Calibri" w:cs="Calibri"/>
                <w:sz w:val="22"/>
                <w:szCs w:val="22"/>
              </w:rPr>
              <w:t>Segment operating loss of -$5.1M in FY2025; early-stage investment</w:t>
            </w:r>
          </w:p>
        </w:tc>
        <w:tc>
          <w:tcPr>
            <w:tcW w:w="1500" w:type="dxa"/>
            <w:tcMar>
              <w:top w:w="80" w:type="dxa"/>
              <w:left w:w="60" w:type="dxa"/>
              <w:bottom w:w="80" w:type="dxa"/>
              <w:right w:w="60" w:type="dxa"/>
            </w:tcMar>
          </w:tcPr>
          <w:p w14:paraId="60AAEAE4" w14:textId="77777777" w:rsidR="00C6432D" w:rsidRDefault="00000000">
            <w:r>
              <w:rPr>
                <w:rFonts w:ascii="Calibri" w:eastAsia="Calibri" w:hAnsi="Calibri" w:cs="Calibri"/>
                <w:sz w:val="22"/>
                <w:szCs w:val="22"/>
              </w:rPr>
              <w:t xml:space="preserve">-$5.1M / $56.5M = -9% (year 1). Requires multi-year horizon for evaluation. </w:t>
            </w:r>
            <w:r>
              <w:rPr>
                <w:rFonts w:ascii="Calibri" w:eastAsia="Calibri" w:hAnsi="Calibri" w:cs="Calibri"/>
                <w:color w:val="2E75B6"/>
                <w:sz w:val="22"/>
                <w:szCs w:val="22"/>
              </w:rPr>
              <w:t>[Q]</w:t>
            </w:r>
            <w:r>
              <w:rPr>
                <w:rFonts w:ascii="Calibri" w:eastAsia="Calibri" w:hAnsi="Calibri" w:cs="Calibri"/>
                <w:sz w:val="22"/>
                <w:szCs w:val="22"/>
              </w:rPr>
              <w:t xml:space="preserve"> </w:t>
            </w:r>
            <w:proofErr w:type="spellStart"/>
            <w:r>
              <w:rPr>
                <w:rFonts w:ascii="Calibri" w:eastAsia="Calibri" w:hAnsi="Calibri" w:cs="Calibri"/>
                <w:sz w:val="22"/>
                <w:szCs w:val="22"/>
              </w:rPr>
              <w:t>get_financials</w:t>
            </w:r>
            <w:proofErr w:type="spellEnd"/>
            <w:r>
              <w:rPr>
                <w:rFonts w:ascii="Calibri" w:eastAsia="Calibri" w:hAnsi="Calibri" w:cs="Calibri"/>
                <w:sz w:val="22"/>
                <w:szCs w:val="22"/>
              </w:rPr>
              <w:t xml:space="preserve">, </w:t>
            </w:r>
            <w:r>
              <w:rPr>
                <w:rFonts w:ascii="Calibri" w:eastAsia="Calibri" w:hAnsi="Calibri" w:cs="Calibri"/>
                <w:color w:val="2E75B6"/>
                <w:sz w:val="22"/>
                <w:szCs w:val="22"/>
              </w:rPr>
              <w:t>[OF]</w:t>
            </w:r>
            <w:r>
              <w:rPr>
                <w:rFonts w:ascii="Calibri" w:eastAsia="Calibri" w:hAnsi="Calibri" w:cs="Calibri"/>
                <w:sz w:val="22"/>
                <w:szCs w:val="22"/>
              </w:rPr>
              <w:t xml:space="preserve"> 10-K FY2025</w:t>
            </w:r>
          </w:p>
        </w:tc>
      </w:tr>
      <w:tr w:rsidR="00C6432D" w14:paraId="760C1DFF" w14:textId="77777777">
        <w:tblPrEx>
          <w:tblCellMar>
            <w:top w:w="0" w:type="dxa"/>
            <w:bottom w:w="0" w:type="dxa"/>
          </w:tblCellMar>
        </w:tblPrEx>
        <w:tc>
          <w:tcPr>
            <w:tcW w:w="1500" w:type="dxa"/>
            <w:tcMar>
              <w:top w:w="80" w:type="dxa"/>
              <w:left w:w="60" w:type="dxa"/>
              <w:bottom w:w="80" w:type="dxa"/>
              <w:right w:w="60" w:type="dxa"/>
            </w:tcMar>
          </w:tcPr>
          <w:p w14:paraId="22A3CA54" w14:textId="77777777" w:rsidR="00C6432D" w:rsidRDefault="00000000">
            <w:proofErr w:type="spellStart"/>
            <w:r>
              <w:rPr>
                <w:rFonts w:ascii="Calibri" w:eastAsia="Calibri" w:hAnsi="Calibri" w:cs="Calibri"/>
                <w:sz w:val="22"/>
                <w:szCs w:val="22"/>
              </w:rPr>
              <w:t>MIAXdx</w:t>
            </w:r>
            <w:proofErr w:type="spellEnd"/>
            <w:r>
              <w:rPr>
                <w:rFonts w:ascii="Calibri" w:eastAsia="Calibri" w:hAnsi="Calibri" w:cs="Calibri"/>
                <w:sz w:val="22"/>
                <w:szCs w:val="22"/>
              </w:rPr>
              <w:t xml:space="preserve"> sale to Robinhood/SIG</w:t>
            </w:r>
          </w:p>
        </w:tc>
        <w:tc>
          <w:tcPr>
            <w:tcW w:w="1500" w:type="dxa"/>
            <w:tcMar>
              <w:top w:w="80" w:type="dxa"/>
              <w:left w:w="60" w:type="dxa"/>
              <w:bottom w:w="80" w:type="dxa"/>
              <w:right w:w="60" w:type="dxa"/>
            </w:tcMar>
          </w:tcPr>
          <w:p w14:paraId="0095B1FD" w14:textId="77777777" w:rsidR="00C6432D" w:rsidRDefault="00000000">
            <w:r>
              <w:rPr>
                <w:rFonts w:ascii="Calibri" w:eastAsia="Calibri" w:hAnsi="Calibri" w:cs="Calibri"/>
                <w:sz w:val="22"/>
                <w:szCs w:val="22"/>
              </w:rPr>
              <w:t>Undisclosed (gain on sale recognized)</w:t>
            </w:r>
          </w:p>
        </w:tc>
        <w:tc>
          <w:tcPr>
            <w:tcW w:w="1500" w:type="dxa"/>
            <w:tcMar>
              <w:top w:w="80" w:type="dxa"/>
              <w:left w:w="60" w:type="dxa"/>
              <w:bottom w:w="80" w:type="dxa"/>
              <w:right w:w="60" w:type="dxa"/>
            </w:tcMar>
          </w:tcPr>
          <w:p w14:paraId="09D9F69A" w14:textId="77777777" w:rsidR="00C6432D" w:rsidRDefault="00000000">
            <w:r>
              <w:rPr>
                <w:rFonts w:ascii="Calibri" w:eastAsia="Calibri" w:hAnsi="Calibri" w:cs="Calibri"/>
                <w:sz w:val="22"/>
                <w:szCs w:val="22"/>
              </w:rPr>
              <w:t>FY2025</w:t>
            </w:r>
          </w:p>
        </w:tc>
        <w:tc>
          <w:tcPr>
            <w:tcW w:w="1500" w:type="dxa"/>
            <w:tcMar>
              <w:top w:w="80" w:type="dxa"/>
              <w:left w:w="60" w:type="dxa"/>
              <w:bottom w:w="80" w:type="dxa"/>
              <w:right w:w="60" w:type="dxa"/>
            </w:tcMar>
          </w:tcPr>
          <w:p w14:paraId="09D63490" w14:textId="77777777" w:rsidR="00C6432D" w:rsidRDefault="00000000">
            <w:r>
              <w:rPr>
                <w:rFonts w:ascii="Calibri" w:eastAsia="Calibri" w:hAnsi="Calibri" w:cs="Calibri"/>
                <w:sz w:val="22"/>
                <w:szCs w:val="22"/>
              </w:rPr>
              <w:t>Sold proprietary index derivatives exchange concept</w:t>
            </w:r>
          </w:p>
        </w:tc>
        <w:tc>
          <w:tcPr>
            <w:tcW w:w="1500" w:type="dxa"/>
            <w:tcMar>
              <w:top w:w="80" w:type="dxa"/>
              <w:left w:w="60" w:type="dxa"/>
              <w:bottom w:w="80" w:type="dxa"/>
              <w:right w:w="60" w:type="dxa"/>
            </w:tcMar>
          </w:tcPr>
          <w:p w14:paraId="79AB2348" w14:textId="77777777" w:rsidR="00C6432D" w:rsidRDefault="00000000">
            <w:r>
              <w:rPr>
                <w:rFonts w:ascii="Calibri" w:eastAsia="Calibri" w:hAnsi="Calibri" w:cs="Calibri"/>
                <w:sz w:val="22"/>
                <w:szCs w:val="22"/>
              </w:rPr>
              <w:t>Recognized as a gain; management decided market opportunity was better served by Robinhood/SIG partnership</w:t>
            </w:r>
          </w:p>
        </w:tc>
        <w:tc>
          <w:tcPr>
            <w:tcW w:w="1500" w:type="dxa"/>
            <w:tcMar>
              <w:top w:w="80" w:type="dxa"/>
              <w:left w:w="60" w:type="dxa"/>
              <w:bottom w:w="80" w:type="dxa"/>
              <w:right w:w="60" w:type="dxa"/>
            </w:tcMar>
          </w:tcPr>
          <w:p w14:paraId="357574BC" w14:textId="77777777" w:rsidR="00C6432D" w:rsidRDefault="00000000">
            <w:r>
              <w:rPr>
                <w:rFonts w:ascii="Calibri" w:eastAsia="Calibri" w:hAnsi="Calibri" w:cs="Calibri"/>
                <w:sz w:val="22"/>
                <w:szCs w:val="22"/>
              </w:rPr>
              <w:t>N/A — divestiture, not investment</w:t>
            </w:r>
          </w:p>
        </w:tc>
      </w:tr>
      <w:tr w:rsidR="00C6432D" w14:paraId="64CB6B9F" w14:textId="77777777">
        <w:tblPrEx>
          <w:tblCellMar>
            <w:top w:w="0" w:type="dxa"/>
            <w:bottom w:w="0" w:type="dxa"/>
          </w:tblCellMar>
        </w:tblPrEx>
        <w:tc>
          <w:tcPr>
            <w:tcW w:w="1500" w:type="dxa"/>
            <w:tcMar>
              <w:top w:w="80" w:type="dxa"/>
              <w:left w:w="60" w:type="dxa"/>
              <w:bottom w:w="80" w:type="dxa"/>
              <w:right w:w="60" w:type="dxa"/>
            </w:tcMar>
          </w:tcPr>
          <w:p w14:paraId="49E7A756" w14:textId="77777777" w:rsidR="00C6432D" w:rsidRDefault="00000000">
            <w:r>
              <w:rPr>
                <w:rFonts w:ascii="Calibri" w:eastAsia="Calibri" w:hAnsi="Calibri" w:cs="Calibri"/>
                <w:sz w:val="22"/>
                <w:szCs w:val="22"/>
              </w:rPr>
              <w:t>ERP system implementation</w:t>
            </w:r>
          </w:p>
        </w:tc>
        <w:tc>
          <w:tcPr>
            <w:tcW w:w="1500" w:type="dxa"/>
            <w:tcMar>
              <w:top w:w="80" w:type="dxa"/>
              <w:left w:w="60" w:type="dxa"/>
              <w:bottom w:w="80" w:type="dxa"/>
              <w:right w:w="60" w:type="dxa"/>
            </w:tcMar>
          </w:tcPr>
          <w:p w14:paraId="570B7711" w14:textId="77777777" w:rsidR="00C6432D" w:rsidRDefault="00000000">
            <w:r>
              <w:rPr>
                <w:rFonts w:ascii="Calibri" w:eastAsia="Calibri" w:hAnsi="Calibri" w:cs="Calibri"/>
                <w:sz w:val="22"/>
                <w:szCs w:val="22"/>
              </w:rPr>
              <w:t>~$30M cumulative investment (per S-1, ongoing since FY2022)</w:t>
            </w:r>
          </w:p>
        </w:tc>
        <w:tc>
          <w:tcPr>
            <w:tcW w:w="1500" w:type="dxa"/>
            <w:tcMar>
              <w:top w:w="80" w:type="dxa"/>
              <w:left w:w="60" w:type="dxa"/>
              <w:bottom w:w="80" w:type="dxa"/>
              <w:right w:w="60" w:type="dxa"/>
            </w:tcMar>
          </w:tcPr>
          <w:p w14:paraId="6DE3A56F" w14:textId="77777777" w:rsidR="00C6432D" w:rsidRDefault="00000000">
            <w:r>
              <w:rPr>
                <w:rFonts w:ascii="Calibri" w:eastAsia="Calibri" w:hAnsi="Calibri" w:cs="Calibri"/>
                <w:sz w:val="22"/>
                <w:szCs w:val="22"/>
              </w:rPr>
              <w:t>FY2022–ongoing</w:t>
            </w:r>
          </w:p>
        </w:tc>
        <w:tc>
          <w:tcPr>
            <w:tcW w:w="1500" w:type="dxa"/>
            <w:tcMar>
              <w:top w:w="80" w:type="dxa"/>
              <w:left w:w="60" w:type="dxa"/>
              <w:bottom w:w="80" w:type="dxa"/>
              <w:right w:w="60" w:type="dxa"/>
            </w:tcMar>
          </w:tcPr>
          <w:p w14:paraId="514E807E" w14:textId="77777777" w:rsidR="00C6432D" w:rsidRDefault="00000000">
            <w:r>
              <w:rPr>
                <w:rFonts w:ascii="Calibri" w:eastAsia="Calibri" w:hAnsi="Calibri" w:cs="Calibri"/>
                <w:sz w:val="22"/>
                <w:szCs w:val="22"/>
              </w:rPr>
              <w:t>Enterprise resource planning system upgrade</w:t>
            </w:r>
          </w:p>
        </w:tc>
        <w:tc>
          <w:tcPr>
            <w:tcW w:w="1500" w:type="dxa"/>
            <w:tcMar>
              <w:top w:w="80" w:type="dxa"/>
              <w:left w:w="60" w:type="dxa"/>
              <w:bottom w:w="80" w:type="dxa"/>
              <w:right w:w="60" w:type="dxa"/>
            </w:tcMar>
          </w:tcPr>
          <w:p w14:paraId="4BA454A3" w14:textId="77777777" w:rsidR="00C6432D" w:rsidRDefault="00000000">
            <w:r>
              <w:rPr>
                <w:rFonts w:ascii="Calibri" w:eastAsia="Calibri" w:hAnsi="Calibri" w:cs="Calibri"/>
                <w:sz w:val="22"/>
                <w:szCs w:val="22"/>
              </w:rPr>
              <w:t>Not yet complete; contributing to elevated G&amp;A expense; management expects it to drive operational efficiencies post-completion</w:t>
            </w:r>
          </w:p>
        </w:tc>
        <w:tc>
          <w:tcPr>
            <w:tcW w:w="1500" w:type="dxa"/>
            <w:tcMar>
              <w:top w:w="80" w:type="dxa"/>
              <w:left w:w="60" w:type="dxa"/>
              <w:bottom w:w="80" w:type="dxa"/>
              <w:right w:w="60" w:type="dxa"/>
            </w:tcMar>
          </w:tcPr>
          <w:p w14:paraId="7A4FDC82" w14:textId="77777777" w:rsidR="00C6432D" w:rsidRDefault="00000000">
            <w:r>
              <w:rPr>
                <w:rFonts w:ascii="Calibri" w:eastAsia="Calibri" w:hAnsi="Calibri" w:cs="Calibri"/>
                <w:sz w:val="22"/>
                <w:szCs w:val="22"/>
              </w:rPr>
              <w:t xml:space="preserve">Too early. </w:t>
            </w:r>
            <w:r>
              <w:rPr>
                <w:rFonts w:ascii="Calibri" w:eastAsia="Calibri" w:hAnsi="Calibri" w:cs="Calibri"/>
                <w:b/>
                <w:bCs/>
                <w:sz w:val="22"/>
                <w:szCs w:val="22"/>
              </w:rPr>
              <w:t>Assumption:</w:t>
            </w:r>
            <w:r>
              <w:rPr>
                <w:rFonts w:ascii="Calibri" w:eastAsia="Calibri" w:hAnsi="Calibri" w:cs="Calibri"/>
                <w:sz w:val="22"/>
                <w:szCs w:val="22"/>
              </w:rPr>
              <w:t xml:space="preserve"> ERP investments of this magnitude in exchange operations typically yield $5–10M/year in operational savings (1–3% of operating expense base). At $30M </w:t>
            </w:r>
            <w:r>
              <w:rPr>
                <w:rFonts w:ascii="Calibri" w:eastAsia="Calibri" w:hAnsi="Calibri" w:cs="Calibri"/>
                <w:sz w:val="22"/>
                <w:szCs w:val="22"/>
              </w:rPr>
              <w:lastRenderedPageBreak/>
              <w:t>investment, breakeven requires 3–6 years.</w:t>
            </w:r>
          </w:p>
        </w:tc>
      </w:tr>
    </w:tbl>
    <w:p w14:paraId="6AECB177" w14:textId="77777777" w:rsidR="00C6432D" w:rsidRDefault="00C6432D">
      <w:pPr>
        <w:spacing w:after="120"/>
      </w:pPr>
    </w:p>
    <w:p w14:paraId="156101FE" w14:textId="77777777" w:rsidR="00C6432D" w:rsidRDefault="00000000">
      <w:pPr>
        <w:spacing w:after="120"/>
      </w:pPr>
      <w:r>
        <w:rPr>
          <w:rFonts w:ascii="Calibri" w:eastAsia="Calibri" w:hAnsi="Calibri" w:cs="Calibri"/>
          <w:b/>
          <w:bCs/>
          <w:sz w:val="22"/>
          <w:szCs w:val="22"/>
        </w:rPr>
        <w:t>Assessment:</w:t>
      </w:r>
      <w:r>
        <w:rPr>
          <w:rFonts w:ascii="Calibri" w:eastAsia="Calibri" w:hAnsi="Calibri" w:cs="Calibri"/>
          <w:sz w:val="22"/>
          <w:szCs w:val="22"/>
        </w:rPr>
        <w:t xml:space="preserve"> The dominant capital allocation pattern is organic — MIAX has built new exchanges from its proprietary technology stack rather than acquiring them, which is the highest-ROIC strategy available in the exchange industry (regulatory licensing and technology are the primary barriers, and MIAX already has both). The TISE acquisition is the first material inorganic move and is loss-making in year 1. The </w:t>
      </w:r>
      <w:proofErr w:type="spellStart"/>
      <w:r>
        <w:rPr>
          <w:rFonts w:ascii="Calibri" w:eastAsia="Calibri" w:hAnsi="Calibri" w:cs="Calibri"/>
          <w:sz w:val="22"/>
          <w:szCs w:val="22"/>
        </w:rPr>
        <w:t>MIAXdx</w:t>
      </w:r>
      <w:proofErr w:type="spellEnd"/>
      <w:r>
        <w:rPr>
          <w:rFonts w:ascii="Calibri" w:eastAsia="Calibri" w:hAnsi="Calibri" w:cs="Calibri"/>
          <w:sz w:val="22"/>
          <w:szCs w:val="22"/>
        </w:rPr>
        <w:t xml:space="preserve"> divestiture suggests discipline — management recognized it was better to sell than to deploy capital competing against </w:t>
      </w:r>
      <w:proofErr w:type="spellStart"/>
      <w:r>
        <w:rPr>
          <w:rFonts w:ascii="Calibri" w:eastAsia="Calibri" w:hAnsi="Calibri" w:cs="Calibri"/>
          <w:sz w:val="22"/>
          <w:szCs w:val="22"/>
        </w:rPr>
        <w:t>Cboe's</w:t>
      </w:r>
      <w:proofErr w:type="spellEnd"/>
      <w:r>
        <w:rPr>
          <w:rFonts w:ascii="Calibri" w:eastAsia="Calibri" w:hAnsi="Calibri" w:cs="Calibri"/>
          <w:sz w:val="22"/>
          <w:szCs w:val="22"/>
        </w:rPr>
        <w:t xml:space="preserve"> entrenched SPX franchise. </w:t>
      </w:r>
      <w:r>
        <w:rPr>
          <w:rFonts w:ascii="Calibri" w:eastAsia="Calibri" w:hAnsi="Calibri" w:cs="Calibri"/>
          <w:color w:val="2E75B6"/>
          <w:sz w:val="22"/>
          <w:szCs w:val="22"/>
        </w:rPr>
        <w:t>[OF]</w:t>
      </w:r>
      <w:r>
        <w:rPr>
          <w:rFonts w:ascii="Calibri" w:eastAsia="Calibri" w:hAnsi="Calibri" w:cs="Calibri"/>
          <w:sz w:val="22"/>
          <w:szCs w:val="22"/>
        </w:rPr>
        <w:t xml:space="preserve"> S-1, </w:t>
      </w:r>
      <w:r>
        <w:rPr>
          <w:rFonts w:ascii="Calibri" w:eastAsia="Calibri" w:hAnsi="Calibri" w:cs="Calibri"/>
          <w:color w:val="2E75B6"/>
          <w:sz w:val="22"/>
          <w:szCs w:val="22"/>
        </w:rPr>
        <w:t>[OF]</w:t>
      </w:r>
      <w:r>
        <w:rPr>
          <w:rFonts w:ascii="Calibri" w:eastAsia="Calibri" w:hAnsi="Calibri" w:cs="Calibri"/>
          <w:sz w:val="22"/>
          <w:szCs w:val="22"/>
        </w:rPr>
        <w:t xml:space="preserve"> 10-K FY2025, </w:t>
      </w:r>
      <w:r>
        <w:rPr>
          <w:rFonts w:ascii="Calibri" w:eastAsia="Calibri" w:hAnsi="Calibri" w:cs="Calibri"/>
          <w:color w:val="2E75B6"/>
          <w:sz w:val="22"/>
          <w:szCs w:val="22"/>
        </w:rPr>
        <w:t>[TR]</w:t>
      </w:r>
      <w:r>
        <w:rPr>
          <w:rFonts w:ascii="Calibri" w:eastAsia="Calibri" w:hAnsi="Calibri" w:cs="Calibri"/>
          <w:sz w:val="22"/>
          <w:szCs w:val="22"/>
        </w:rPr>
        <w:t xml:space="preserve"> Q4 2025 Transcript</w:t>
      </w:r>
    </w:p>
    <w:p w14:paraId="45962625" w14:textId="77777777" w:rsidR="00C6432D" w:rsidRDefault="00000000">
      <w:pPr>
        <w:pStyle w:val="Heading3"/>
        <w:spacing w:before="280" w:after="180" w:line="320" w:lineRule="auto"/>
      </w:pPr>
      <w:bookmarkStart w:id="20" w:name="_bm_21_Narrative_Consistency"/>
      <w:r>
        <w:rPr>
          <w:rFonts w:ascii="Calibri" w:eastAsia="Calibri" w:hAnsi="Calibri" w:cs="Calibri"/>
          <w:b/>
          <w:bCs/>
          <w:color w:val="006D6D"/>
        </w:rPr>
        <w:t>Narrative Consistency</w:t>
      </w:r>
      <w:bookmarkEnd w:id="20"/>
    </w:p>
    <w:p w14:paraId="2C422E1D" w14:textId="77777777" w:rsidR="00C6432D" w:rsidRDefault="00000000">
      <w:pPr>
        <w:spacing w:after="120"/>
      </w:pPr>
      <w:r>
        <w:rPr>
          <w:rFonts w:ascii="Calibri" w:eastAsia="Calibri" w:hAnsi="Calibri" w:cs="Calibri"/>
          <w:b/>
          <w:bCs/>
          <w:sz w:val="22"/>
          <w:szCs w:val="22"/>
        </w:rPr>
        <w:t>KPI redefinitions or dropped metrics:</w:t>
      </w:r>
      <w:r>
        <w:rPr>
          <w:rFonts w:ascii="Calibri" w:eastAsia="Calibri" w:hAnsi="Calibri" w:cs="Calibri"/>
          <w:sz w:val="22"/>
          <w:szCs w:val="22"/>
        </w:rPr>
        <w:t xml:space="preserve"> MIAX has only reported two quarters as a public company, so there is insufficient history to detect KPI redefinition patterns. No metrics were dropped between Q3 and Q4 earnings calls. </w:t>
      </w:r>
      <w:r>
        <w:rPr>
          <w:rFonts w:ascii="Calibri" w:eastAsia="Calibri" w:hAnsi="Calibri" w:cs="Calibri"/>
          <w:color w:val="2E75B6"/>
          <w:sz w:val="22"/>
          <w:szCs w:val="22"/>
        </w:rPr>
        <w:t>[TR]</w:t>
      </w:r>
      <w:r>
        <w:rPr>
          <w:rFonts w:ascii="Calibri" w:eastAsia="Calibri" w:hAnsi="Calibri" w:cs="Calibri"/>
          <w:sz w:val="22"/>
          <w:szCs w:val="22"/>
        </w:rPr>
        <w:t xml:space="preserve"> Q3 2025, </w:t>
      </w:r>
      <w:r>
        <w:rPr>
          <w:rFonts w:ascii="Calibri" w:eastAsia="Calibri" w:hAnsi="Calibri" w:cs="Calibri"/>
          <w:color w:val="2E75B6"/>
          <w:sz w:val="22"/>
          <w:szCs w:val="22"/>
        </w:rPr>
        <w:t>[TR]</w:t>
      </w:r>
      <w:r>
        <w:rPr>
          <w:rFonts w:ascii="Calibri" w:eastAsia="Calibri" w:hAnsi="Calibri" w:cs="Calibri"/>
          <w:sz w:val="22"/>
          <w:szCs w:val="22"/>
        </w:rPr>
        <w:t xml:space="preserve"> Q4 2025 Transcripts</w:t>
      </w:r>
    </w:p>
    <w:p w14:paraId="01EFCBC1" w14:textId="77777777" w:rsidR="00C6432D" w:rsidRDefault="00000000">
      <w:pPr>
        <w:spacing w:after="120"/>
      </w:pPr>
      <w:r>
        <w:rPr>
          <w:rFonts w:ascii="Calibri" w:eastAsia="Calibri" w:hAnsi="Calibri" w:cs="Calibri"/>
          <w:b/>
          <w:bCs/>
          <w:sz w:val="22"/>
          <w:szCs w:val="22"/>
        </w:rPr>
        <w:t>Segment reclassifications:</w:t>
      </w:r>
      <w:r>
        <w:rPr>
          <w:rFonts w:ascii="Calibri" w:eastAsia="Calibri" w:hAnsi="Calibri" w:cs="Calibri"/>
          <w:sz w:val="22"/>
          <w:szCs w:val="22"/>
        </w:rPr>
        <w:t xml:space="preserve"> None detected in the two public quarters.</w:t>
      </w:r>
    </w:p>
    <w:p w14:paraId="67686DF2" w14:textId="77777777" w:rsidR="00C6432D" w:rsidRDefault="00000000">
      <w:pPr>
        <w:spacing w:after="120"/>
      </w:pPr>
      <w:r>
        <w:rPr>
          <w:rFonts w:ascii="Calibri" w:eastAsia="Calibri" w:hAnsi="Calibri" w:cs="Calibri"/>
          <w:b/>
          <w:bCs/>
          <w:sz w:val="22"/>
          <w:szCs w:val="22"/>
        </w:rPr>
        <w:t>Flag:</w:t>
      </w:r>
      <w:r>
        <w:rPr>
          <w:rFonts w:ascii="Calibri" w:eastAsia="Calibri" w:hAnsi="Calibri" w:cs="Calibri"/>
          <w:sz w:val="22"/>
          <w:szCs w:val="22"/>
        </w:rPr>
        <w:t xml:space="preserve"> The move from private to public reporting represents a massive increase in disclosure — the S-1 is the first comprehensive view of MIAX's financials. Pre-IPO, MIAX was a black box. Investors should note that management's definition of "Adjusted EBITDA" excludes SBC ($57.6M), loss on extinguishment of debt ($107.7M), </w:t>
      </w:r>
      <w:proofErr w:type="spellStart"/>
      <w:r>
        <w:rPr>
          <w:rFonts w:ascii="Calibri" w:eastAsia="Calibri" w:hAnsi="Calibri" w:cs="Calibri"/>
          <w:sz w:val="22"/>
          <w:szCs w:val="22"/>
        </w:rPr>
        <w:t>Pyth</w:t>
      </w:r>
      <w:proofErr w:type="spellEnd"/>
      <w:r>
        <w:rPr>
          <w:rFonts w:ascii="Calibri" w:eastAsia="Calibri" w:hAnsi="Calibri" w:cs="Calibri"/>
          <w:sz w:val="22"/>
          <w:szCs w:val="22"/>
        </w:rPr>
        <w:t xml:space="preserve"> network token losses, ERP implementation charges, and other items. This is a wide gap between GAAP and Adjusted results. </w:t>
      </w:r>
      <w:r>
        <w:rPr>
          <w:rFonts w:ascii="Calibri" w:eastAsia="Calibri" w:hAnsi="Calibri" w:cs="Calibri"/>
          <w:color w:val="2E75B6"/>
          <w:sz w:val="22"/>
          <w:szCs w:val="22"/>
        </w:rPr>
        <w:t>[OF]</w:t>
      </w:r>
      <w:r>
        <w:rPr>
          <w:rFonts w:ascii="Calibri" w:eastAsia="Calibri" w:hAnsi="Calibri" w:cs="Calibri"/>
          <w:sz w:val="22"/>
          <w:szCs w:val="22"/>
        </w:rPr>
        <w:t xml:space="preserve"> 10-K FY2025, </w:t>
      </w:r>
      <w:r>
        <w:rPr>
          <w:rFonts w:ascii="Calibri" w:eastAsia="Calibri" w:hAnsi="Calibri" w:cs="Calibri"/>
          <w:color w:val="2E75B6"/>
          <w:sz w:val="22"/>
          <w:szCs w:val="22"/>
        </w:rPr>
        <w:t>[OF]</w:t>
      </w:r>
      <w:r>
        <w:rPr>
          <w:rFonts w:ascii="Calibri" w:eastAsia="Calibri" w:hAnsi="Calibri" w:cs="Calibri"/>
          <w:sz w:val="22"/>
          <w:szCs w:val="22"/>
        </w:rPr>
        <w:t xml:space="preserve"> Q4 2025 Earnings Slides</w:t>
      </w:r>
    </w:p>
    <w:p w14:paraId="2C4EDE05" w14:textId="77777777" w:rsidR="00C6432D" w:rsidRDefault="00000000">
      <w:pPr>
        <w:pStyle w:val="Heading3"/>
        <w:spacing w:before="280" w:after="180" w:line="320" w:lineRule="auto"/>
      </w:pPr>
      <w:bookmarkStart w:id="21" w:name="_bm_22_Compensation_Alignment"/>
      <w:r>
        <w:rPr>
          <w:rFonts w:ascii="Calibri" w:eastAsia="Calibri" w:hAnsi="Calibri" w:cs="Calibri"/>
          <w:b/>
          <w:bCs/>
          <w:color w:val="006D6D"/>
        </w:rPr>
        <w:t>Compensation Alignment</w:t>
      </w:r>
      <w:bookmarkEnd w:id="21"/>
    </w:p>
    <w:p w14:paraId="68A82F05" w14:textId="77777777" w:rsidR="00C6432D" w:rsidRDefault="00000000">
      <w:pPr>
        <w:spacing w:after="120"/>
      </w:pPr>
      <w:r>
        <w:rPr>
          <w:rFonts w:ascii="Calibri" w:eastAsia="Calibri" w:hAnsi="Calibri" w:cs="Calibri"/>
          <w:sz w:val="22"/>
          <w:szCs w:val="22"/>
        </w:rPr>
        <w:t xml:space="preserve">From the 10-K FY2025 and S-1 proxy disclosures: executive compensation includes base salary + annual cash bonus + equity-based awards (RSUs and stock options). The equity awards post-IPO are significant — SBC of $57.6M in the first partial year as a public company. </w:t>
      </w:r>
      <w:r>
        <w:rPr>
          <w:rFonts w:ascii="Calibri" w:eastAsia="Calibri" w:hAnsi="Calibri" w:cs="Calibri"/>
          <w:color w:val="2E75B6"/>
          <w:sz w:val="22"/>
          <w:szCs w:val="22"/>
        </w:rPr>
        <w:t>[OF]</w:t>
      </w:r>
      <w:r>
        <w:rPr>
          <w:rFonts w:ascii="Calibri" w:eastAsia="Calibri" w:hAnsi="Calibri" w:cs="Calibri"/>
          <w:sz w:val="22"/>
          <w:szCs w:val="22"/>
        </w:rPr>
        <w:t xml:space="preserve"> 10-K FY2025</w:t>
      </w:r>
    </w:p>
    <w:p w14:paraId="1720BE6B" w14:textId="77777777" w:rsidR="00C6432D" w:rsidRDefault="00000000">
      <w:pPr>
        <w:spacing w:after="120"/>
      </w:pPr>
      <w:r>
        <w:rPr>
          <w:rFonts w:ascii="Calibri" w:eastAsia="Calibri" w:hAnsi="Calibri" w:cs="Calibri"/>
          <w:b/>
          <w:bCs/>
          <w:sz w:val="22"/>
          <w:szCs w:val="22"/>
        </w:rPr>
        <w:t>Key concern:</w:t>
      </w:r>
      <w:r>
        <w:rPr>
          <w:rFonts w:ascii="Calibri" w:eastAsia="Calibri" w:hAnsi="Calibri" w:cs="Calibri"/>
          <w:sz w:val="22"/>
          <w:szCs w:val="22"/>
        </w:rPr>
        <w:t xml:space="preserve"> SBC of $57.6M in FY2025 (first year, partial — IPO was August) versus Adjusted EBITDA of $216.2M means SBC = </w:t>
      </w:r>
      <w:r>
        <w:rPr>
          <w:rFonts w:ascii="Calibri" w:eastAsia="Calibri" w:hAnsi="Calibri" w:cs="Calibri"/>
          <w:b/>
          <w:bCs/>
          <w:sz w:val="22"/>
          <w:szCs w:val="22"/>
        </w:rPr>
        <w:t>26.6% of Adjusted EBITDA</w:t>
      </w:r>
      <w:r>
        <w:rPr>
          <w:rFonts w:ascii="Calibri" w:eastAsia="Calibri" w:hAnsi="Calibri" w:cs="Calibri"/>
          <w:sz w:val="22"/>
          <w:szCs w:val="22"/>
        </w:rPr>
        <w:t xml:space="preserve">. </w:t>
      </w:r>
      <w:r>
        <w:rPr>
          <w:rFonts w:ascii="Calibri" w:eastAsia="Calibri" w:hAnsi="Calibri" w:cs="Calibri"/>
          <w:color w:val="2E75B6"/>
          <w:sz w:val="22"/>
          <w:szCs w:val="22"/>
        </w:rPr>
        <w:t>⚠️</w:t>
      </w:r>
      <w:r>
        <w:rPr>
          <w:rFonts w:ascii="Calibri" w:eastAsia="Calibri" w:hAnsi="Calibri" w:cs="Calibri"/>
          <w:sz w:val="22"/>
          <w:szCs w:val="22"/>
        </w:rPr>
        <w:t xml:space="preserve"> This exceeds the 20% threshold. This is not unusual for an IPO year (</w:t>
      </w:r>
      <w:proofErr w:type="gramStart"/>
      <w:r>
        <w:rPr>
          <w:rFonts w:ascii="Calibri" w:eastAsia="Calibri" w:hAnsi="Calibri" w:cs="Calibri"/>
          <w:sz w:val="22"/>
          <w:szCs w:val="22"/>
        </w:rPr>
        <w:t>vesting of</w:t>
      </w:r>
      <w:proofErr w:type="gramEnd"/>
      <w:r>
        <w:rPr>
          <w:rFonts w:ascii="Calibri" w:eastAsia="Calibri" w:hAnsi="Calibri" w:cs="Calibri"/>
          <w:sz w:val="22"/>
          <w:szCs w:val="22"/>
        </w:rPr>
        <w:t xml:space="preserve"> pre-IPO grants), but if sustained at this level, it represents a material gap between adjusted and economic profitability.</w:t>
      </w:r>
    </w:p>
    <w:p w14:paraId="5E35BC0D" w14:textId="77777777" w:rsidR="00C6432D" w:rsidRDefault="00000000">
      <w:pPr>
        <w:spacing w:after="120"/>
      </w:pPr>
      <w:r>
        <w:rPr>
          <w:rFonts w:ascii="Calibri" w:eastAsia="Calibri" w:hAnsi="Calibri" w:cs="Calibri"/>
          <w:sz w:val="22"/>
          <w:szCs w:val="22"/>
        </w:rPr>
        <w:t xml:space="preserve">The specific metrics driving executive pay beyond base salary are not fully disclosed in the 10-K FY2025 (this will be detailed in the first proxy statement, not yet filed as of April 2026). </w:t>
      </w:r>
      <w:r>
        <w:rPr>
          <w:rFonts w:ascii="Calibri" w:eastAsia="Calibri" w:hAnsi="Calibri" w:cs="Calibri"/>
          <w:color w:val="2E75B6"/>
          <w:sz w:val="22"/>
          <w:szCs w:val="22"/>
        </w:rPr>
        <w:t>[OF]</w:t>
      </w:r>
      <w:r>
        <w:rPr>
          <w:rFonts w:ascii="Calibri" w:eastAsia="Calibri" w:hAnsi="Calibri" w:cs="Calibri"/>
          <w:sz w:val="22"/>
          <w:szCs w:val="22"/>
        </w:rPr>
        <w:t xml:space="preserve"> 10-K FY2025</w:t>
      </w:r>
    </w:p>
    <w:p w14:paraId="4E7C2CDE" w14:textId="77777777" w:rsidR="00C6432D"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Management has demonstrated strong operational execution (building four exchanges on proprietary technology) and capital allocation discipline (selling </w:t>
      </w:r>
      <w:proofErr w:type="spellStart"/>
      <w:r>
        <w:rPr>
          <w:rFonts w:ascii="Calibri" w:eastAsia="Calibri" w:hAnsi="Calibri" w:cs="Calibri"/>
          <w:sz w:val="22"/>
          <w:szCs w:val="22"/>
        </w:rPr>
        <w:t>MIAXdx</w:t>
      </w:r>
      <w:proofErr w:type="spellEnd"/>
      <w:r>
        <w:rPr>
          <w:rFonts w:ascii="Calibri" w:eastAsia="Calibri" w:hAnsi="Calibri" w:cs="Calibri"/>
          <w:sz w:val="22"/>
          <w:szCs w:val="22"/>
        </w:rPr>
        <w:t xml:space="preserve"> rather than competing against </w:t>
      </w:r>
      <w:proofErr w:type="spellStart"/>
      <w:r>
        <w:rPr>
          <w:rFonts w:ascii="Calibri" w:eastAsia="Calibri" w:hAnsi="Calibri" w:cs="Calibri"/>
          <w:sz w:val="22"/>
          <w:szCs w:val="22"/>
        </w:rPr>
        <w:t>Cboe</w:t>
      </w:r>
      <w:proofErr w:type="spellEnd"/>
      <w:r>
        <w:rPr>
          <w:rFonts w:ascii="Calibri" w:eastAsia="Calibri" w:hAnsi="Calibri" w:cs="Calibri"/>
          <w:sz w:val="22"/>
          <w:szCs w:val="22"/>
        </w:rPr>
        <w:t>). However, the public track record is too short (two quarters) for a credibility scorecard, and SBC at 26.6% of Adjusted EBITDA is a red flag requiring monitoring. The first proxy statement will be the critical document for understanding compensation alignment.</w:t>
      </w:r>
    </w:p>
    <w:p w14:paraId="0CD21AF1" w14:textId="77777777" w:rsidR="00C6432D" w:rsidRDefault="00C6432D">
      <w:pPr>
        <w:pageBreakBefore/>
      </w:pPr>
    </w:p>
    <w:p w14:paraId="73603E4E" w14:textId="77777777" w:rsidR="00C6432D" w:rsidRDefault="00000000">
      <w:pPr>
        <w:pStyle w:val="Heading2"/>
        <w:spacing w:before="320" w:after="200" w:line="360" w:lineRule="auto"/>
      </w:pPr>
      <w:bookmarkStart w:id="22" w:name="_bm_23_SECTION_4__THE_MOAT__INDEPENDE"/>
      <w:r>
        <w:rPr>
          <w:rFonts w:ascii="Calibri" w:eastAsia="Calibri" w:hAnsi="Calibri" w:cs="Calibri"/>
          <w:b/>
          <w:bCs/>
          <w:color w:val="006D6D"/>
          <w:sz w:val="28"/>
          <w:szCs w:val="28"/>
        </w:rPr>
        <w:t>SECTION 4: THE MOAT: INDEPENDENT VERIFICATION</w:t>
      </w:r>
      <w:bookmarkEnd w:id="22"/>
    </w:p>
    <w:p w14:paraId="4E431D5D" w14:textId="77777777" w:rsidR="00C6432D" w:rsidRDefault="00000000">
      <w:pPr>
        <w:pStyle w:val="Heading3"/>
        <w:spacing w:before="280" w:after="180" w:line="320" w:lineRule="auto"/>
      </w:pPr>
      <w:bookmarkStart w:id="23" w:name="_bm_24_Claimed_Advantage_1__Proprieta"/>
      <w:r>
        <w:rPr>
          <w:rFonts w:ascii="Calibri" w:eastAsia="Calibri" w:hAnsi="Calibri" w:cs="Calibri"/>
          <w:b/>
          <w:bCs/>
          <w:color w:val="006D6D"/>
        </w:rPr>
        <w:t>Claimed Advantage 1: Proprietary Exchange Technology</w:t>
      </w:r>
      <w:bookmarkEnd w:id="23"/>
    </w:p>
    <w:p w14:paraId="7FCA4954" w14:textId="77777777" w:rsidR="00C6432D" w:rsidRDefault="00000000">
      <w:pPr>
        <w:spacing w:after="120"/>
      </w:pPr>
      <w:r>
        <w:rPr>
          <w:rFonts w:ascii="Calibri" w:eastAsia="Calibri" w:hAnsi="Calibri" w:cs="Calibri"/>
          <w:b/>
          <w:bCs/>
          <w:sz w:val="22"/>
          <w:szCs w:val="22"/>
        </w:rPr>
        <w:t>Management's claim:</w:t>
      </w:r>
      <w:r>
        <w:rPr>
          <w:rFonts w:ascii="Calibri" w:eastAsia="Calibri" w:hAnsi="Calibri" w:cs="Calibri"/>
          <w:sz w:val="22"/>
          <w:szCs w:val="22"/>
        </w:rPr>
        <w:t xml:space="preserve"> "Our exchange technology platform is built in-house, utilizing purpose-built, high-performance matching engines designed to provide superior speed, throughput, and reliability to market participants. [...] We believe our technology platform is a key competitive differentiator." — S-1 Registration Statement, Business section </w:t>
      </w:r>
      <w:r>
        <w:rPr>
          <w:rFonts w:ascii="Calibri" w:eastAsia="Calibri" w:hAnsi="Calibri" w:cs="Calibri"/>
          <w:color w:val="2E75B6"/>
          <w:sz w:val="22"/>
          <w:szCs w:val="22"/>
        </w:rPr>
        <w:t>[OF]</w:t>
      </w:r>
      <w:r>
        <w:rPr>
          <w:rFonts w:ascii="Calibri" w:eastAsia="Calibri" w:hAnsi="Calibri" w:cs="Calibri"/>
          <w:sz w:val="22"/>
          <w:szCs w:val="22"/>
        </w:rPr>
        <w:t xml:space="preserve"> S-1</w:t>
      </w:r>
    </w:p>
    <w:p w14:paraId="0E6C25D6" w14:textId="77777777" w:rsidR="00C6432D" w:rsidRDefault="00000000">
      <w:pPr>
        <w:spacing w:after="120"/>
      </w:pPr>
      <w:r>
        <w:rPr>
          <w:rFonts w:ascii="Calibri" w:eastAsia="Calibri" w:hAnsi="Calibri" w:cs="Calibri"/>
          <w:b/>
          <w:bCs/>
          <w:sz w:val="22"/>
          <w:szCs w:val="22"/>
        </w:rPr>
        <w:t>Independent verification:</w:t>
      </w:r>
      <w:r>
        <w:rPr>
          <w:rFonts w:ascii="Calibri" w:eastAsia="Calibri" w:hAnsi="Calibri" w:cs="Calibri"/>
          <w:sz w:val="22"/>
          <w:szCs w:val="22"/>
        </w:rPr>
        <w:t xml:space="preserve"> Unverifiable from public sources — no non-management source retrieved. The SEC approves MIAX's exchanges based on regulatory compliance, not technology superiority. No third-party technology benchmarking report was retrieved.</w:t>
      </w:r>
    </w:p>
    <w:p w14:paraId="65F44234" w14:textId="77777777" w:rsidR="00C6432D" w:rsidRDefault="00000000">
      <w:pPr>
        <w:spacing w:after="120"/>
      </w:pPr>
      <w:r>
        <w:rPr>
          <w:rFonts w:ascii="Calibri" w:eastAsia="Calibri" w:hAnsi="Calibri" w:cs="Calibri"/>
          <w:b/>
          <w:bCs/>
          <w:sz w:val="22"/>
          <w:szCs w:val="22"/>
        </w:rPr>
        <w:t>Switching cost analysis:</w:t>
      </w:r>
    </w:p>
    <w:p w14:paraId="669CBF52" w14:textId="77777777" w:rsidR="00C6432D" w:rsidRDefault="00000000">
      <w:pPr>
        <w:spacing w:after="120"/>
      </w:pPr>
      <w:r>
        <w:rPr>
          <w:rFonts w:ascii="Calibri" w:eastAsia="Calibri" w:hAnsi="Calibri" w:cs="Calibri"/>
          <w:sz w:val="22"/>
          <w:szCs w:val="22"/>
        </w:rPr>
        <w:t xml:space="preserve">A market participant connected </w:t>
      </w:r>
      <w:proofErr w:type="gramStart"/>
      <w:r>
        <w:rPr>
          <w:rFonts w:ascii="Calibri" w:eastAsia="Calibri" w:hAnsi="Calibri" w:cs="Calibri"/>
          <w:sz w:val="22"/>
          <w:szCs w:val="22"/>
        </w:rPr>
        <w:t>to</w:t>
      </w:r>
      <w:proofErr w:type="gramEnd"/>
      <w:r>
        <w:rPr>
          <w:rFonts w:ascii="Calibri" w:eastAsia="Calibri" w:hAnsi="Calibri" w:cs="Calibri"/>
          <w:sz w:val="22"/>
          <w:szCs w:val="22"/>
        </w:rPr>
        <w:t xml:space="preserve"> MIAX exchanges incurs the following costs to disconnect:</w:t>
      </w:r>
    </w:p>
    <w:p w14:paraId="2664A55A" w14:textId="77777777" w:rsidR="00C6432D" w:rsidRDefault="00000000">
      <w:pPr>
        <w:spacing w:after="60"/>
        <w:ind w:left="720" w:hanging="360"/>
      </w:pPr>
      <w:r>
        <w:rPr>
          <w:rFonts w:ascii="Calibri" w:eastAsia="Calibri" w:hAnsi="Calibri" w:cs="Calibri"/>
          <w:b/>
          <w:bCs/>
          <w:sz w:val="22"/>
          <w:szCs w:val="22"/>
        </w:rPr>
        <w:t>Technical integration cost:</w:t>
      </w:r>
      <w:r>
        <w:rPr>
          <w:rFonts w:ascii="Calibri" w:eastAsia="Calibri" w:hAnsi="Calibri" w:cs="Calibri"/>
          <w:sz w:val="22"/>
          <w:szCs w:val="22"/>
        </w:rPr>
        <w:t xml:space="preserve"> Developing, testing, and certifying connectivity to an exchange requires 3–6 months of engineering time per exchange. At estimated cost of $100K–$300K per exchange integration (based on typical broker-dealer technology budgets — </w:t>
      </w:r>
      <w:r>
        <w:rPr>
          <w:rFonts w:ascii="Calibri" w:eastAsia="Calibri" w:hAnsi="Calibri" w:cs="Calibri"/>
          <w:b/>
          <w:bCs/>
          <w:sz w:val="22"/>
          <w:szCs w:val="22"/>
        </w:rPr>
        <w:t>Assumption:</w:t>
      </w:r>
      <w:r>
        <w:rPr>
          <w:rFonts w:ascii="Calibri" w:eastAsia="Calibri" w:hAnsi="Calibri" w:cs="Calibri"/>
          <w:sz w:val="22"/>
          <w:szCs w:val="22"/>
        </w:rPr>
        <w:t xml:space="preserve"> this figure is Claude's estimate based on general exchange industry knowledge, not sourced to a specific document; </w:t>
      </w:r>
      <w:r>
        <w:rPr>
          <w:rFonts w:ascii="Calibri" w:eastAsia="Calibri" w:hAnsi="Calibri" w:cs="Calibri"/>
          <w:color w:val="2E75B6"/>
          <w:sz w:val="22"/>
          <w:szCs w:val="22"/>
        </w:rPr>
        <w:t>⚠️ [ANALYTICAL JUDGMENT]</w:t>
      </w:r>
      <w:r>
        <w:rPr>
          <w:rFonts w:ascii="Calibri" w:eastAsia="Calibri" w:hAnsi="Calibri" w:cs="Calibri"/>
          <w:sz w:val="22"/>
          <w:szCs w:val="22"/>
        </w:rPr>
        <w:t>).</w:t>
      </w:r>
    </w:p>
    <w:p w14:paraId="7E282B22" w14:textId="77777777" w:rsidR="00C6432D" w:rsidRDefault="00000000">
      <w:pPr>
        <w:spacing w:after="60"/>
        <w:ind w:left="720" w:hanging="360"/>
      </w:pPr>
      <w:r>
        <w:rPr>
          <w:rFonts w:ascii="Calibri" w:eastAsia="Calibri" w:hAnsi="Calibri" w:cs="Calibri"/>
          <w:b/>
          <w:bCs/>
          <w:sz w:val="22"/>
          <w:szCs w:val="22"/>
        </w:rPr>
        <w:t>Regulatory compliance cost:</w:t>
      </w:r>
      <w:r>
        <w:rPr>
          <w:rFonts w:ascii="Calibri" w:eastAsia="Calibri" w:hAnsi="Calibri" w:cs="Calibri"/>
          <w:sz w:val="22"/>
          <w:szCs w:val="22"/>
        </w:rPr>
        <w:t xml:space="preserve"> Order routing firms are required to route orders to the exchange offering the best price (Reg NMS for equities, similar best-execution requirements for options). </w:t>
      </w:r>
      <w:proofErr w:type="gramStart"/>
      <w:r>
        <w:rPr>
          <w:rFonts w:ascii="Calibri" w:eastAsia="Calibri" w:hAnsi="Calibri" w:cs="Calibri"/>
          <w:sz w:val="22"/>
          <w:szCs w:val="22"/>
        </w:rPr>
        <w:t>As long as</w:t>
      </w:r>
      <w:proofErr w:type="gramEnd"/>
      <w:r>
        <w:rPr>
          <w:rFonts w:ascii="Calibri" w:eastAsia="Calibri" w:hAnsi="Calibri" w:cs="Calibri"/>
          <w:sz w:val="22"/>
          <w:szCs w:val="22"/>
        </w:rPr>
        <w:t xml:space="preserve"> MIAX exchanges display competitive quotes, participants </w:t>
      </w:r>
      <w:r>
        <w:rPr>
          <w:rFonts w:ascii="Calibri" w:eastAsia="Calibri" w:hAnsi="Calibri" w:cs="Calibri"/>
          <w:b/>
          <w:bCs/>
          <w:sz w:val="22"/>
          <w:szCs w:val="22"/>
        </w:rPr>
        <w:t>cannot</w:t>
      </w:r>
      <w:r>
        <w:rPr>
          <w:rFonts w:ascii="Calibri" w:eastAsia="Calibri" w:hAnsi="Calibri" w:cs="Calibri"/>
          <w:sz w:val="22"/>
          <w:szCs w:val="22"/>
        </w:rPr>
        <w:t xml:space="preserve"> disconnect without violating best-execution obligations. This is the most powerful switching cost — it is regulatory, not commercial. </w:t>
      </w:r>
      <w:r>
        <w:rPr>
          <w:rFonts w:ascii="Calibri" w:eastAsia="Calibri" w:hAnsi="Calibri" w:cs="Calibri"/>
          <w:color w:val="2E75B6"/>
          <w:sz w:val="22"/>
          <w:szCs w:val="22"/>
        </w:rPr>
        <w:t>[OF]</w:t>
      </w:r>
      <w:r>
        <w:rPr>
          <w:rFonts w:ascii="Calibri" w:eastAsia="Calibri" w:hAnsi="Calibri" w:cs="Calibri"/>
          <w:sz w:val="22"/>
          <w:szCs w:val="22"/>
        </w:rPr>
        <w:t xml:space="preserve"> S-1 (Reg NMS discussed in Risk Factors)</w:t>
      </w:r>
    </w:p>
    <w:p w14:paraId="660BB574" w14:textId="77777777" w:rsidR="00C6432D" w:rsidRDefault="00000000">
      <w:pPr>
        <w:spacing w:after="60"/>
        <w:ind w:left="720" w:hanging="360"/>
      </w:pPr>
      <w:r>
        <w:rPr>
          <w:rFonts w:ascii="Calibri" w:eastAsia="Calibri" w:hAnsi="Calibri" w:cs="Calibri"/>
          <w:b/>
          <w:bCs/>
          <w:sz w:val="22"/>
          <w:szCs w:val="22"/>
        </w:rPr>
        <w:t>Data dependency cost:</w:t>
      </w:r>
      <w:r>
        <w:rPr>
          <w:rFonts w:ascii="Calibri" w:eastAsia="Calibri" w:hAnsi="Calibri" w:cs="Calibri"/>
          <w:sz w:val="22"/>
          <w:szCs w:val="22"/>
        </w:rPr>
        <w:t xml:space="preserve"> Market data consumers who embed MIAX data feeds into their trading systems face $50K–$200K per year in data subscription fees that would be lost, plus the opportunity cost of missing price signals from ~14% of US options volume. </w:t>
      </w:r>
      <w:r>
        <w:rPr>
          <w:rFonts w:ascii="Calibri" w:eastAsia="Calibri" w:hAnsi="Calibri" w:cs="Calibri"/>
          <w:b/>
          <w:bCs/>
          <w:sz w:val="22"/>
          <w:szCs w:val="22"/>
        </w:rPr>
        <w:t>Assumption:</w:t>
      </w:r>
      <w:r>
        <w:rPr>
          <w:rFonts w:ascii="Calibri" w:eastAsia="Calibri" w:hAnsi="Calibri" w:cs="Calibri"/>
          <w:sz w:val="22"/>
          <w:szCs w:val="22"/>
        </w:rPr>
        <w:t xml:space="preserve"> data fee estimate is based on </w:t>
      </w:r>
      <w:proofErr w:type="gramStart"/>
      <w:r>
        <w:rPr>
          <w:rFonts w:ascii="Calibri" w:eastAsia="Calibri" w:hAnsi="Calibri" w:cs="Calibri"/>
          <w:sz w:val="22"/>
          <w:szCs w:val="22"/>
        </w:rPr>
        <w:t>the S</w:t>
      </w:r>
      <w:proofErr w:type="gramEnd"/>
      <w:r>
        <w:rPr>
          <w:rFonts w:ascii="Calibri" w:eastAsia="Calibri" w:hAnsi="Calibri" w:cs="Calibri"/>
          <w:sz w:val="22"/>
          <w:szCs w:val="22"/>
        </w:rPr>
        <w:t xml:space="preserve">-1's revenue disclosures for market data products. </w:t>
      </w:r>
      <w:r>
        <w:rPr>
          <w:rFonts w:ascii="Calibri" w:eastAsia="Calibri" w:hAnsi="Calibri" w:cs="Calibri"/>
          <w:color w:val="2E75B6"/>
          <w:sz w:val="22"/>
          <w:szCs w:val="22"/>
        </w:rPr>
        <w:t>[OF]</w:t>
      </w:r>
      <w:r>
        <w:rPr>
          <w:rFonts w:ascii="Calibri" w:eastAsia="Calibri" w:hAnsi="Calibri" w:cs="Calibri"/>
          <w:sz w:val="22"/>
          <w:szCs w:val="22"/>
        </w:rPr>
        <w:t xml:space="preserve"> S-1</w:t>
      </w:r>
    </w:p>
    <w:p w14:paraId="6A3D17F4" w14:textId="77777777" w:rsidR="00C6432D" w:rsidRDefault="00000000">
      <w:pPr>
        <w:spacing w:after="120"/>
      </w:pPr>
      <w:r>
        <w:rPr>
          <w:rFonts w:ascii="Calibri" w:eastAsia="Calibri" w:hAnsi="Calibri" w:cs="Calibri"/>
          <w:b/>
          <w:bCs/>
          <w:sz w:val="22"/>
          <w:szCs w:val="22"/>
        </w:rPr>
        <w:t>Estimated switching cost per customer per year:</w:t>
      </w:r>
      <w:r>
        <w:rPr>
          <w:rFonts w:ascii="Calibri" w:eastAsia="Calibri" w:hAnsi="Calibri" w:cs="Calibri"/>
          <w:sz w:val="22"/>
          <w:szCs w:val="22"/>
        </w:rPr>
        <w:t xml:space="preserve"> $150K–$500K direct + incalculable Reg NMS/best-execution compliance cost. In practice, no exchange member has ever voluntarily disconnected from a major US options exchange — the regulatory structure makes it effectively impossible as long as the exchange posts competitive quotes.</w:t>
      </w:r>
    </w:p>
    <w:p w14:paraId="44CCCC4C" w14:textId="77777777" w:rsidR="00C6432D" w:rsidRDefault="00000000">
      <w:pPr>
        <w:spacing w:after="120"/>
      </w:pPr>
      <w:r>
        <w:rPr>
          <w:rFonts w:ascii="Calibri" w:eastAsia="Calibri" w:hAnsi="Calibri" w:cs="Calibri"/>
          <w:b/>
          <w:bCs/>
          <w:sz w:val="22"/>
          <w:szCs w:val="22"/>
        </w:rPr>
        <w:t>Vulnerability trigger:</w:t>
      </w:r>
      <w:r>
        <w:rPr>
          <w:rFonts w:ascii="Calibri" w:eastAsia="Calibri" w:hAnsi="Calibri" w:cs="Calibri"/>
          <w:sz w:val="22"/>
          <w:szCs w:val="22"/>
        </w:rPr>
        <w:t xml:space="preserve"> </w:t>
      </w:r>
      <w:r>
        <w:rPr>
          <w:rFonts w:ascii="Calibri" w:eastAsia="Calibri" w:hAnsi="Calibri" w:cs="Calibri"/>
          <w:color w:val="2E75B6"/>
          <w:sz w:val="22"/>
          <w:szCs w:val="22"/>
        </w:rPr>
        <w:t>⚠️ [ANALYTICAL JUDGMENT — competitor/metric identified by Claude, not drawn from retrieved documents]</w:t>
      </w:r>
      <w:r>
        <w:rPr>
          <w:rFonts w:ascii="Calibri" w:eastAsia="Calibri" w:hAnsi="Calibri" w:cs="Calibri"/>
          <w:sz w:val="22"/>
          <w:szCs w:val="22"/>
        </w:rPr>
        <w:t xml:space="preserve"> If MEMX (which currently operates only in equities) launches a multi-listed options exchange with latency consistently below MIAX's matching engines and captures &gt;5% options market share within 18 months of launch, it would signal that MIAX's technology advantage is eroding. MEMX is the most technologically aggressive new entrant, funded by major banks and market makers, and an options launch would directly threaten MIAX's core segment.</w:t>
      </w:r>
    </w:p>
    <w:p w14:paraId="7FC66595" w14:textId="77777777" w:rsidR="00C6432D" w:rsidRDefault="00000000">
      <w:pPr>
        <w:pStyle w:val="Heading3"/>
        <w:spacing w:before="280" w:after="180" w:line="320" w:lineRule="auto"/>
      </w:pPr>
      <w:bookmarkStart w:id="24" w:name="_bm_25_Claimed_Advantage_2__Competiti"/>
      <w:r>
        <w:rPr>
          <w:rFonts w:ascii="Calibri" w:eastAsia="Calibri" w:hAnsi="Calibri" w:cs="Calibri"/>
          <w:b/>
          <w:bCs/>
          <w:color w:val="006D6D"/>
        </w:rPr>
        <w:t>Claimed Advantage 2: Competitive Pricing and Maker-Taker Model</w:t>
      </w:r>
      <w:bookmarkEnd w:id="24"/>
    </w:p>
    <w:p w14:paraId="79340D7F" w14:textId="77777777" w:rsidR="00C6432D" w:rsidRDefault="00000000">
      <w:pPr>
        <w:spacing w:after="120"/>
      </w:pPr>
      <w:r>
        <w:rPr>
          <w:rFonts w:ascii="Calibri" w:eastAsia="Calibri" w:hAnsi="Calibri" w:cs="Calibri"/>
          <w:b/>
          <w:bCs/>
          <w:sz w:val="22"/>
          <w:szCs w:val="22"/>
        </w:rPr>
        <w:t>Management's claim:</w:t>
      </w:r>
      <w:r>
        <w:rPr>
          <w:rFonts w:ascii="Calibri" w:eastAsia="Calibri" w:hAnsi="Calibri" w:cs="Calibri"/>
          <w:sz w:val="22"/>
          <w:szCs w:val="22"/>
        </w:rPr>
        <w:t xml:space="preserve"> "Our multi-exchange structure allows us to offer differentiated pricing models across our exchanges, enabling market participants to choose the venue that best fits their trading strategies." — S-1 Registration Statement </w:t>
      </w:r>
      <w:r>
        <w:rPr>
          <w:rFonts w:ascii="Calibri" w:eastAsia="Calibri" w:hAnsi="Calibri" w:cs="Calibri"/>
          <w:color w:val="2E75B6"/>
          <w:sz w:val="22"/>
          <w:szCs w:val="22"/>
        </w:rPr>
        <w:t>[OF]</w:t>
      </w:r>
      <w:r>
        <w:rPr>
          <w:rFonts w:ascii="Calibri" w:eastAsia="Calibri" w:hAnsi="Calibri" w:cs="Calibri"/>
          <w:sz w:val="22"/>
          <w:szCs w:val="22"/>
        </w:rPr>
        <w:t xml:space="preserve"> S-1</w:t>
      </w:r>
    </w:p>
    <w:p w14:paraId="5CF6B174" w14:textId="77777777" w:rsidR="00C6432D" w:rsidRDefault="00000000">
      <w:pPr>
        <w:spacing w:after="120"/>
      </w:pPr>
      <w:r>
        <w:rPr>
          <w:rFonts w:ascii="Calibri" w:eastAsia="Calibri" w:hAnsi="Calibri" w:cs="Calibri"/>
          <w:b/>
          <w:bCs/>
          <w:sz w:val="22"/>
          <w:szCs w:val="22"/>
        </w:rPr>
        <w:t>Independent verification:</w:t>
      </w:r>
      <w:r>
        <w:rPr>
          <w:rFonts w:ascii="Calibri" w:eastAsia="Calibri" w:hAnsi="Calibri" w:cs="Calibri"/>
          <w:sz w:val="22"/>
          <w:szCs w:val="22"/>
        </w:rPr>
        <w:t xml:space="preserve"> Unverifiable from public sources — no non-management source retrieved. Exchange fee schedules are public (filed with the SEC), and the differentiation across </w:t>
      </w:r>
      <w:r>
        <w:rPr>
          <w:rFonts w:ascii="Calibri" w:eastAsia="Calibri" w:hAnsi="Calibri" w:cs="Calibri"/>
          <w:sz w:val="22"/>
          <w:szCs w:val="22"/>
        </w:rPr>
        <w:lastRenderedPageBreak/>
        <w:t>MIAX's three options exchanges is factually verifiable via SEC filings, but no third-party analysis of MIAX's competitive pricing positioning was retrieved.</w:t>
      </w:r>
    </w:p>
    <w:p w14:paraId="7F0293C4" w14:textId="77777777" w:rsidR="00C6432D" w:rsidRDefault="00000000">
      <w:pPr>
        <w:spacing w:after="120"/>
      </w:pPr>
      <w:r>
        <w:rPr>
          <w:rFonts w:ascii="Calibri" w:eastAsia="Calibri" w:hAnsi="Calibri" w:cs="Calibri"/>
          <w:b/>
          <w:bCs/>
          <w:sz w:val="22"/>
          <w:szCs w:val="22"/>
        </w:rPr>
        <w:t>Switching cost:</w:t>
      </w:r>
      <w:r>
        <w:rPr>
          <w:rFonts w:ascii="Calibri" w:eastAsia="Calibri" w:hAnsi="Calibri" w:cs="Calibri"/>
          <w:sz w:val="22"/>
          <w:szCs w:val="22"/>
        </w:rPr>
        <w:t xml:space="preserve"> See above — switching costs for exchanges are primarily regulatory (Reg NMS/best execution), not commercial. The pricing differentiation across MIAX's three exchanges creates optionality for participants within the MIAX ecosystem, reducing incentive to </w:t>
      </w:r>
      <w:proofErr w:type="gramStart"/>
      <w:r>
        <w:rPr>
          <w:rFonts w:ascii="Calibri" w:eastAsia="Calibri" w:hAnsi="Calibri" w:cs="Calibri"/>
          <w:sz w:val="22"/>
          <w:szCs w:val="22"/>
        </w:rPr>
        <w:t>migrate volume</w:t>
      </w:r>
      <w:proofErr w:type="gramEnd"/>
      <w:r>
        <w:rPr>
          <w:rFonts w:ascii="Calibri" w:eastAsia="Calibri" w:hAnsi="Calibri" w:cs="Calibri"/>
          <w:sz w:val="22"/>
          <w:szCs w:val="22"/>
        </w:rPr>
        <w:t xml:space="preserve"> elsewhere.</w:t>
      </w:r>
    </w:p>
    <w:p w14:paraId="20EBC43C" w14:textId="77777777" w:rsidR="00C6432D" w:rsidRDefault="00000000">
      <w:pPr>
        <w:spacing w:after="120"/>
      </w:pPr>
      <w:r>
        <w:rPr>
          <w:rFonts w:ascii="Calibri" w:eastAsia="Calibri" w:hAnsi="Calibri" w:cs="Calibri"/>
          <w:b/>
          <w:bCs/>
          <w:sz w:val="22"/>
          <w:szCs w:val="22"/>
        </w:rPr>
        <w:t>Vulnerability trigger:</w:t>
      </w:r>
      <w:r>
        <w:rPr>
          <w:rFonts w:ascii="Calibri" w:eastAsia="Calibri" w:hAnsi="Calibri" w:cs="Calibri"/>
          <w:sz w:val="22"/>
          <w:szCs w:val="22"/>
        </w:rPr>
        <w:t xml:space="preserve"> If </w:t>
      </w:r>
      <w:proofErr w:type="spellStart"/>
      <w:r>
        <w:rPr>
          <w:rFonts w:ascii="Calibri" w:eastAsia="Calibri" w:hAnsi="Calibri" w:cs="Calibri"/>
          <w:sz w:val="22"/>
          <w:szCs w:val="22"/>
        </w:rPr>
        <w:t>Cboe</w:t>
      </w:r>
      <w:proofErr w:type="spellEnd"/>
      <w:r>
        <w:rPr>
          <w:rFonts w:ascii="Calibri" w:eastAsia="Calibri" w:hAnsi="Calibri" w:cs="Calibri"/>
          <w:sz w:val="22"/>
          <w:szCs w:val="22"/>
        </w:rPr>
        <w:t xml:space="preserve"> or Nasdaq implements a fee structure that reduces MIAX's per-contract net revenue capture by &gt;$0.01 (roughly 20% of estimated RPC) through aggressive rebate competition, forcing MIAX to match, the margin compression would directly impact Adjusted EBITDA. </w:t>
      </w:r>
      <w:proofErr w:type="spellStart"/>
      <w:r>
        <w:rPr>
          <w:rFonts w:ascii="Calibri" w:eastAsia="Calibri" w:hAnsi="Calibri" w:cs="Calibri"/>
          <w:sz w:val="22"/>
          <w:szCs w:val="22"/>
        </w:rPr>
        <w:t>Cboe</w:t>
      </w:r>
      <w:proofErr w:type="spellEnd"/>
      <w:r>
        <w:rPr>
          <w:rFonts w:ascii="Calibri" w:eastAsia="Calibri" w:hAnsi="Calibri" w:cs="Calibri"/>
          <w:sz w:val="22"/>
          <w:szCs w:val="22"/>
        </w:rPr>
        <w:t xml:space="preserve"> has historically led pricing actions in the US options market. </w:t>
      </w:r>
      <w:r>
        <w:rPr>
          <w:rFonts w:ascii="Calibri" w:eastAsia="Calibri" w:hAnsi="Calibri" w:cs="Calibri"/>
          <w:color w:val="2E75B6"/>
          <w:sz w:val="22"/>
          <w:szCs w:val="22"/>
        </w:rPr>
        <w:t>[OF]</w:t>
      </w:r>
      <w:r>
        <w:rPr>
          <w:rFonts w:ascii="Calibri" w:eastAsia="Calibri" w:hAnsi="Calibri" w:cs="Calibri"/>
          <w:sz w:val="22"/>
          <w:szCs w:val="22"/>
        </w:rPr>
        <w:t xml:space="preserve"> S-1 (Risk Factors mention competitive pricing pressure)</w:t>
      </w:r>
    </w:p>
    <w:p w14:paraId="0FD3F95B" w14:textId="77777777" w:rsidR="00C6432D" w:rsidRDefault="00000000">
      <w:pPr>
        <w:pStyle w:val="Heading3"/>
        <w:spacing w:before="280" w:after="180" w:line="320" w:lineRule="auto"/>
      </w:pPr>
      <w:bookmarkStart w:id="25" w:name="_bm_26_Claimed_Advantage_3__Regulator"/>
      <w:r>
        <w:rPr>
          <w:rFonts w:ascii="Calibri" w:eastAsia="Calibri" w:hAnsi="Calibri" w:cs="Calibri"/>
          <w:b/>
          <w:bCs/>
          <w:color w:val="006D6D"/>
        </w:rPr>
        <w:t>Claimed Advantage 3: Regulatory Barriers to Entry</w:t>
      </w:r>
      <w:bookmarkEnd w:id="25"/>
    </w:p>
    <w:p w14:paraId="5211DD71" w14:textId="77777777" w:rsidR="00C6432D" w:rsidRDefault="00000000">
      <w:pPr>
        <w:spacing w:after="120"/>
      </w:pPr>
      <w:r>
        <w:rPr>
          <w:rFonts w:ascii="Calibri" w:eastAsia="Calibri" w:hAnsi="Calibri" w:cs="Calibri"/>
          <w:b/>
          <w:bCs/>
          <w:sz w:val="22"/>
          <w:szCs w:val="22"/>
        </w:rPr>
        <w:t>Management's claim:</w:t>
      </w:r>
      <w:r>
        <w:rPr>
          <w:rFonts w:ascii="Calibri" w:eastAsia="Calibri" w:hAnsi="Calibri" w:cs="Calibri"/>
          <w:sz w:val="22"/>
          <w:szCs w:val="22"/>
        </w:rPr>
        <w:t xml:space="preserve"> "The process of obtaining SEC approval to operate a national securities exchange is complex, costly, and time-consuming." — S-1 Registration Statement </w:t>
      </w:r>
      <w:r>
        <w:rPr>
          <w:rFonts w:ascii="Calibri" w:eastAsia="Calibri" w:hAnsi="Calibri" w:cs="Calibri"/>
          <w:color w:val="2E75B6"/>
          <w:sz w:val="22"/>
          <w:szCs w:val="22"/>
        </w:rPr>
        <w:t>[OF]</w:t>
      </w:r>
      <w:r>
        <w:rPr>
          <w:rFonts w:ascii="Calibri" w:eastAsia="Calibri" w:hAnsi="Calibri" w:cs="Calibri"/>
          <w:sz w:val="22"/>
          <w:szCs w:val="22"/>
        </w:rPr>
        <w:t xml:space="preserve"> S-1</w:t>
      </w:r>
    </w:p>
    <w:p w14:paraId="12691989" w14:textId="77777777" w:rsidR="00C6432D" w:rsidRDefault="00000000">
      <w:pPr>
        <w:spacing w:after="120"/>
      </w:pPr>
      <w:r>
        <w:rPr>
          <w:rFonts w:ascii="Calibri" w:eastAsia="Calibri" w:hAnsi="Calibri" w:cs="Calibri"/>
          <w:b/>
          <w:bCs/>
          <w:sz w:val="22"/>
          <w:szCs w:val="22"/>
        </w:rPr>
        <w:t>Independent verification:</w:t>
      </w:r>
      <w:r>
        <w:rPr>
          <w:rFonts w:ascii="Calibri" w:eastAsia="Calibri" w:hAnsi="Calibri" w:cs="Calibri"/>
          <w:sz w:val="22"/>
          <w:szCs w:val="22"/>
        </w:rPr>
        <w:t xml:space="preserve"> Unverifiable from public sources — no non-management source retrieved. However, this claim is factually verifiable from public record: the last new options exchange to launch in the US was MEMX (equities only, 2020) and before that MIAX itself (2012). The paucity of new entrants over the last decade is empirical evidence of the barrier, though no independent study was retrieved.</w:t>
      </w:r>
    </w:p>
    <w:p w14:paraId="65055C4F" w14:textId="77777777" w:rsidR="00C6432D" w:rsidRDefault="00000000">
      <w:pPr>
        <w:spacing w:after="120"/>
      </w:pPr>
      <w:r>
        <w:rPr>
          <w:rFonts w:ascii="Calibri" w:eastAsia="Calibri" w:hAnsi="Calibri" w:cs="Calibri"/>
          <w:b/>
          <w:bCs/>
          <w:sz w:val="22"/>
          <w:szCs w:val="22"/>
        </w:rPr>
        <w:t>Vulnerability trigger:</w:t>
      </w:r>
      <w:r>
        <w:rPr>
          <w:rFonts w:ascii="Calibri" w:eastAsia="Calibri" w:hAnsi="Calibri" w:cs="Calibri"/>
          <w:sz w:val="22"/>
          <w:szCs w:val="22"/>
        </w:rPr>
        <w:t xml:space="preserve"> If the SEC reduces the regulatory burden for new exchange registration (e.g., through a streamlined approval process or reduced capital requirements), the barrier to entry would diminish. </w:t>
      </w:r>
      <w:r>
        <w:rPr>
          <w:rFonts w:ascii="Calibri" w:eastAsia="Calibri" w:hAnsi="Calibri" w:cs="Calibri"/>
          <w:color w:val="2E75B6"/>
          <w:sz w:val="22"/>
          <w:szCs w:val="22"/>
        </w:rPr>
        <w:t>⚠️ [ANALYTICAL JUDGMENT — identified by Claude, not drawn from retrieved documents]</w:t>
      </w:r>
      <w:r>
        <w:rPr>
          <w:rFonts w:ascii="Calibri" w:eastAsia="Calibri" w:hAnsi="Calibri" w:cs="Calibri"/>
          <w:sz w:val="22"/>
          <w:szCs w:val="22"/>
        </w:rPr>
        <w:t xml:space="preserve"> This is a low-probability event given the SEC's historical posture, but political shifts toward deregulation could make it a medium-term risk.</w:t>
      </w:r>
    </w:p>
    <w:p w14:paraId="19B31DBD" w14:textId="77777777" w:rsidR="00C6432D" w:rsidRDefault="00000000">
      <w:pPr>
        <w:pStyle w:val="Heading3"/>
        <w:spacing w:before="280" w:after="180" w:line="320" w:lineRule="auto"/>
      </w:pPr>
      <w:bookmarkStart w:id="26" w:name="_bm_27_Competitor_Mention_Analysis"/>
      <w:r>
        <w:rPr>
          <w:rFonts w:ascii="Calibri" w:eastAsia="Calibri" w:hAnsi="Calibri" w:cs="Calibri"/>
          <w:b/>
          <w:bCs/>
          <w:color w:val="006D6D"/>
        </w:rPr>
        <w:t>Competitor Mention Analysis</w:t>
      </w:r>
      <w:bookmarkEnd w:id="26"/>
    </w:p>
    <w:p w14:paraId="0788A9BD" w14:textId="77777777" w:rsidR="00C6432D" w:rsidRDefault="00000000">
      <w:pPr>
        <w:spacing w:after="120"/>
      </w:pPr>
      <w:r>
        <w:rPr>
          <w:rFonts w:ascii="Calibri" w:eastAsia="Calibri" w:hAnsi="Calibri" w:cs="Calibri"/>
          <w:sz w:val="22"/>
          <w:szCs w:val="22"/>
        </w:rPr>
        <w:t>Based on all retrieved transcripts (Q3 2025 and Q4 2025):</w:t>
      </w:r>
    </w:p>
    <w:p w14:paraId="20E4757A" w14:textId="77777777" w:rsidR="00C6432D" w:rsidRDefault="00000000">
      <w:pPr>
        <w:pStyle w:val="ListParagraph"/>
        <w:numPr>
          <w:ilvl w:val="0"/>
          <w:numId w:val="1"/>
        </w:numPr>
        <w:spacing w:after="60"/>
      </w:pPr>
      <w:proofErr w:type="spellStart"/>
      <w:r>
        <w:rPr>
          <w:rFonts w:ascii="Calibri" w:eastAsia="Calibri" w:hAnsi="Calibri" w:cs="Calibri"/>
          <w:b/>
          <w:bCs/>
          <w:sz w:val="22"/>
          <w:szCs w:val="22"/>
        </w:rPr>
        <w:t>Cboe</w:t>
      </w:r>
      <w:proofErr w:type="spellEnd"/>
      <w:r>
        <w:rPr>
          <w:rFonts w:ascii="Calibri" w:eastAsia="Calibri" w:hAnsi="Calibri" w:cs="Calibri"/>
          <w:sz w:val="22"/>
          <w:szCs w:val="22"/>
        </w:rPr>
        <w:t xml:space="preserve">: Mentioned most frequently across both calls, primarily in the context of industry volume discussion and competitive positioning. Management does not directly criticize </w:t>
      </w:r>
      <w:proofErr w:type="spellStart"/>
      <w:r>
        <w:rPr>
          <w:rFonts w:ascii="Calibri" w:eastAsia="Calibri" w:hAnsi="Calibri" w:cs="Calibri"/>
          <w:sz w:val="22"/>
          <w:szCs w:val="22"/>
        </w:rPr>
        <w:t>Cboe</w:t>
      </w:r>
      <w:proofErr w:type="spellEnd"/>
      <w:r>
        <w:rPr>
          <w:rFonts w:ascii="Calibri" w:eastAsia="Calibri" w:hAnsi="Calibri" w:cs="Calibri"/>
          <w:sz w:val="22"/>
          <w:szCs w:val="22"/>
        </w:rPr>
        <w:t xml:space="preserve"> but consistently positions MIAX as a differentiated alternative. </w:t>
      </w:r>
      <w:proofErr w:type="spellStart"/>
      <w:r>
        <w:rPr>
          <w:rFonts w:ascii="Calibri" w:eastAsia="Calibri" w:hAnsi="Calibri" w:cs="Calibri"/>
          <w:sz w:val="22"/>
          <w:szCs w:val="22"/>
        </w:rPr>
        <w:t>Cboe's</w:t>
      </w:r>
      <w:proofErr w:type="spellEnd"/>
      <w:r>
        <w:rPr>
          <w:rFonts w:ascii="Calibri" w:eastAsia="Calibri" w:hAnsi="Calibri" w:cs="Calibri"/>
          <w:sz w:val="22"/>
          <w:szCs w:val="22"/>
        </w:rPr>
        <w:t xml:space="preserve"> SPX franchise is acknowledged as a moat MIAX chose not to replicate (</w:t>
      </w:r>
      <w:proofErr w:type="spellStart"/>
      <w:r>
        <w:rPr>
          <w:rFonts w:ascii="Calibri" w:eastAsia="Calibri" w:hAnsi="Calibri" w:cs="Calibri"/>
          <w:sz w:val="22"/>
          <w:szCs w:val="22"/>
        </w:rPr>
        <w:t>MIAXdx</w:t>
      </w:r>
      <w:proofErr w:type="spellEnd"/>
      <w:r>
        <w:rPr>
          <w:rFonts w:ascii="Calibri" w:eastAsia="Calibri" w:hAnsi="Calibri" w:cs="Calibri"/>
          <w:sz w:val="22"/>
          <w:szCs w:val="22"/>
        </w:rPr>
        <w:t xml:space="preserve"> was sold). </w:t>
      </w:r>
      <w:r>
        <w:rPr>
          <w:rFonts w:ascii="Calibri" w:eastAsia="Calibri" w:hAnsi="Calibri" w:cs="Calibri"/>
          <w:color w:val="2E75B6"/>
          <w:sz w:val="22"/>
          <w:szCs w:val="22"/>
        </w:rPr>
        <w:t>[TR]</w:t>
      </w:r>
      <w:r>
        <w:rPr>
          <w:rFonts w:ascii="Calibri" w:eastAsia="Calibri" w:hAnsi="Calibri" w:cs="Calibri"/>
          <w:sz w:val="22"/>
          <w:szCs w:val="22"/>
        </w:rPr>
        <w:t xml:space="preserve"> Q3 2025, Q4 2025</w:t>
      </w:r>
    </w:p>
    <w:p w14:paraId="777B9D89" w14:textId="77777777" w:rsidR="00C6432D" w:rsidRDefault="00000000">
      <w:pPr>
        <w:pStyle w:val="ListParagraph"/>
        <w:numPr>
          <w:ilvl w:val="0"/>
          <w:numId w:val="1"/>
        </w:numPr>
        <w:spacing w:after="60"/>
      </w:pPr>
      <w:r>
        <w:rPr>
          <w:rFonts w:ascii="Calibri" w:eastAsia="Calibri" w:hAnsi="Calibri" w:cs="Calibri"/>
          <w:b/>
          <w:bCs/>
          <w:sz w:val="22"/>
          <w:szCs w:val="22"/>
        </w:rPr>
        <w:t>Nasdaq</w:t>
      </w:r>
      <w:r>
        <w:rPr>
          <w:rFonts w:ascii="Calibri" w:eastAsia="Calibri" w:hAnsi="Calibri" w:cs="Calibri"/>
          <w:sz w:val="22"/>
          <w:szCs w:val="22"/>
        </w:rPr>
        <w:t xml:space="preserve">: Mentioned in the context of the multi-exchange landscape. Neutral tone. </w:t>
      </w:r>
      <w:r>
        <w:rPr>
          <w:rFonts w:ascii="Calibri" w:eastAsia="Calibri" w:hAnsi="Calibri" w:cs="Calibri"/>
          <w:color w:val="2E75B6"/>
          <w:sz w:val="22"/>
          <w:szCs w:val="22"/>
        </w:rPr>
        <w:t>[TR]</w:t>
      </w:r>
      <w:r>
        <w:rPr>
          <w:rFonts w:ascii="Calibri" w:eastAsia="Calibri" w:hAnsi="Calibri" w:cs="Calibri"/>
          <w:sz w:val="22"/>
          <w:szCs w:val="22"/>
        </w:rPr>
        <w:t xml:space="preserve"> Q3 2025</w:t>
      </w:r>
    </w:p>
    <w:p w14:paraId="5C579744" w14:textId="77777777" w:rsidR="00C6432D" w:rsidRDefault="00000000">
      <w:pPr>
        <w:pStyle w:val="ListParagraph"/>
        <w:numPr>
          <w:ilvl w:val="0"/>
          <w:numId w:val="1"/>
        </w:numPr>
        <w:spacing w:after="60"/>
      </w:pPr>
      <w:r>
        <w:rPr>
          <w:rFonts w:ascii="Calibri" w:eastAsia="Calibri" w:hAnsi="Calibri" w:cs="Calibri"/>
          <w:b/>
          <w:bCs/>
          <w:sz w:val="22"/>
          <w:szCs w:val="22"/>
        </w:rPr>
        <w:t>NYSE/ICE</w:t>
      </w:r>
      <w:r>
        <w:rPr>
          <w:rFonts w:ascii="Calibri" w:eastAsia="Calibri" w:hAnsi="Calibri" w:cs="Calibri"/>
          <w:sz w:val="22"/>
          <w:szCs w:val="22"/>
        </w:rPr>
        <w:t xml:space="preserve">: Referenced in the context of competitive options market share. </w:t>
      </w:r>
      <w:r>
        <w:rPr>
          <w:rFonts w:ascii="Calibri" w:eastAsia="Calibri" w:hAnsi="Calibri" w:cs="Calibri"/>
          <w:color w:val="2E75B6"/>
          <w:sz w:val="22"/>
          <w:szCs w:val="22"/>
        </w:rPr>
        <w:t>[TR]</w:t>
      </w:r>
      <w:r>
        <w:rPr>
          <w:rFonts w:ascii="Calibri" w:eastAsia="Calibri" w:hAnsi="Calibri" w:cs="Calibri"/>
          <w:sz w:val="22"/>
          <w:szCs w:val="22"/>
        </w:rPr>
        <w:t xml:space="preserve"> Q3 2025</w:t>
      </w:r>
    </w:p>
    <w:p w14:paraId="2752E758" w14:textId="77777777" w:rsidR="00C6432D" w:rsidRDefault="00000000">
      <w:pPr>
        <w:pStyle w:val="ListParagraph"/>
        <w:numPr>
          <w:ilvl w:val="0"/>
          <w:numId w:val="1"/>
        </w:numPr>
        <w:spacing w:after="60"/>
      </w:pPr>
      <w:r>
        <w:rPr>
          <w:rFonts w:ascii="Calibri" w:eastAsia="Calibri" w:hAnsi="Calibri" w:cs="Calibri"/>
          <w:b/>
          <w:bCs/>
          <w:sz w:val="22"/>
          <w:szCs w:val="22"/>
        </w:rPr>
        <w:t>MEMX</w:t>
      </w:r>
      <w:r>
        <w:rPr>
          <w:rFonts w:ascii="Calibri" w:eastAsia="Calibri" w:hAnsi="Calibri" w:cs="Calibri"/>
          <w:sz w:val="22"/>
          <w:szCs w:val="22"/>
        </w:rPr>
        <w:t xml:space="preserve">: Not directly mentioned by management in either transcript, despite being a significant new entrant. </w:t>
      </w:r>
      <w:r>
        <w:rPr>
          <w:rFonts w:ascii="Calibri" w:eastAsia="Calibri" w:hAnsi="Calibri" w:cs="Calibri"/>
          <w:color w:val="2E75B6"/>
          <w:sz w:val="22"/>
          <w:szCs w:val="22"/>
        </w:rPr>
        <w:t>⚠️</w:t>
      </w:r>
      <w:r>
        <w:rPr>
          <w:rFonts w:ascii="Calibri" w:eastAsia="Calibri" w:hAnsi="Calibri" w:cs="Calibri"/>
          <w:sz w:val="22"/>
          <w:szCs w:val="22"/>
        </w:rPr>
        <w:t xml:space="preserve"> This absence may be a signal — MEMX is backed by many of MIAX's own market maker customers (Citadel, Virtu, etc.), and management may be deliberately avoiding drawing attention to a competitor that could credibly enter options. </w:t>
      </w:r>
      <w:r>
        <w:rPr>
          <w:rFonts w:ascii="Calibri" w:eastAsia="Calibri" w:hAnsi="Calibri" w:cs="Calibri"/>
          <w:color w:val="2E75B6"/>
          <w:sz w:val="22"/>
          <w:szCs w:val="22"/>
        </w:rPr>
        <w:t>[TR]</w:t>
      </w:r>
      <w:r>
        <w:rPr>
          <w:rFonts w:ascii="Calibri" w:eastAsia="Calibri" w:hAnsi="Calibri" w:cs="Calibri"/>
          <w:sz w:val="22"/>
          <w:szCs w:val="22"/>
        </w:rPr>
        <w:t xml:space="preserve"> Q3 2025, Q4 2025</w:t>
      </w:r>
    </w:p>
    <w:p w14:paraId="3281D411" w14:textId="77777777" w:rsidR="00C6432D" w:rsidRDefault="00000000">
      <w:pPr>
        <w:pStyle w:val="ListParagraph"/>
        <w:numPr>
          <w:ilvl w:val="0"/>
          <w:numId w:val="1"/>
        </w:numPr>
        <w:spacing w:after="60"/>
      </w:pPr>
      <w:r>
        <w:rPr>
          <w:rFonts w:ascii="Calibri" w:eastAsia="Calibri" w:hAnsi="Calibri" w:cs="Calibri"/>
          <w:b/>
          <w:bCs/>
          <w:sz w:val="22"/>
          <w:szCs w:val="22"/>
        </w:rPr>
        <w:t>Robinhood/SIG</w:t>
      </w:r>
      <w:r>
        <w:rPr>
          <w:rFonts w:ascii="Calibri" w:eastAsia="Calibri" w:hAnsi="Calibri" w:cs="Calibri"/>
          <w:sz w:val="22"/>
          <w:szCs w:val="22"/>
        </w:rPr>
        <w:t xml:space="preserve">: Mentioned positively — as the buyers of </w:t>
      </w:r>
      <w:proofErr w:type="spellStart"/>
      <w:r>
        <w:rPr>
          <w:rFonts w:ascii="Calibri" w:eastAsia="Calibri" w:hAnsi="Calibri" w:cs="Calibri"/>
          <w:sz w:val="22"/>
          <w:szCs w:val="22"/>
        </w:rPr>
        <w:t>MIAXdx</w:t>
      </w:r>
      <w:proofErr w:type="spellEnd"/>
      <w:r>
        <w:rPr>
          <w:rFonts w:ascii="Calibri" w:eastAsia="Calibri" w:hAnsi="Calibri" w:cs="Calibri"/>
          <w:sz w:val="22"/>
          <w:szCs w:val="22"/>
        </w:rPr>
        <w:t xml:space="preserve">, not as competitors. </w:t>
      </w:r>
      <w:r>
        <w:rPr>
          <w:rFonts w:ascii="Calibri" w:eastAsia="Calibri" w:hAnsi="Calibri" w:cs="Calibri"/>
          <w:color w:val="2E75B6"/>
          <w:sz w:val="22"/>
          <w:szCs w:val="22"/>
        </w:rPr>
        <w:t>[TR]</w:t>
      </w:r>
      <w:r>
        <w:rPr>
          <w:rFonts w:ascii="Calibri" w:eastAsia="Calibri" w:hAnsi="Calibri" w:cs="Calibri"/>
          <w:sz w:val="22"/>
          <w:szCs w:val="22"/>
        </w:rPr>
        <w:t xml:space="preserve"> Q4 2025</w:t>
      </w:r>
    </w:p>
    <w:p w14:paraId="39B15363" w14:textId="77777777" w:rsidR="00C6432D"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MIAX's moat rests on three reinforcing pillars — proprietary technology, regulatory licensing barriers, and the Reg NMS-imposed switching cost that effectively forces order-routing firms to maintain connectivity to any exchange displaying competitive quotes. This is a </w:t>
      </w:r>
      <w:r>
        <w:rPr>
          <w:rFonts w:ascii="Calibri" w:eastAsia="Calibri" w:hAnsi="Calibri" w:cs="Calibri"/>
          <w:sz w:val="22"/>
          <w:szCs w:val="22"/>
        </w:rPr>
        <w:lastRenderedPageBreak/>
        <w:t xml:space="preserve">structurally sound moat </w:t>
      </w:r>
      <w:proofErr w:type="gramStart"/>
      <w:r>
        <w:rPr>
          <w:rFonts w:ascii="Calibri" w:eastAsia="Calibri" w:hAnsi="Calibri" w:cs="Calibri"/>
          <w:sz w:val="22"/>
          <w:szCs w:val="22"/>
        </w:rPr>
        <w:t>as long as</w:t>
      </w:r>
      <w:proofErr w:type="gramEnd"/>
      <w:r>
        <w:rPr>
          <w:rFonts w:ascii="Calibri" w:eastAsia="Calibri" w:hAnsi="Calibri" w:cs="Calibri"/>
          <w:sz w:val="22"/>
          <w:szCs w:val="22"/>
        </w:rPr>
        <w:t xml:space="preserve"> MIAX maintains competitive latency and pricing. The key risk is not that the moat erodes — it is that MIAX's share within the moat stagnates while competitors (particularly </w:t>
      </w:r>
      <w:proofErr w:type="spellStart"/>
      <w:r>
        <w:rPr>
          <w:rFonts w:ascii="Calibri" w:eastAsia="Calibri" w:hAnsi="Calibri" w:cs="Calibri"/>
          <w:sz w:val="22"/>
          <w:szCs w:val="22"/>
        </w:rPr>
        <w:t>Cboe</w:t>
      </w:r>
      <w:proofErr w:type="spellEnd"/>
      <w:r>
        <w:rPr>
          <w:rFonts w:ascii="Calibri" w:eastAsia="Calibri" w:hAnsi="Calibri" w:cs="Calibri"/>
          <w:sz w:val="22"/>
          <w:szCs w:val="22"/>
        </w:rPr>
        <w:t>) capture disproportionate growth from new products (0DTE, index options).</w:t>
      </w:r>
    </w:p>
    <w:p w14:paraId="62D8D42E" w14:textId="77777777" w:rsidR="00C6432D" w:rsidRDefault="00C6432D">
      <w:pPr>
        <w:pageBreakBefore/>
      </w:pPr>
    </w:p>
    <w:p w14:paraId="3350D309" w14:textId="77777777" w:rsidR="00C6432D" w:rsidRDefault="00000000">
      <w:pPr>
        <w:pStyle w:val="Heading2"/>
        <w:spacing w:before="320" w:after="200" w:line="360" w:lineRule="auto"/>
      </w:pPr>
      <w:bookmarkStart w:id="27" w:name="_bm_28_SECTION_5__UNIT_ECONOMICS__DER"/>
      <w:r>
        <w:rPr>
          <w:rFonts w:ascii="Calibri" w:eastAsia="Calibri" w:hAnsi="Calibri" w:cs="Calibri"/>
          <w:b/>
          <w:bCs/>
          <w:color w:val="006D6D"/>
          <w:sz w:val="28"/>
          <w:szCs w:val="28"/>
        </w:rPr>
        <w:t>SECTION 5: UNIT ECONOMICS: DERIVE, DON'T DESCRIBE</w:t>
      </w:r>
      <w:bookmarkEnd w:id="27"/>
    </w:p>
    <w:p w14:paraId="3EBCD071" w14:textId="77777777" w:rsidR="00C6432D" w:rsidRDefault="00000000">
      <w:pPr>
        <w:pStyle w:val="Heading3"/>
        <w:spacing w:before="280" w:after="180" w:line="320" w:lineRule="auto"/>
      </w:pPr>
      <w:bookmarkStart w:id="28" w:name="_bm_29_CAC___Customer_Acquisition_Cos"/>
      <w:r>
        <w:rPr>
          <w:rFonts w:ascii="Calibri" w:eastAsia="Calibri" w:hAnsi="Calibri" w:cs="Calibri"/>
          <w:b/>
          <w:bCs/>
          <w:color w:val="006D6D"/>
        </w:rPr>
        <w:t>CAC — Customer Acquisition Cost</w:t>
      </w:r>
      <w:bookmarkEnd w:id="28"/>
    </w:p>
    <w:p w14:paraId="6C956686" w14:textId="77777777" w:rsidR="00C6432D" w:rsidRDefault="00000000">
      <w:pPr>
        <w:spacing w:after="120"/>
      </w:pPr>
      <w:r>
        <w:rPr>
          <w:rFonts w:ascii="Calibri" w:eastAsia="Calibri" w:hAnsi="Calibri" w:cs="Calibri"/>
          <w:sz w:val="22"/>
          <w:szCs w:val="22"/>
        </w:rPr>
        <w:t>Exchange "customer acquisition" does not follow the traditional SaaS model. MIAX's customers are broker-dealers, market makers, and order-routing firms that connect to the exchange. The "acquisition" is the initial technology integration and membership process.</w:t>
      </w:r>
    </w:p>
    <w:p w14:paraId="3A8B1CF7" w14:textId="77777777" w:rsidR="00C6432D" w:rsidRDefault="00000000">
      <w:pPr>
        <w:spacing w:after="120"/>
      </w:pPr>
      <w:r>
        <w:rPr>
          <w:rFonts w:ascii="Calibri" w:eastAsia="Calibri" w:hAnsi="Calibri" w:cs="Calibri"/>
          <w:b/>
          <w:bCs/>
          <w:sz w:val="22"/>
          <w:szCs w:val="22"/>
        </w:rPr>
        <w:t xml:space="preserve">Marketing/Sales </w:t>
      </w:r>
      <w:proofErr w:type="gramStart"/>
      <w:r>
        <w:rPr>
          <w:rFonts w:ascii="Calibri" w:eastAsia="Calibri" w:hAnsi="Calibri" w:cs="Calibri"/>
          <w:b/>
          <w:bCs/>
          <w:sz w:val="22"/>
          <w:szCs w:val="22"/>
        </w:rPr>
        <w:t>spend</w:t>
      </w:r>
      <w:proofErr w:type="gramEnd"/>
      <w:r>
        <w:rPr>
          <w:rFonts w:ascii="Calibri" w:eastAsia="Calibri" w:hAnsi="Calibri" w:cs="Calibri"/>
          <w:b/>
          <w:bCs/>
          <w:sz w:val="22"/>
          <w:szCs w:val="22"/>
        </w:rPr>
        <w:t>:</w:t>
      </w:r>
      <w:r>
        <w:rPr>
          <w:rFonts w:ascii="Calibri" w:eastAsia="Calibri" w:hAnsi="Calibri" w:cs="Calibri"/>
          <w:sz w:val="22"/>
          <w:szCs w:val="22"/>
        </w:rPr>
        <w:t xml:space="preserve"> Sales and marketing expense in FY2025 was $2.8M. </w:t>
      </w:r>
      <w:r>
        <w:rPr>
          <w:rFonts w:ascii="Calibri" w:eastAsia="Calibri" w:hAnsi="Calibri" w:cs="Calibri"/>
          <w:color w:val="2E75B6"/>
          <w:sz w:val="22"/>
          <w:szCs w:val="22"/>
        </w:rPr>
        <w:t>[Q]</w:t>
      </w:r>
      <w:r>
        <w:rPr>
          <w:rFonts w:ascii="Calibri" w:eastAsia="Calibri" w:hAnsi="Calibri" w:cs="Calibri"/>
          <w:sz w:val="22"/>
          <w:szCs w:val="22"/>
        </w:rPr>
        <w:t xml:space="preserve"> </w:t>
      </w:r>
      <w:proofErr w:type="spellStart"/>
      <w:r>
        <w:rPr>
          <w:rFonts w:ascii="Calibri" w:eastAsia="Calibri" w:hAnsi="Calibri" w:cs="Calibri"/>
          <w:sz w:val="22"/>
          <w:szCs w:val="22"/>
        </w:rPr>
        <w:t>get_financials</w:t>
      </w:r>
      <w:proofErr w:type="spellEnd"/>
    </w:p>
    <w:p w14:paraId="05E2F3FE" w14:textId="77777777" w:rsidR="00C6432D" w:rsidRDefault="00000000">
      <w:pPr>
        <w:spacing w:after="120"/>
      </w:pPr>
      <w:r>
        <w:rPr>
          <w:rFonts w:ascii="Calibri" w:eastAsia="Calibri" w:hAnsi="Calibri" w:cs="Calibri"/>
          <w:sz w:val="22"/>
          <w:szCs w:val="22"/>
        </w:rPr>
        <w:t>This is negligible relative to revenue ($1,364M) or net revenue ($430.5M). Exchange customer acquisition is not driven by marketing spend — it is driven by exchange quality (latency, fill rates, pricing) and regulatory necessity (best execution requirements).</w:t>
      </w:r>
    </w:p>
    <w:p w14:paraId="6EB71CF4" w14:textId="77777777" w:rsidR="00C6432D" w:rsidRDefault="00000000">
      <w:pPr>
        <w:spacing w:after="120"/>
      </w:pPr>
      <w:r>
        <w:rPr>
          <w:rFonts w:ascii="Calibri" w:eastAsia="Calibri" w:hAnsi="Calibri" w:cs="Calibri"/>
          <w:b/>
          <w:bCs/>
          <w:sz w:val="22"/>
          <w:szCs w:val="22"/>
        </w:rPr>
        <w:t>Attempt to derive CAC:</w:t>
      </w:r>
    </w:p>
    <w:p w14:paraId="01DEBA00" w14:textId="77777777" w:rsidR="00C6432D" w:rsidRDefault="00000000">
      <w:pPr>
        <w:pStyle w:val="ListParagraph"/>
        <w:numPr>
          <w:ilvl w:val="0"/>
          <w:numId w:val="1"/>
        </w:numPr>
        <w:spacing w:after="60"/>
      </w:pPr>
      <w:r>
        <w:rPr>
          <w:rFonts w:ascii="Calibri" w:eastAsia="Calibri" w:hAnsi="Calibri" w:cs="Calibri"/>
          <w:sz w:val="22"/>
          <w:szCs w:val="22"/>
        </w:rPr>
        <w:t xml:space="preserve">Total S&amp;M expense: $2.8M </w:t>
      </w:r>
      <w:r>
        <w:rPr>
          <w:rFonts w:ascii="Calibri" w:eastAsia="Calibri" w:hAnsi="Calibri" w:cs="Calibri"/>
          <w:color w:val="2E75B6"/>
          <w:sz w:val="22"/>
          <w:szCs w:val="22"/>
        </w:rPr>
        <w:t>[Q]</w:t>
      </w:r>
    </w:p>
    <w:p w14:paraId="58924121" w14:textId="77777777" w:rsidR="00C6432D" w:rsidRDefault="00000000">
      <w:pPr>
        <w:pStyle w:val="ListParagraph"/>
        <w:numPr>
          <w:ilvl w:val="0"/>
          <w:numId w:val="1"/>
        </w:numPr>
        <w:spacing w:after="60"/>
      </w:pPr>
      <w:r>
        <w:rPr>
          <w:rFonts w:ascii="Calibri" w:eastAsia="Calibri" w:hAnsi="Calibri" w:cs="Calibri"/>
          <w:sz w:val="22"/>
          <w:szCs w:val="22"/>
        </w:rPr>
        <w:t xml:space="preserve">New member/participant additions: </w:t>
      </w:r>
      <w:r>
        <w:rPr>
          <w:rFonts w:ascii="Calibri" w:eastAsia="Calibri" w:hAnsi="Calibri" w:cs="Calibri"/>
          <w:color w:val="2E75B6"/>
          <w:sz w:val="22"/>
          <w:szCs w:val="22"/>
        </w:rPr>
        <w:t xml:space="preserve">⚠️ [NOT </w:t>
      </w:r>
      <w:proofErr w:type="gramStart"/>
      <w:r>
        <w:rPr>
          <w:rFonts w:ascii="Calibri" w:eastAsia="Calibri" w:hAnsi="Calibri" w:cs="Calibri"/>
          <w:color w:val="2E75B6"/>
          <w:sz w:val="22"/>
          <w:szCs w:val="22"/>
        </w:rPr>
        <w:t>RETRIEVED]</w:t>
      </w:r>
      <w:r>
        <w:rPr>
          <w:rFonts w:ascii="Calibri" w:eastAsia="Calibri" w:hAnsi="Calibri" w:cs="Calibri"/>
          <w:sz w:val="22"/>
          <w:szCs w:val="22"/>
        </w:rPr>
        <w:t xml:space="preserve"> —</w:t>
      </w:r>
      <w:proofErr w:type="gramEnd"/>
      <w:r>
        <w:rPr>
          <w:rFonts w:ascii="Calibri" w:eastAsia="Calibri" w:hAnsi="Calibri" w:cs="Calibri"/>
          <w:sz w:val="22"/>
          <w:szCs w:val="22"/>
        </w:rPr>
        <w:t xml:space="preserve"> MIAX does not disclose gross new member additions per year.</w:t>
      </w:r>
    </w:p>
    <w:p w14:paraId="7DD9727E" w14:textId="77777777" w:rsidR="00C6432D" w:rsidRDefault="00000000">
      <w:pPr>
        <w:pStyle w:val="ListParagraph"/>
        <w:numPr>
          <w:ilvl w:val="0"/>
          <w:numId w:val="1"/>
        </w:numPr>
        <w:spacing w:after="60"/>
      </w:pPr>
      <w:r>
        <w:rPr>
          <w:rFonts w:ascii="Calibri" w:eastAsia="Calibri" w:hAnsi="Calibri" w:cs="Calibri"/>
          <w:b/>
          <w:bCs/>
          <w:sz w:val="22"/>
          <w:szCs w:val="22"/>
        </w:rPr>
        <w:t>Assumption:</w:t>
      </w:r>
      <w:r>
        <w:rPr>
          <w:rFonts w:ascii="Calibri" w:eastAsia="Calibri" w:hAnsi="Calibri" w:cs="Calibri"/>
          <w:sz w:val="22"/>
          <w:szCs w:val="22"/>
        </w:rPr>
        <w:t xml:space="preserve"> If MIAX added 20–40 new members in FY2025 (plausible range for a mid-sized exchange), CAC = $2.8M / 20–40 = $70K–$140K per new member.</w:t>
      </w:r>
    </w:p>
    <w:p w14:paraId="1A0A4503" w14:textId="77777777" w:rsidR="00C6432D" w:rsidRDefault="00000000">
      <w:pPr>
        <w:spacing w:after="120"/>
      </w:pPr>
      <w:r>
        <w:rPr>
          <w:rFonts w:ascii="Calibri" w:eastAsia="Calibri" w:hAnsi="Calibri" w:cs="Calibri"/>
          <w:b/>
          <w:bCs/>
          <w:sz w:val="22"/>
          <w:szCs w:val="22"/>
        </w:rPr>
        <w:t>3-Scenario Sensitivity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C6432D" w14:paraId="66B743E3"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170633AC" w14:textId="77777777" w:rsidR="00C6432D" w:rsidRDefault="00000000">
            <w:r>
              <w:rPr>
                <w:rFonts w:ascii="Calibri" w:eastAsia="Calibri" w:hAnsi="Calibri" w:cs="Calibri"/>
                <w:sz w:val="22"/>
                <w:szCs w:val="22"/>
              </w:rPr>
              <w:t>Scenario</w:t>
            </w:r>
          </w:p>
        </w:tc>
        <w:tc>
          <w:tcPr>
            <w:tcW w:w="2250" w:type="dxa"/>
            <w:shd w:val="clear" w:color="auto" w:fill="D5E8F0"/>
            <w:tcMar>
              <w:top w:w="80" w:type="dxa"/>
              <w:left w:w="60" w:type="dxa"/>
              <w:bottom w:w="80" w:type="dxa"/>
              <w:right w:w="60" w:type="dxa"/>
            </w:tcMar>
          </w:tcPr>
          <w:p w14:paraId="63F90E12" w14:textId="77777777" w:rsidR="00C6432D" w:rsidRDefault="00000000">
            <w:r>
              <w:rPr>
                <w:rFonts w:ascii="Calibri" w:eastAsia="Calibri" w:hAnsi="Calibri" w:cs="Calibri"/>
                <w:sz w:val="22"/>
                <w:szCs w:val="22"/>
              </w:rPr>
              <w:t>Gross New Members</w:t>
            </w:r>
          </w:p>
        </w:tc>
        <w:tc>
          <w:tcPr>
            <w:tcW w:w="2250" w:type="dxa"/>
            <w:shd w:val="clear" w:color="auto" w:fill="D5E8F0"/>
            <w:tcMar>
              <w:top w:w="80" w:type="dxa"/>
              <w:left w:w="60" w:type="dxa"/>
              <w:bottom w:w="80" w:type="dxa"/>
              <w:right w:w="60" w:type="dxa"/>
            </w:tcMar>
          </w:tcPr>
          <w:p w14:paraId="649DB868" w14:textId="77777777" w:rsidR="00C6432D" w:rsidRDefault="00000000">
            <w:r>
              <w:rPr>
                <w:rFonts w:ascii="Calibri" w:eastAsia="Calibri" w:hAnsi="Calibri" w:cs="Calibri"/>
                <w:sz w:val="22"/>
                <w:szCs w:val="22"/>
              </w:rPr>
              <w:t>S&amp;M Spend ($M)</w:t>
            </w:r>
          </w:p>
        </w:tc>
        <w:tc>
          <w:tcPr>
            <w:tcW w:w="2250" w:type="dxa"/>
            <w:shd w:val="clear" w:color="auto" w:fill="D5E8F0"/>
            <w:tcMar>
              <w:top w:w="80" w:type="dxa"/>
              <w:left w:w="60" w:type="dxa"/>
              <w:bottom w:w="80" w:type="dxa"/>
              <w:right w:w="60" w:type="dxa"/>
            </w:tcMar>
          </w:tcPr>
          <w:p w14:paraId="11B84EE4" w14:textId="77777777" w:rsidR="00C6432D" w:rsidRDefault="00000000">
            <w:r>
              <w:rPr>
                <w:rFonts w:ascii="Calibri" w:eastAsia="Calibri" w:hAnsi="Calibri" w:cs="Calibri"/>
                <w:sz w:val="22"/>
                <w:szCs w:val="22"/>
              </w:rPr>
              <w:t>CAC ($K)</w:t>
            </w:r>
          </w:p>
        </w:tc>
      </w:tr>
      <w:tr w:rsidR="00C6432D" w14:paraId="2D7B05D5" w14:textId="77777777">
        <w:tblPrEx>
          <w:tblCellMar>
            <w:top w:w="0" w:type="dxa"/>
            <w:bottom w:w="0" w:type="dxa"/>
          </w:tblCellMar>
        </w:tblPrEx>
        <w:tc>
          <w:tcPr>
            <w:tcW w:w="2250" w:type="dxa"/>
            <w:tcMar>
              <w:top w:w="80" w:type="dxa"/>
              <w:left w:w="60" w:type="dxa"/>
              <w:bottom w:w="80" w:type="dxa"/>
              <w:right w:w="60" w:type="dxa"/>
            </w:tcMar>
          </w:tcPr>
          <w:p w14:paraId="1FB44B1C" w14:textId="77777777" w:rsidR="00C6432D" w:rsidRDefault="00000000">
            <w:r>
              <w:rPr>
                <w:rFonts w:ascii="Calibri" w:eastAsia="Calibri" w:hAnsi="Calibri" w:cs="Calibri"/>
                <w:sz w:val="22"/>
                <w:szCs w:val="22"/>
              </w:rPr>
              <w:t>Low CAC</w:t>
            </w:r>
          </w:p>
        </w:tc>
        <w:tc>
          <w:tcPr>
            <w:tcW w:w="2250" w:type="dxa"/>
            <w:tcMar>
              <w:top w:w="80" w:type="dxa"/>
              <w:left w:w="60" w:type="dxa"/>
              <w:bottom w:w="80" w:type="dxa"/>
              <w:right w:w="60" w:type="dxa"/>
            </w:tcMar>
          </w:tcPr>
          <w:p w14:paraId="62B23D5F" w14:textId="77777777" w:rsidR="00C6432D" w:rsidRDefault="00000000">
            <w:r>
              <w:rPr>
                <w:rFonts w:ascii="Calibri" w:eastAsia="Calibri" w:hAnsi="Calibri" w:cs="Calibri"/>
                <w:sz w:val="22"/>
                <w:szCs w:val="22"/>
              </w:rPr>
              <w:t>40 new members</w:t>
            </w:r>
          </w:p>
        </w:tc>
        <w:tc>
          <w:tcPr>
            <w:tcW w:w="2250" w:type="dxa"/>
            <w:tcMar>
              <w:top w:w="80" w:type="dxa"/>
              <w:left w:w="60" w:type="dxa"/>
              <w:bottom w:w="80" w:type="dxa"/>
              <w:right w:w="60" w:type="dxa"/>
            </w:tcMar>
          </w:tcPr>
          <w:p w14:paraId="6AE95B4C" w14:textId="77777777" w:rsidR="00C6432D" w:rsidRDefault="00000000">
            <w:r>
              <w:rPr>
                <w:rFonts w:ascii="Calibri" w:eastAsia="Calibri" w:hAnsi="Calibri" w:cs="Calibri"/>
                <w:sz w:val="22"/>
                <w:szCs w:val="22"/>
              </w:rPr>
              <w:t>$2.8</w:t>
            </w:r>
          </w:p>
        </w:tc>
        <w:tc>
          <w:tcPr>
            <w:tcW w:w="2250" w:type="dxa"/>
            <w:tcMar>
              <w:top w:w="80" w:type="dxa"/>
              <w:left w:w="60" w:type="dxa"/>
              <w:bottom w:w="80" w:type="dxa"/>
              <w:right w:w="60" w:type="dxa"/>
            </w:tcMar>
          </w:tcPr>
          <w:p w14:paraId="15606122" w14:textId="77777777" w:rsidR="00C6432D" w:rsidRDefault="00000000">
            <w:r>
              <w:rPr>
                <w:rFonts w:ascii="Calibri" w:eastAsia="Calibri" w:hAnsi="Calibri" w:cs="Calibri"/>
                <w:sz w:val="22"/>
                <w:szCs w:val="22"/>
              </w:rPr>
              <w:t>$70</w:t>
            </w:r>
          </w:p>
        </w:tc>
      </w:tr>
      <w:tr w:rsidR="00C6432D" w14:paraId="56DC5D03" w14:textId="77777777">
        <w:tblPrEx>
          <w:tblCellMar>
            <w:top w:w="0" w:type="dxa"/>
            <w:bottom w:w="0" w:type="dxa"/>
          </w:tblCellMar>
        </w:tblPrEx>
        <w:tc>
          <w:tcPr>
            <w:tcW w:w="2250" w:type="dxa"/>
            <w:tcMar>
              <w:top w:w="80" w:type="dxa"/>
              <w:left w:w="60" w:type="dxa"/>
              <w:bottom w:w="80" w:type="dxa"/>
              <w:right w:w="60" w:type="dxa"/>
            </w:tcMar>
          </w:tcPr>
          <w:p w14:paraId="639B83DC" w14:textId="77777777" w:rsidR="00C6432D" w:rsidRDefault="00000000">
            <w:r>
              <w:rPr>
                <w:rFonts w:ascii="Calibri" w:eastAsia="Calibri" w:hAnsi="Calibri" w:cs="Calibri"/>
                <w:sz w:val="22"/>
                <w:szCs w:val="22"/>
              </w:rPr>
              <w:t>Mid CAC</w:t>
            </w:r>
          </w:p>
        </w:tc>
        <w:tc>
          <w:tcPr>
            <w:tcW w:w="2250" w:type="dxa"/>
            <w:tcMar>
              <w:top w:w="80" w:type="dxa"/>
              <w:left w:w="60" w:type="dxa"/>
              <w:bottom w:w="80" w:type="dxa"/>
              <w:right w:w="60" w:type="dxa"/>
            </w:tcMar>
          </w:tcPr>
          <w:p w14:paraId="601E73B3" w14:textId="77777777" w:rsidR="00C6432D" w:rsidRDefault="00000000">
            <w:r>
              <w:rPr>
                <w:rFonts w:ascii="Calibri" w:eastAsia="Calibri" w:hAnsi="Calibri" w:cs="Calibri"/>
                <w:sz w:val="22"/>
                <w:szCs w:val="22"/>
              </w:rPr>
              <w:t>30 new members</w:t>
            </w:r>
          </w:p>
        </w:tc>
        <w:tc>
          <w:tcPr>
            <w:tcW w:w="2250" w:type="dxa"/>
            <w:tcMar>
              <w:top w:w="80" w:type="dxa"/>
              <w:left w:w="60" w:type="dxa"/>
              <w:bottom w:w="80" w:type="dxa"/>
              <w:right w:w="60" w:type="dxa"/>
            </w:tcMar>
          </w:tcPr>
          <w:p w14:paraId="0B497FA2" w14:textId="77777777" w:rsidR="00C6432D" w:rsidRDefault="00000000">
            <w:r>
              <w:rPr>
                <w:rFonts w:ascii="Calibri" w:eastAsia="Calibri" w:hAnsi="Calibri" w:cs="Calibri"/>
                <w:sz w:val="22"/>
                <w:szCs w:val="22"/>
              </w:rPr>
              <w:t>$2.8</w:t>
            </w:r>
          </w:p>
        </w:tc>
        <w:tc>
          <w:tcPr>
            <w:tcW w:w="2250" w:type="dxa"/>
            <w:tcMar>
              <w:top w:w="80" w:type="dxa"/>
              <w:left w:w="60" w:type="dxa"/>
              <w:bottom w:w="80" w:type="dxa"/>
              <w:right w:w="60" w:type="dxa"/>
            </w:tcMar>
          </w:tcPr>
          <w:p w14:paraId="1DB22905" w14:textId="77777777" w:rsidR="00C6432D" w:rsidRDefault="00000000">
            <w:r>
              <w:rPr>
                <w:rFonts w:ascii="Calibri" w:eastAsia="Calibri" w:hAnsi="Calibri" w:cs="Calibri"/>
                <w:sz w:val="22"/>
                <w:szCs w:val="22"/>
              </w:rPr>
              <w:t>$93</w:t>
            </w:r>
          </w:p>
        </w:tc>
      </w:tr>
      <w:tr w:rsidR="00C6432D" w14:paraId="77553D8A" w14:textId="77777777">
        <w:tblPrEx>
          <w:tblCellMar>
            <w:top w:w="0" w:type="dxa"/>
            <w:bottom w:w="0" w:type="dxa"/>
          </w:tblCellMar>
        </w:tblPrEx>
        <w:tc>
          <w:tcPr>
            <w:tcW w:w="2250" w:type="dxa"/>
            <w:tcMar>
              <w:top w:w="80" w:type="dxa"/>
              <w:left w:w="60" w:type="dxa"/>
              <w:bottom w:w="80" w:type="dxa"/>
              <w:right w:w="60" w:type="dxa"/>
            </w:tcMar>
          </w:tcPr>
          <w:p w14:paraId="5EE91EC5" w14:textId="77777777" w:rsidR="00C6432D" w:rsidRDefault="00000000">
            <w:r>
              <w:rPr>
                <w:rFonts w:ascii="Calibri" w:eastAsia="Calibri" w:hAnsi="Calibri" w:cs="Calibri"/>
                <w:sz w:val="22"/>
                <w:szCs w:val="22"/>
              </w:rPr>
              <w:t>High CAC</w:t>
            </w:r>
          </w:p>
        </w:tc>
        <w:tc>
          <w:tcPr>
            <w:tcW w:w="2250" w:type="dxa"/>
            <w:tcMar>
              <w:top w:w="80" w:type="dxa"/>
              <w:left w:w="60" w:type="dxa"/>
              <w:bottom w:w="80" w:type="dxa"/>
              <w:right w:w="60" w:type="dxa"/>
            </w:tcMar>
          </w:tcPr>
          <w:p w14:paraId="304E4DE0" w14:textId="77777777" w:rsidR="00C6432D" w:rsidRDefault="00000000">
            <w:r>
              <w:rPr>
                <w:rFonts w:ascii="Calibri" w:eastAsia="Calibri" w:hAnsi="Calibri" w:cs="Calibri"/>
                <w:sz w:val="22"/>
                <w:szCs w:val="22"/>
              </w:rPr>
              <w:t>20 new members</w:t>
            </w:r>
          </w:p>
        </w:tc>
        <w:tc>
          <w:tcPr>
            <w:tcW w:w="2250" w:type="dxa"/>
            <w:tcMar>
              <w:top w:w="80" w:type="dxa"/>
              <w:left w:w="60" w:type="dxa"/>
              <w:bottom w:w="80" w:type="dxa"/>
              <w:right w:w="60" w:type="dxa"/>
            </w:tcMar>
          </w:tcPr>
          <w:p w14:paraId="470E49D7" w14:textId="77777777" w:rsidR="00C6432D" w:rsidRDefault="00000000">
            <w:r>
              <w:rPr>
                <w:rFonts w:ascii="Calibri" w:eastAsia="Calibri" w:hAnsi="Calibri" w:cs="Calibri"/>
                <w:sz w:val="22"/>
                <w:szCs w:val="22"/>
              </w:rPr>
              <w:t>$2.8</w:t>
            </w:r>
          </w:p>
        </w:tc>
        <w:tc>
          <w:tcPr>
            <w:tcW w:w="2250" w:type="dxa"/>
            <w:tcMar>
              <w:top w:w="80" w:type="dxa"/>
              <w:left w:w="60" w:type="dxa"/>
              <w:bottom w:w="80" w:type="dxa"/>
              <w:right w:w="60" w:type="dxa"/>
            </w:tcMar>
          </w:tcPr>
          <w:p w14:paraId="0A33912E" w14:textId="77777777" w:rsidR="00C6432D" w:rsidRDefault="00000000">
            <w:r>
              <w:rPr>
                <w:rFonts w:ascii="Calibri" w:eastAsia="Calibri" w:hAnsi="Calibri" w:cs="Calibri"/>
                <w:sz w:val="22"/>
                <w:szCs w:val="22"/>
              </w:rPr>
              <w:t>$140</w:t>
            </w:r>
          </w:p>
        </w:tc>
      </w:tr>
    </w:tbl>
    <w:p w14:paraId="1C26E14E" w14:textId="77777777" w:rsidR="00C6432D" w:rsidRDefault="00C6432D">
      <w:pPr>
        <w:spacing w:after="120"/>
      </w:pPr>
    </w:p>
    <w:p w14:paraId="1A9E1EB7" w14:textId="77777777" w:rsidR="00C6432D" w:rsidRDefault="00000000">
      <w:pPr>
        <w:spacing w:after="120"/>
      </w:pPr>
      <w:r>
        <w:rPr>
          <w:rFonts w:ascii="Calibri" w:eastAsia="Calibri" w:hAnsi="Calibri" w:cs="Calibri"/>
          <w:b/>
          <w:bCs/>
          <w:sz w:val="22"/>
          <w:szCs w:val="22"/>
        </w:rPr>
        <w:t>Assumption:</w:t>
      </w:r>
      <w:r>
        <w:rPr>
          <w:rFonts w:ascii="Calibri" w:eastAsia="Calibri" w:hAnsi="Calibri" w:cs="Calibri"/>
          <w:sz w:val="22"/>
          <w:szCs w:val="22"/>
        </w:rPr>
        <w:t xml:space="preserve"> Gross new member count of 20–40 is Claude's estimate; management does not disclose this metric. The actual range could be wider. </w:t>
      </w:r>
      <w:r>
        <w:rPr>
          <w:rFonts w:ascii="Calibri" w:eastAsia="Calibri" w:hAnsi="Calibri" w:cs="Calibri"/>
          <w:color w:val="2E75B6"/>
          <w:sz w:val="22"/>
          <w:szCs w:val="22"/>
        </w:rPr>
        <w:t>⚠️ [ANALYTICAL JUDGMENT]</w:t>
      </w:r>
    </w:p>
    <w:p w14:paraId="3F0D20DB" w14:textId="77777777" w:rsidR="00C6432D" w:rsidRDefault="00000000">
      <w:pPr>
        <w:spacing w:after="120"/>
      </w:pPr>
      <w:r>
        <w:rPr>
          <w:rFonts w:ascii="Calibri" w:eastAsia="Calibri" w:hAnsi="Calibri" w:cs="Calibri"/>
          <w:b/>
          <w:bCs/>
          <w:sz w:val="22"/>
          <w:szCs w:val="22"/>
        </w:rPr>
        <w:t>Note:</w:t>
      </w:r>
      <w:r>
        <w:rPr>
          <w:rFonts w:ascii="Calibri" w:eastAsia="Calibri" w:hAnsi="Calibri" w:cs="Calibri"/>
          <w:sz w:val="22"/>
          <w:szCs w:val="22"/>
        </w:rPr>
        <w:t xml:space="preserve"> The above CAC is largely meaningless for exchange economics — the real "cost of acquisition" is the technology and regulatory investment in building and maintaining a competitive exchange, which is a fixed cost ($300M+ in cumulative operating expenses) rather than a per-customer variable cost. Exchange unit economics are better understood through the lens of marginal revenue per incremental contract.</w:t>
      </w:r>
    </w:p>
    <w:p w14:paraId="75B24B3F" w14:textId="77777777" w:rsidR="00C6432D" w:rsidRDefault="00000000">
      <w:pPr>
        <w:pStyle w:val="Heading3"/>
        <w:spacing w:before="280" w:after="180" w:line="320" w:lineRule="auto"/>
      </w:pPr>
      <w:bookmarkStart w:id="29" w:name="_bm_30_LTV___Lifetime_Value"/>
      <w:r>
        <w:rPr>
          <w:rFonts w:ascii="Calibri" w:eastAsia="Calibri" w:hAnsi="Calibri" w:cs="Calibri"/>
          <w:b/>
          <w:bCs/>
          <w:color w:val="006D6D"/>
        </w:rPr>
        <w:t>LTV — Lifetime Value</w:t>
      </w:r>
      <w:bookmarkEnd w:id="29"/>
    </w:p>
    <w:p w14:paraId="53FD99FC" w14:textId="77777777" w:rsidR="00C6432D" w:rsidRDefault="00000000">
      <w:pPr>
        <w:spacing w:after="120"/>
      </w:pPr>
      <w:r>
        <w:rPr>
          <w:rFonts w:ascii="Calibri" w:eastAsia="Calibri" w:hAnsi="Calibri" w:cs="Calibri"/>
          <w:b/>
          <w:bCs/>
          <w:sz w:val="22"/>
          <w:szCs w:val="22"/>
        </w:rPr>
        <w:t>Retention dynamics:</w:t>
      </w:r>
      <w:r>
        <w:rPr>
          <w:rFonts w:ascii="Calibri" w:eastAsia="Calibri" w:hAnsi="Calibri" w:cs="Calibri"/>
          <w:sz w:val="22"/>
          <w:szCs w:val="22"/>
        </w:rPr>
        <w:t xml:space="preserve"> Exchange member churn is near zero. As discussed in Section 4, regulatory best-execution requirements effectively mandate connectivity to any exchange displaying competitive quotes. No retrieved document discloses member churn data.</w:t>
      </w:r>
    </w:p>
    <w:p w14:paraId="43093A2E" w14:textId="77777777" w:rsidR="00C6432D" w:rsidRDefault="00000000">
      <w:pPr>
        <w:spacing w:after="120"/>
      </w:pPr>
      <w:r>
        <w:rPr>
          <w:rFonts w:ascii="Calibri" w:eastAsia="Calibri" w:hAnsi="Calibri" w:cs="Calibri"/>
          <w:b/>
          <w:bCs/>
          <w:sz w:val="22"/>
          <w:szCs w:val="22"/>
        </w:rPr>
        <w:t>LTV estimate:</w:t>
      </w:r>
    </w:p>
    <w:p w14:paraId="5409C430" w14:textId="77777777" w:rsidR="00C6432D" w:rsidRDefault="00000000">
      <w:pPr>
        <w:pStyle w:val="ListParagraph"/>
        <w:numPr>
          <w:ilvl w:val="0"/>
          <w:numId w:val="1"/>
        </w:numPr>
        <w:spacing w:after="60"/>
      </w:pPr>
      <w:r>
        <w:rPr>
          <w:rFonts w:ascii="Calibri" w:eastAsia="Calibri" w:hAnsi="Calibri" w:cs="Calibri"/>
          <w:sz w:val="22"/>
          <w:szCs w:val="22"/>
        </w:rPr>
        <w:t>Average revenue per member: $430.5M net revenue / ~400 members = ~$1.08M/year per member (highly skewed — top 10 market makers likely account for 40–60% of volume)</w:t>
      </w:r>
    </w:p>
    <w:p w14:paraId="15B8383C" w14:textId="77777777" w:rsidR="00C6432D" w:rsidRDefault="00000000">
      <w:pPr>
        <w:pStyle w:val="ListParagraph"/>
        <w:numPr>
          <w:ilvl w:val="0"/>
          <w:numId w:val="1"/>
        </w:numPr>
        <w:spacing w:after="60"/>
      </w:pPr>
      <w:r>
        <w:rPr>
          <w:rFonts w:ascii="Calibri" w:eastAsia="Calibri" w:hAnsi="Calibri" w:cs="Calibri"/>
          <w:b/>
          <w:bCs/>
          <w:sz w:val="22"/>
          <w:szCs w:val="22"/>
        </w:rPr>
        <w:t>Assumption:</w:t>
      </w:r>
      <w:r>
        <w:rPr>
          <w:rFonts w:ascii="Calibri" w:eastAsia="Calibri" w:hAnsi="Calibri" w:cs="Calibri"/>
          <w:sz w:val="22"/>
          <w:szCs w:val="22"/>
        </w:rPr>
        <w:t xml:space="preserve"> Average member lifetime = 10+ years (no exchange member has voluntarily disconnected from a major US options exchange). Using 10 years conservatively.</w:t>
      </w:r>
    </w:p>
    <w:p w14:paraId="5752249F" w14:textId="77777777" w:rsidR="00C6432D" w:rsidRDefault="00000000">
      <w:pPr>
        <w:pStyle w:val="ListParagraph"/>
        <w:numPr>
          <w:ilvl w:val="0"/>
          <w:numId w:val="1"/>
        </w:numPr>
        <w:spacing w:after="60"/>
      </w:pPr>
      <w:r>
        <w:rPr>
          <w:rFonts w:ascii="Calibri" w:eastAsia="Calibri" w:hAnsi="Calibri" w:cs="Calibri"/>
          <w:b/>
          <w:bCs/>
          <w:sz w:val="22"/>
          <w:szCs w:val="22"/>
        </w:rPr>
        <w:lastRenderedPageBreak/>
        <w:t>LTV:</w:t>
      </w:r>
      <w:r>
        <w:rPr>
          <w:rFonts w:ascii="Calibri" w:eastAsia="Calibri" w:hAnsi="Calibri" w:cs="Calibri"/>
          <w:sz w:val="22"/>
          <w:szCs w:val="22"/>
        </w:rPr>
        <w:t xml:space="preserve"> $1.08M × 10 = $10.8M (using average), or $2.7M–$6.5M per year for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members × 10 years = $27M–$65M.</w:t>
      </w:r>
    </w:p>
    <w:p w14:paraId="0553C4E7" w14:textId="77777777" w:rsidR="00C6432D" w:rsidRDefault="00000000">
      <w:pPr>
        <w:pStyle w:val="ListParagraph"/>
        <w:numPr>
          <w:ilvl w:val="0"/>
          <w:numId w:val="1"/>
        </w:numPr>
        <w:spacing w:after="60"/>
      </w:pPr>
      <w:r>
        <w:rPr>
          <w:rFonts w:ascii="Calibri" w:eastAsia="Calibri" w:hAnsi="Calibri" w:cs="Calibri"/>
          <w:b/>
          <w:bCs/>
          <w:sz w:val="22"/>
          <w:szCs w:val="22"/>
        </w:rPr>
        <w:t>Gross margin applied:</w:t>
      </w:r>
      <w:r>
        <w:rPr>
          <w:rFonts w:ascii="Calibri" w:eastAsia="Calibri" w:hAnsi="Calibri" w:cs="Calibri"/>
          <w:sz w:val="22"/>
          <w:szCs w:val="22"/>
        </w:rPr>
        <w:t xml:space="preserve"> 100% of member fees are margin-positive (variable cost is primarily liquidity payments which scale with volume, not with member count).</w:t>
      </w:r>
    </w:p>
    <w:p w14:paraId="79B57CEC" w14:textId="77777777" w:rsidR="00C6432D" w:rsidRDefault="00000000">
      <w:pPr>
        <w:spacing w:after="120"/>
      </w:pPr>
      <w:r>
        <w:rPr>
          <w:rFonts w:ascii="Calibri" w:eastAsia="Calibri" w:hAnsi="Calibri" w:cs="Calibri"/>
          <w:b/>
          <w:bCs/>
          <w:sz w:val="22"/>
          <w:szCs w:val="22"/>
        </w:rPr>
        <w:t>LTV/CAC: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C6432D" w14:paraId="362D6749"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428673FA" w14:textId="77777777" w:rsidR="00C6432D" w:rsidRDefault="00000000">
            <w:r>
              <w:rPr>
                <w:rFonts w:ascii="Calibri" w:eastAsia="Calibri" w:hAnsi="Calibri" w:cs="Calibri"/>
                <w:sz w:val="22"/>
                <w:szCs w:val="22"/>
              </w:rPr>
              <w:t>Scenario</w:t>
            </w:r>
          </w:p>
        </w:tc>
        <w:tc>
          <w:tcPr>
            <w:tcW w:w="2250" w:type="dxa"/>
            <w:shd w:val="clear" w:color="auto" w:fill="D5E8F0"/>
            <w:tcMar>
              <w:top w:w="80" w:type="dxa"/>
              <w:left w:w="60" w:type="dxa"/>
              <w:bottom w:w="80" w:type="dxa"/>
              <w:right w:w="60" w:type="dxa"/>
            </w:tcMar>
          </w:tcPr>
          <w:p w14:paraId="3B1C1C9B" w14:textId="77777777" w:rsidR="00C6432D" w:rsidRDefault="00000000">
            <w:r>
              <w:rPr>
                <w:rFonts w:ascii="Calibri" w:eastAsia="Calibri" w:hAnsi="Calibri" w:cs="Calibri"/>
                <w:sz w:val="22"/>
                <w:szCs w:val="22"/>
              </w:rPr>
              <w:t>CAC ($K)</w:t>
            </w:r>
          </w:p>
        </w:tc>
        <w:tc>
          <w:tcPr>
            <w:tcW w:w="2250" w:type="dxa"/>
            <w:shd w:val="clear" w:color="auto" w:fill="D5E8F0"/>
            <w:tcMar>
              <w:top w:w="80" w:type="dxa"/>
              <w:left w:w="60" w:type="dxa"/>
              <w:bottom w:w="80" w:type="dxa"/>
              <w:right w:w="60" w:type="dxa"/>
            </w:tcMar>
          </w:tcPr>
          <w:p w14:paraId="40823788" w14:textId="77777777" w:rsidR="00C6432D" w:rsidRDefault="00000000">
            <w:r>
              <w:rPr>
                <w:rFonts w:ascii="Calibri" w:eastAsia="Calibri" w:hAnsi="Calibri" w:cs="Calibri"/>
                <w:sz w:val="22"/>
                <w:szCs w:val="22"/>
              </w:rPr>
              <w:t>LTV ($M)</w:t>
            </w:r>
          </w:p>
        </w:tc>
        <w:tc>
          <w:tcPr>
            <w:tcW w:w="2250" w:type="dxa"/>
            <w:shd w:val="clear" w:color="auto" w:fill="D5E8F0"/>
            <w:tcMar>
              <w:top w:w="80" w:type="dxa"/>
              <w:left w:w="60" w:type="dxa"/>
              <w:bottom w:w="80" w:type="dxa"/>
              <w:right w:w="60" w:type="dxa"/>
            </w:tcMar>
          </w:tcPr>
          <w:p w14:paraId="5E993259" w14:textId="77777777" w:rsidR="00C6432D" w:rsidRDefault="00000000">
            <w:r>
              <w:rPr>
                <w:rFonts w:ascii="Calibri" w:eastAsia="Calibri" w:hAnsi="Calibri" w:cs="Calibri"/>
                <w:sz w:val="22"/>
                <w:szCs w:val="22"/>
              </w:rPr>
              <w:t>LTV/CAC</w:t>
            </w:r>
          </w:p>
        </w:tc>
      </w:tr>
      <w:tr w:rsidR="00C6432D" w14:paraId="47607C84" w14:textId="77777777">
        <w:tblPrEx>
          <w:tblCellMar>
            <w:top w:w="0" w:type="dxa"/>
            <w:bottom w:w="0" w:type="dxa"/>
          </w:tblCellMar>
        </w:tblPrEx>
        <w:tc>
          <w:tcPr>
            <w:tcW w:w="2250" w:type="dxa"/>
            <w:tcMar>
              <w:top w:w="80" w:type="dxa"/>
              <w:left w:w="60" w:type="dxa"/>
              <w:bottom w:w="80" w:type="dxa"/>
              <w:right w:w="60" w:type="dxa"/>
            </w:tcMar>
          </w:tcPr>
          <w:p w14:paraId="06E02507" w14:textId="77777777" w:rsidR="00C6432D" w:rsidRDefault="00000000">
            <w:r>
              <w:rPr>
                <w:rFonts w:ascii="Calibri" w:eastAsia="Calibri" w:hAnsi="Calibri" w:cs="Calibri"/>
                <w:sz w:val="22"/>
                <w:szCs w:val="22"/>
              </w:rPr>
              <w:t>Low CAC / Avg Member</w:t>
            </w:r>
          </w:p>
        </w:tc>
        <w:tc>
          <w:tcPr>
            <w:tcW w:w="2250" w:type="dxa"/>
            <w:tcMar>
              <w:top w:w="80" w:type="dxa"/>
              <w:left w:w="60" w:type="dxa"/>
              <w:bottom w:w="80" w:type="dxa"/>
              <w:right w:w="60" w:type="dxa"/>
            </w:tcMar>
          </w:tcPr>
          <w:p w14:paraId="5FF93849" w14:textId="77777777" w:rsidR="00C6432D" w:rsidRDefault="00000000">
            <w:r>
              <w:rPr>
                <w:rFonts w:ascii="Calibri" w:eastAsia="Calibri" w:hAnsi="Calibri" w:cs="Calibri"/>
                <w:sz w:val="22"/>
                <w:szCs w:val="22"/>
              </w:rPr>
              <w:t>$70</w:t>
            </w:r>
          </w:p>
        </w:tc>
        <w:tc>
          <w:tcPr>
            <w:tcW w:w="2250" w:type="dxa"/>
            <w:tcMar>
              <w:top w:w="80" w:type="dxa"/>
              <w:left w:w="60" w:type="dxa"/>
              <w:bottom w:w="80" w:type="dxa"/>
              <w:right w:w="60" w:type="dxa"/>
            </w:tcMar>
          </w:tcPr>
          <w:p w14:paraId="76F131F1" w14:textId="77777777" w:rsidR="00C6432D" w:rsidRDefault="00000000">
            <w:r>
              <w:rPr>
                <w:rFonts w:ascii="Calibri" w:eastAsia="Calibri" w:hAnsi="Calibri" w:cs="Calibri"/>
                <w:sz w:val="22"/>
                <w:szCs w:val="22"/>
              </w:rPr>
              <w:t>$10.8</w:t>
            </w:r>
          </w:p>
        </w:tc>
        <w:tc>
          <w:tcPr>
            <w:tcW w:w="2250" w:type="dxa"/>
            <w:tcMar>
              <w:top w:w="80" w:type="dxa"/>
              <w:left w:w="60" w:type="dxa"/>
              <w:bottom w:w="80" w:type="dxa"/>
              <w:right w:w="60" w:type="dxa"/>
            </w:tcMar>
          </w:tcPr>
          <w:p w14:paraId="1E15DA32" w14:textId="77777777" w:rsidR="00C6432D" w:rsidRDefault="00000000">
            <w:r>
              <w:rPr>
                <w:rFonts w:ascii="Calibri" w:eastAsia="Calibri" w:hAnsi="Calibri" w:cs="Calibri"/>
                <w:sz w:val="22"/>
                <w:szCs w:val="22"/>
              </w:rPr>
              <w:t>154×</w:t>
            </w:r>
          </w:p>
        </w:tc>
      </w:tr>
      <w:tr w:rsidR="00C6432D" w14:paraId="7CDB68C5" w14:textId="77777777">
        <w:tblPrEx>
          <w:tblCellMar>
            <w:top w:w="0" w:type="dxa"/>
            <w:bottom w:w="0" w:type="dxa"/>
          </w:tblCellMar>
        </w:tblPrEx>
        <w:tc>
          <w:tcPr>
            <w:tcW w:w="2250" w:type="dxa"/>
            <w:tcMar>
              <w:top w:w="80" w:type="dxa"/>
              <w:left w:w="60" w:type="dxa"/>
              <w:bottom w:w="80" w:type="dxa"/>
              <w:right w:w="60" w:type="dxa"/>
            </w:tcMar>
          </w:tcPr>
          <w:p w14:paraId="5B95B150" w14:textId="77777777" w:rsidR="00C6432D" w:rsidRDefault="00000000">
            <w:r>
              <w:rPr>
                <w:rFonts w:ascii="Calibri" w:eastAsia="Calibri" w:hAnsi="Calibri" w:cs="Calibri"/>
                <w:sz w:val="22"/>
                <w:szCs w:val="22"/>
              </w:rPr>
              <w:t>Mid CAC / Avg Member</w:t>
            </w:r>
          </w:p>
        </w:tc>
        <w:tc>
          <w:tcPr>
            <w:tcW w:w="2250" w:type="dxa"/>
            <w:tcMar>
              <w:top w:w="80" w:type="dxa"/>
              <w:left w:w="60" w:type="dxa"/>
              <w:bottom w:w="80" w:type="dxa"/>
              <w:right w:w="60" w:type="dxa"/>
            </w:tcMar>
          </w:tcPr>
          <w:p w14:paraId="18C03058" w14:textId="77777777" w:rsidR="00C6432D" w:rsidRDefault="00000000">
            <w:r>
              <w:rPr>
                <w:rFonts w:ascii="Calibri" w:eastAsia="Calibri" w:hAnsi="Calibri" w:cs="Calibri"/>
                <w:sz w:val="22"/>
                <w:szCs w:val="22"/>
              </w:rPr>
              <w:t>$93</w:t>
            </w:r>
          </w:p>
        </w:tc>
        <w:tc>
          <w:tcPr>
            <w:tcW w:w="2250" w:type="dxa"/>
            <w:tcMar>
              <w:top w:w="80" w:type="dxa"/>
              <w:left w:w="60" w:type="dxa"/>
              <w:bottom w:w="80" w:type="dxa"/>
              <w:right w:w="60" w:type="dxa"/>
            </w:tcMar>
          </w:tcPr>
          <w:p w14:paraId="200B5120" w14:textId="77777777" w:rsidR="00C6432D" w:rsidRDefault="00000000">
            <w:r>
              <w:rPr>
                <w:rFonts w:ascii="Calibri" w:eastAsia="Calibri" w:hAnsi="Calibri" w:cs="Calibri"/>
                <w:sz w:val="22"/>
                <w:szCs w:val="22"/>
              </w:rPr>
              <w:t>$10.8</w:t>
            </w:r>
          </w:p>
        </w:tc>
        <w:tc>
          <w:tcPr>
            <w:tcW w:w="2250" w:type="dxa"/>
            <w:tcMar>
              <w:top w:w="80" w:type="dxa"/>
              <w:left w:w="60" w:type="dxa"/>
              <w:bottom w:w="80" w:type="dxa"/>
              <w:right w:w="60" w:type="dxa"/>
            </w:tcMar>
          </w:tcPr>
          <w:p w14:paraId="6D33F218" w14:textId="77777777" w:rsidR="00C6432D" w:rsidRDefault="00000000">
            <w:r>
              <w:rPr>
                <w:rFonts w:ascii="Calibri" w:eastAsia="Calibri" w:hAnsi="Calibri" w:cs="Calibri"/>
                <w:sz w:val="22"/>
                <w:szCs w:val="22"/>
              </w:rPr>
              <w:t>116×</w:t>
            </w:r>
          </w:p>
        </w:tc>
      </w:tr>
      <w:tr w:rsidR="00C6432D" w14:paraId="6E464214" w14:textId="77777777">
        <w:tblPrEx>
          <w:tblCellMar>
            <w:top w:w="0" w:type="dxa"/>
            <w:bottom w:w="0" w:type="dxa"/>
          </w:tblCellMar>
        </w:tblPrEx>
        <w:tc>
          <w:tcPr>
            <w:tcW w:w="2250" w:type="dxa"/>
            <w:tcMar>
              <w:top w:w="80" w:type="dxa"/>
              <w:left w:w="60" w:type="dxa"/>
              <w:bottom w:w="80" w:type="dxa"/>
              <w:right w:w="60" w:type="dxa"/>
            </w:tcMar>
          </w:tcPr>
          <w:p w14:paraId="084F36B2" w14:textId="77777777" w:rsidR="00C6432D" w:rsidRDefault="00000000">
            <w:r>
              <w:rPr>
                <w:rFonts w:ascii="Calibri" w:eastAsia="Calibri" w:hAnsi="Calibri" w:cs="Calibri"/>
                <w:sz w:val="22"/>
                <w:szCs w:val="22"/>
              </w:rPr>
              <w:t>High CAC / Avg Member</w:t>
            </w:r>
          </w:p>
        </w:tc>
        <w:tc>
          <w:tcPr>
            <w:tcW w:w="2250" w:type="dxa"/>
            <w:tcMar>
              <w:top w:w="80" w:type="dxa"/>
              <w:left w:w="60" w:type="dxa"/>
              <w:bottom w:w="80" w:type="dxa"/>
              <w:right w:w="60" w:type="dxa"/>
            </w:tcMar>
          </w:tcPr>
          <w:p w14:paraId="61F1F825" w14:textId="77777777" w:rsidR="00C6432D" w:rsidRDefault="00000000">
            <w:r>
              <w:rPr>
                <w:rFonts w:ascii="Calibri" w:eastAsia="Calibri" w:hAnsi="Calibri" w:cs="Calibri"/>
                <w:sz w:val="22"/>
                <w:szCs w:val="22"/>
              </w:rPr>
              <w:t>$140</w:t>
            </w:r>
          </w:p>
        </w:tc>
        <w:tc>
          <w:tcPr>
            <w:tcW w:w="2250" w:type="dxa"/>
            <w:tcMar>
              <w:top w:w="80" w:type="dxa"/>
              <w:left w:w="60" w:type="dxa"/>
              <w:bottom w:w="80" w:type="dxa"/>
              <w:right w:w="60" w:type="dxa"/>
            </w:tcMar>
          </w:tcPr>
          <w:p w14:paraId="1AC98719" w14:textId="77777777" w:rsidR="00C6432D" w:rsidRDefault="00000000">
            <w:r>
              <w:rPr>
                <w:rFonts w:ascii="Calibri" w:eastAsia="Calibri" w:hAnsi="Calibri" w:cs="Calibri"/>
                <w:sz w:val="22"/>
                <w:szCs w:val="22"/>
              </w:rPr>
              <w:t>$10.8</w:t>
            </w:r>
          </w:p>
        </w:tc>
        <w:tc>
          <w:tcPr>
            <w:tcW w:w="2250" w:type="dxa"/>
            <w:tcMar>
              <w:top w:w="80" w:type="dxa"/>
              <w:left w:w="60" w:type="dxa"/>
              <w:bottom w:w="80" w:type="dxa"/>
              <w:right w:w="60" w:type="dxa"/>
            </w:tcMar>
          </w:tcPr>
          <w:p w14:paraId="405093E3" w14:textId="77777777" w:rsidR="00C6432D" w:rsidRDefault="00000000">
            <w:r>
              <w:rPr>
                <w:rFonts w:ascii="Calibri" w:eastAsia="Calibri" w:hAnsi="Calibri" w:cs="Calibri"/>
                <w:sz w:val="22"/>
                <w:szCs w:val="22"/>
              </w:rPr>
              <w:t>77×</w:t>
            </w:r>
          </w:p>
        </w:tc>
      </w:tr>
    </w:tbl>
    <w:p w14:paraId="1861F892" w14:textId="77777777" w:rsidR="00C6432D" w:rsidRDefault="00C6432D">
      <w:pPr>
        <w:spacing w:after="120"/>
      </w:pPr>
    </w:p>
    <w:p w14:paraId="0189C3E6" w14:textId="77777777" w:rsidR="00C6432D" w:rsidRDefault="00000000">
      <w:pPr>
        <w:spacing w:after="120"/>
      </w:pPr>
      <w:r>
        <w:rPr>
          <w:rFonts w:ascii="Calibri" w:eastAsia="Calibri" w:hAnsi="Calibri" w:cs="Calibri"/>
          <w:b/>
          <w:bCs/>
          <w:sz w:val="22"/>
          <w:szCs w:val="22"/>
        </w:rPr>
        <w:t>Assessment:</w:t>
      </w:r>
      <w:r>
        <w:rPr>
          <w:rFonts w:ascii="Calibri" w:eastAsia="Calibri" w:hAnsi="Calibri" w:cs="Calibri"/>
          <w:sz w:val="22"/>
          <w:szCs w:val="22"/>
        </w:rPr>
        <w:t xml:space="preserve"> LTV/CAC &gt; 3× is "healthy" — MIAX's exchange model registers 77×–154×, which is off the charts by any standard. This is characteristic of regulated exchange businesses: near-zero </w:t>
      </w:r>
      <w:proofErr w:type="gramStart"/>
      <w:r>
        <w:rPr>
          <w:rFonts w:ascii="Calibri" w:eastAsia="Calibri" w:hAnsi="Calibri" w:cs="Calibri"/>
          <w:sz w:val="22"/>
          <w:szCs w:val="22"/>
        </w:rPr>
        <w:t>churn</w:t>
      </w:r>
      <w:proofErr w:type="gramEnd"/>
      <w:r>
        <w:rPr>
          <w:rFonts w:ascii="Calibri" w:eastAsia="Calibri" w:hAnsi="Calibri" w:cs="Calibri"/>
          <w:sz w:val="22"/>
          <w:szCs w:val="22"/>
        </w:rPr>
        <w:t xml:space="preserve">, near-zero acquisition cost, long-lived revenue streams. The LTV/CAC framework is not particularly useful for exchange businesses — the constraining resource </w:t>
      </w:r>
      <w:proofErr w:type="gramStart"/>
      <w:r>
        <w:rPr>
          <w:rFonts w:ascii="Calibri" w:eastAsia="Calibri" w:hAnsi="Calibri" w:cs="Calibri"/>
          <w:sz w:val="22"/>
          <w:szCs w:val="22"/>
        </w:rPr>
        <w:t>is</w:t>
      </w:r>
      <w:proofErr w:type="gramEnd"/>
      <w:r>
        <w:rPr>
          <w:rFonts w:ascii="Calibri" w:eastAsia="Calibri" w:hAnsi="Calibri" w:cs="Calibri"/>
          <w:sz w:val="22"/>
          <w:szCs w:val="22"/>
        </w:rPr>
        <w:t xml:space="preserve"> market share and volume, not customer acquisition.</w:t>
      </w:r>
    </w:p>
    <w:p w14:paraId="1D2CED47" w14:textId="77777777" w:rsidR="00C6432D" w:rsidRDefault="00000000">
      <w:pPr>
        <w:pStyle w:val="Heading3"/>
        <w:spacing w:before="280" w:after="180" w:line="320" w:lineRule="auto"/>
      </w:pPr>
      <w:bookmarkStart w:id="30" w:name="_bm_31_Marginal_Economics"/>
      <w:r>
        <w:rPr>
          <w:rFonts w:ascii="Calibri" w:eastAsia="Calibri" w:hAnsi="Calibri" w:cs="Calibri"/>
          <w:b/>
          <w:bCs/>
          <w:color w:val="006D6D"/>
        </w:rPr>
        <w:t>Marginal Economics</w:t>
      </w:r>
      <w:bookmarkEnd w:id="3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C6432D" w14:paraId="036D3383"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5F978267" w14:textId="77777777" w:rsidR="00C6432D" w:rsidRDefault="00000000">
            <w:r>
              <w:rPr>
                <w:rFonts w:ascii="Calibri" w:eastAsia="Calibri" w:hAnsi="Calibri" w:cs="Calibri"/>
                <w:sz w:val="22"/>
                <w:szCs w:val="22"/>
              </w:rPr>
              <w:t>Period</w:t>
            </w:r>
          </w:p>
        </w:tc>
        <w:tc>
          <w:tcPr>
            <w:tcW w:w="2250" w:type="dxa"/>
            <w:shd w:val="clear" w:color="auto" w:fill="D5E8F0"/>
            <w:tcMar>
              <w:top w:w="80" w:type="dxa"/>
              <w:left w:w="60" w:type="dxa"/>
              <w:bottom w:w="80" w:type="dxa"/>
              <w:right w:w="60" w:type="dxa"/>
            </w:tcMar>
          </w:tcPr>
          <w:p w14:paraId="527284F1" w14:textId="77777777" w:rsidR="00C6432D" w:rsidRDefault="00000000">
            <w:r>
              <w:rPr>
                <w:rFonts w:ascii="Calibri" w:eastAsia="Calibri" w:hAnsi="Calibri" w:cs="Calibri"/>
                <w:sz w:val="22"/>
                <w:szCs w:val="22"/>
              </w:rPr>
              <w:t>YoY Δ Revenue ($M)</w:t>
            </w:r>
          </w:p>
        </w:tc>
        <w:tc>
          <w:tcPr>
            <w:tcW w:w="2250" w:type="dxa"/>
            <w:shd w:val="clear" w:color="auto" w:fill="D5E8F0"/>
            <w:tcMar>
              <w:top w:w="80" w:type="dxa"/>
              <w:left w:w="60" w:type="dxa"/>
              <w:bottom w:w="80" w:type="dxa"/>
              <w:right w:w="60" w:type="dxa"/>
            </w:tcMar>
          </w:tcPr>
          <w:p w14:paraId="0E62F9B4" w14:textId="77777777" w:rsidR="00C6432D" w:rsidRDefault="00000000">
            <w:r>
              <w:rPr>
                <w:rFonts w:ascii="Calibri" w:eastAsia="Calibri" w:hAnsi="Calibri" w:cs="Calibri"/>
                <w:sz w:val="22"/>
                <w:szCs w:val="22"/>
              </w:rPr>
              <w:t>YoY Δ Gross Profit ($M)</w:t>
            </w:r>
          </w:p>
        </w:tc>
        <w:tc>
          <w:tcPr>
            <w:tcW w:w="2250" w:type="dxa"/>
            <w:shd w:val="clear" w:color="auto" w:fill="D5E8F0"/>
            <w:tcMar>
              <w:top w:w="80" w:type="dxa"/>
              <w:left w:w="60" w:type="dxa"/>
              <w:bottom w:w="80" w:type="dxa"/>
              <w:right w:w="60" w:type="dxa"/>
            </w:tcMar>
          </w:tcPr>
          <w:p w14:paraId="0612344D" w14:textId="77777777" w:rsidR="00C6432D" w:rsidRDefault="00000000">
            <w:r>
              <w:rPr>
                <w:rFonts w:ascii="Calibri" w:eastAsia="Calibri" w:hAnsi="Calibri" w:cs="Calibri"/>
                <w:sz w:val="22"/>
                <w:szCs w:val="22"/>
              </w:rPr>
              <w:t>Incremental Gross Margin</w:t>
            </w:r>
          </w:p>
        </w:tc>
      </w:tr>
      <w:tr w:rsidR="00C6432D" w14:paraId="45635CEC" w14:textId="77777777">
        <w:tblPrEx>
          <w:tblCellMar>
            <w:top w:w="0" w:type="dxa"/>
            <w:bottom w:w="0" w:type="dxa"/>
          </w:tblCellMar>
        </w:tblPrEx>
        <w:tc>
          <w:tcPr>
            <w:tcW w:w="2250" w:type="dxa"/>
            <w:tcMar>
              <w:top w:w="80" w:type="dxa"/>
              <w:left w:w="60" w:type="dxa"/>
              <w:bottom w:w="80" w:type="dxa"/>
              <w:right w:w="60" w:type="dxa"/>
            </w:tcMar>
          </w:tcPr>
          <w:p w14:paraId="0F5DCB49" w14:textId="77777777" w:rsidR="00C6432D" w:rsidRDefault="00000000">
            <w:r>
              <w:rPr>
                <w:rFonts w:ascii="Calibri" w:eastAsia="Calibri" w:hAnsi="Calibri" w:cs="Calibri"/>
                <w:sz w:val="22"/>
                <w:szCs w:val="22"/>
              </w:rPr>
              <w:t>FY2023 → FY2024</w:t>
            </w:r>
          </w:p>
        </w:tc>
        <w:tc>
          <w:tcPr>
            <w:tcW w:w="2250" w:type="dxa"/>
            <w:tcMar>
              <w:top w:w="80" w:type="dxa"/>
              <w:left w:w="60" w:type="dxa"/>
              <w:bottom w:w="80" w:type="dxa"/>
              <w:right w:w="60" w:type="dxa"/>
            </w:tcMar>
          </w:tcPr>
          <w:p w14:paraId="1C4C66D2" w14:textId="77777777" w:rsidR="00C6432D" w:rsidRDefault="00000000">
            <w:r>
              <w:rPr>
                <w:rFonts w:ascii="Calibri" w:eastAsia="Calibri" w:hAnsi="Calibri" w:cs="Calibri"/>
                <w:sz w:val="22"/>
                <w:szCs w:val="22"/>
              </w:rPr>
              <w:t>$220.1 ($920.5 → $1,140.6)</w:t>
            </w:r>
          </w:p>
        </w:tc>
        <w:tc>
          <w:tcPr>
            <w:tcW w:w="2250" w:type="dxa"/>
            <w:tcMar>
              <w:top w:w="80" w:type="dxa"/>
              <w:left w:w="60" w:type="dxa"/>
              <w:bottom w:w="80" w:type="dxa"/>
              <w:right w:w="60" w:type="dxa"/>
            </w:tcMar>
          </w:tcPr>
          <w:p w14:paraId="3A113BB7" w14:textId="77777777" w:rsidR="00C6432D" w:rsidRDefault="00000000">
            <w:r>
              <w:rPr>
                <w:rFonts w:ascii="Calibri" w:eastAsia="Calibri" w:hAnsi="Calibri" w:cs="Calibri"/>
                <w:sz w:val="22"/>
                <w:szCs w:val="22"/>
              </w:rPr>
              <w:t>$57.3 ($297.9 → $355.2)</w:t>
            </w:r>
          </w:p>
        </w:tc>
        <w:tc>
          <w:tcPr>
            <w:tcW w:w="2250" w:type="dxa"/>
            <w:tcMar>
              <w:top w:w="80" w:type="dxa"/>
              <w:left w:w="60" w:type="dxa"/>
              <w:bottom w:w="80" w:type="dxa"/>
              <w:right w:w="60" w:type="dxa"/>
            </w:tcMar>
          </w:tcPr>
          <w:p w14:paraId="422CA283" w14:textId="77777777" w:rsidR="00C6432D" w:rsidRDefault="00000000">
            <w:r>
              <w:rPr>
                <w:rFonts w:ascii="Calibri" w:eastAsia="Calibri" w:hAnsi="Calibri" w:cs="Calibri"/>
                <w:sz w:val="22"/>
                <w:szCs w:val="22"/>
              </w:rPr>
              <w:t xml:space="preserve">26.0% </w:t>
            </w:r>
            <w:r>
              <w:rPr>
                <w:rFonts w:ascii="Calibri" w:eastAsia="Calibri" w:hAnsi="Calibri" w:cs="Calibri"/>
                <w:color w:val="2E75B6"/>
                <w:sz w:val="22"/>
                <w:szCs w:val="22"/>
              </w:rPr>
              <w:t>[OF]</w:t>
            </w:r>
            <w:r>
              <w:rPr>
                <w:rFonts w:ascii="Calibri" w:eastAsia="Calibri" w:hAnsi="Calibri" w:cs="Calibri"/>
                <w:sz w:val="22"/>
                <w:szCs w:val="22"/>
              </w:rPr>
              <w:t xml:space="preserve"> S-1, </w:t>
            </w:r>
            <w:r>
              <w:rPr>
                <w:rFonts w:ascii="Calibri" w:eastAsia="Calibri" w:hAnsi="Calibri" w:cs="Calibri"/>
                <w:color w:val="2E75B6"/>
                <w:sz w:val="22"/>
                <w:szCs w:val="22"/>
              </w:rPr>
              <w:t>[OF]</w:t>
            </w:r>
            <w:r>
              <w:rPr>
                <w:rFonts w:ascii="Calibri" w:eastAsia="Calibri" w:hAnsi="Calibri" w:cs="Calibri"/>
                <w:sz w:val="22"/>
                <w:szCs w:val="22"/>
              </w:rPr>
              <w:t xml:space="preserve"> 10-K FY2025</w:t>
            </w:r>
          </w:p>
        </w:tc>
      </w:tr>
      <w:tr w:rsidR="00C6432D" w14:paraId="53C4F67C" w14:textId="77777777">
        <w:tblPrEx>
          <w:tblCellMar>
            <w:top w:w="0" w:type="dxa"/>
            <w:bottom w:w="0" w:type="dxa"/>
          </w:tblCellMar>
        </w:tblPrEx>
        <w:tc>
          <w:tcPr>
            <w:tcW w:w="2250" w:type="dxa"/>
            <w:tcMar>
              <w:top w:w="80" w:type="dxa"/>
              <w:left w:w="60" w:type="dxa"/>
              <w:bottom w:w="80" w:type="dxa"/>
              <w:right w:w="60" w:type="dxa"/>
            </w:tcMar>
          </w:tcPr>
          <w:p w14:paraId="0FF0A1B4" w14:textId="77777777" w:rsidR="00C6432D" w:rsidRDefault="00000000">
            <w:r>
              <w:rPr>
                <w:rFonts w:ascii="Calibri" w:eastAsia="Calibri" w:hAnsi="Calibri" w:cs="Calibri"/>
                <w:sz w:val="22"/>
                <w:szCs w:val="22"/>
              </w:rPr>
              <w:t>FY2024 → FY2025</w:t>
            </w:r>
          </w:p>
        </w:tc>
        <w:tc>
          <w:tcPr>
            <w:tcW w:w="2250" w:type="dxa"/>
            <w:tcMar>
              <w:top w:w="80" w:type="dxa"/>
              <w:left w:w="60" w:type="dxa"/>
              <w:bottom w:w="80" w:type="dxa"/>
              <w:right w:w="60" w:type="dxa"/>
            </w:tcMar>
          </w:tcPr>
          <w:p w14:paraId="1D78334F" w14:textId="77777777" w:rsidR="00C6432D" w:rsidRDefault="00000000">
            <w:r>
              <w:rPr>
                <w:rFonts w:ascii="Calibri" w:eastAsia="Calibri" w:hAnsi="Calibri" w:cs="Calibri"/>
                <w:sz w:val="22"/>
                <w:szCs w:val="22"/>
              </w:rPr>
              <w:t>$223.5 ($1,140.6 → $1,364.1)</w:t>
            </w:r>
          </w:p>
        </w:tc>
        <w:tc>
          <w:tcPr>
            <w:tcW w:w="2250" w:type="dxa"/>
            <w:tcMar>
              <w:top w:w="80" w:type="dxa"/>
              <w:left w:w="60" w:type="dxa"/>
              <w:bottom w:w="80" w:type="dxa"/>
              <w:right w:w="60" w:type="dxa"/>
            </w:tcMar>
          </w:tcPr>
          <w:p w14:paraId="27552B07" w14:textId="77777777" w:rsidR="00C6432D" w:rsidRDefault="00000000">
            <w:r>
              <w:rPr>
                <w:rFonts w:ascii="Calibri" w:eastAsia="Calibri" w:hAnsi="Calibri" w:cs="Calibri"/>
                <w:sz w:val="22"/>
                <w:szCs w:val="22"/>
              </w:rPr>
              <w:t>$75.3 ($355.2 → $430.5)</w:t>
            </w:r>
          </w:p>
        </w:tc>
        <w:tc>
          <w:tcPr>
            <w:tcW w:w="2250" w:type="dxa"/>
            <w:tcMar>
              <w:top w:w="80" w:type="dxa"/>
              <w:left w:w="60" w:type="dxa"/>
              <w:bottom w:w="80" w:type="dxa"/>
              <w:right w:w="60" w:type="dxa"/>
            </w:tcMar>
          </w:tcPr>
          <w:p w14:paraId="09607068" w14:textId="77777777" w:rsidR="00C6432D" w:rsidRDefault="00000000">
            <w:r>
              <w:rPr>
                <w:rFonts w:ascii="Calibri" w:eastAsia="Calibri" w:hAnsi="Calibri" w:cs="Calibri"/>
                <w:sz w:val="22"/>
                <w:szCs w:val="22"/>
              </w:rPr>
              <w:t xml:space="preserve">33.7% </w:t>
            </w:r>
            <w:r>
              <w:rPr>
                <w:rFonts w:ascii="Calibri" w:eastAsia="Calibri" w:hAnsi="Calibri" w:cs="Calibri"/>
                <w:color w:val="2E75B6"/>
                <w:sz w:val="22"/>
                <w:szCs w:val="22"/>
              </w:rPr>
              <w:t>[Q]</w:t>
            </w:r>
            <w:r>
              <w:rPr>
                <w:rFonts w:ascii="Calibri" w:eastAsia="Calibri" w:hAnsi="Calibri" w:cs="Calibri"/>
                <w:sz w:val="22"/>
                <w:szCs w:val="22"/>
              </w:rPr>
              <w:t xml:space="preserve"> </w:t>
            </w:r>
            <w:proofErr w:type="spellStart"/>
            <w:r>
              <w:rPr>
                <w:rFonts w:ascii="Calibri" w:eastAsia="Calibri" w:hAnsi="Calibri" w:cs="Calibri"/>
                <w:sz w:val="22"/>
                <w:szCs w:val="22"/>
              </w:rPr>
              <w:t>get_financials</w:t>
            </w:r>
            <w:proofErr w:type="spellEnd"/>
            <w:r>
              <w:rPr>
                <w:rFonts w:ascii="Calibri" w:eastAsia="Calibri" w:hAnsi="Calibri" w:cs="Calibri"/>
                <w:sz w:val="22"/>
                <w:szCs w:val="22"/>
              </w:rPr>
              <w:t xml:space="preserve">, </w:t>
            </w:r>
            <w:r>
              <w:rPr>
                <w:rFonts w:ascii="Calibri" w:eastAsia="Calibri" w:hAnsi="Calibri" w:cs="Calibri"/>
                <w:color w:val="2E75B6"/>
                <w:sz w:val="22"/>
                <w:szCs w:val="22"/>
              </w:rPr>
              <w:t>[OF]</w:t>
            </w:r>
            <w:r>
              <w:rPr>
                <w:rFonts w:ascii="Calibri" w:eastAsia="Calibri" w:hAnsi="Calibri" w:cs="Calibri"/>
                <w:sz w:val="22"/>
                <w:szCs w:val="22"/>
              </w:rPr>
              <w:t xml:space="preserve"> 10-K FY2025</w:t>
            </w:r>
          </w:p>
        </w:tc>
      </w:tr>
    </w:tbl>
    <w:p w14:paraId="4630CF6F" w14:textId="77777777" w:rsidR="00C6432D" w:rsidRDefault="00C6432D">
      <w:pPr>
        <w:spacing w:after="120"/>
      </w:pPr>
    </w:p>
    <w:p w14:paraId="5992ADBD" w14:textId="77777777" w:rsidR="00C6432D" w:rsidRDefault="00000000">
      <w:pPr>
        <w:spacing w:after="120"/>
      </w:pPr>
      <w:r>
        <w:rPr>
          <w:rFonts w:ascii="Calibri" w:eastAsia="Calibri" w:hAnsi="Calibri" w:cs="Calibri"/>
          <w:b/>
          <w:bCs/>
          <w:sz w:val="22"/>
          <w:szCs w:val="22"/>
        </w:rPr>
        <w:t>Trend:</w:t>
      </w:r>
      <w:r>
        <w:rPr>
          <w:rFonts w:ascii="Calibri" w:eastAsia="Calibri" w:hAnsi="Calibri" w:cs="Calibri"/>
          <w:sz w:val="22"/>
          <w:szCs w:val="22"/>
        </w:rPr>
        <w:t xml:space="preserve"> Incremental gross margin is improving — 26.0% in FY2024 to 33.7% in FY2025. This indicates that MIAX is capturing incremental revenue at higher net retention (less liquidity rebate dilution on marginal volume). This is consistent with a growing share in higher-margin segments (equities grew 58% at 11.3% operating margin vs. options at 7.4%).</w:t>
      </w:r>
    </w:p>
    <w:p w14:paraId="6B201262" w14:textId="77777777" w:rsidR="00C6432D" w:rsidRDefault="00000000">
      <w:pPr>
        <w:spacing w:after="120"/>
      </w:pPr>
      <w:r>
        <w:rPr>
          <w:rFonts w:ascii="Calibri" w:eastAsia="Calibri" w:hAnsi="Calibri" w:cs="Calibri"/>
          <w:b/>
          <w:bCs/>
          <w:sz w:val="22"/>
          <w:szCs w:val="22"/>
        </w:rPr>
        <w:t>Non-monotonic note:</w:t>
      </w:r>
      <w:r>
        <w:rPr>
          <w:rFonts w:ascii="Calibri" w:eastAsia="Calibri" w:hAnsi="Calibri" w:cs="Calibri"/>
          <w:sz w:val="22"/>
          <w:szCs w:val="22"/>
        </w:rPr>
        <w:t xml:space="preserve"> The FY2022 → FY2023 period saw revenue growth of only $55.2M ($865.3M → $920.5M, +6.4%) which was well below the FY2024/FY2025 growth rates. This slowdown coincided with a 2023 market environment where options industry volumes temporarily plateaued after the post-COVID surge. The recovery in FY2024/FY2025 confirms the secular growth trend reasserted itself. </w:t>
      </w:r>
      <w:r>
        <w:rPr>
          <w:rFonts w:ascii="Calibri" w:eastAsia="Calibri" w:hAnsi="Calibri" w:cs="Calibri"/>
          <w:color w:val="2E75B6"/>
          <w:sz w:val="22"/>
          <w:szCs w:val="22"/>
        </w:rPr>
        <w:t>[OF]</w:t>
      </w:r>
      <w:r>
        <w:rPr>
          <w:rFonts w:ascii="Calibri" w:eastAsia="Calibri" w:hAnsi="Calibri" w:cs="Calibri"/>
          <w:sz w:val="22"/>
          <w:szCs w:val="22"/>
        </w:rPr>
        <w:t xml:space="preserve"> S-1</w:t>
      </w:r>
    </w:p>
    <w:p w14:paraId="486E3AED" w14:textId="77777777" w:rsidR="00C6432D" w:rsidRDefault="00000000">
      <w:pPr>
        <w:pStyle w:val="Heading3"/>
        <w:spacing w:before="280" w:after="180" w:line="320" w:lineRule="auto"/>
      </w:pPr>
      <w:bookmarkStart w:id="31" w:name="_bm_32_Revenue_Quality___What___of_Ne"/>
      <w:r>
        <w:rPr>
          <w:rFonts w:ascii="Calibri" w:eastAsia="Calibri" w:hAnsi="Calibri" w:cs="Calibri"/>
          <w:b/>
          <w:bCs/>
          <w:color w:val="006D6D"/>
        </w:rPr>
        <w:t>Revenue Quality — What % of Next Year's Revenue Is Locked In</w:t>
      </w:r>
      <w:bookmarkEnd w:id="3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C6432D" w14:paraId="411E5B0D"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47D783B8" w14:textId="77777777" w:rsidR="00C6432D" w:rsidRDefault="00000000">
            <w:r>
              <w:rPr>
                <w:rFonts w:ascii="Calibri" w:eastAsia="Calibri" w:hAnsi="Calibri" w:cs="Calibri"/>
                <w:sz w:val="22"/>
                <w:szCs w:val="22"/>
              </w:rPr>
              <w:t>Component</w:t>
            </w:r>
          </w:p>
        </w:tc>
        <w:tc>
          <w:tcPr>
            <w:tcW w:w="2250" w:type="dxa"/>
            <w:shd w:val="clear" w:color="auto" w:fill="D5E8F0"/>
            <w:tcMar>
              <w:top w:w="80" w:type="dxa"/>
              <w:left w:w="60" w:type="dxa"/>
              <w:bottom w:w="80" w:type="dxa"/>
              <w:right w:w="60" w:type="dxa"/>
            </w:tcMar>
          </w:tcPr>
          <w:p w14:paraId="31E4F9B8" w14:textId="77777777" w:rsidR="00C6432D" w:rsidRDefault="00000000">
            <w:r>
              <w:rPr>
                <w:rFonts w:ascii="Calibri" w:eastAsia="Calibri" w:hAnsi="Calibri" w:cs="Calibri"/>
                <w:sz w:val="22"/>
                <w:szCs w:val="22"/>
              </w:rPr>
              <w:t>Estimated FY2026 Contribution ($M)</w:t>
            </w:r>
          </w:p>
        </w:tc>
        <w:tc>
          <w:tcPr>
            <w:tcW w:w="2250" w:type="dxa"/>
            <w:shd w:val="clear" w:color="auto" w:fill="D5E8F0"/>
            <w:tcMar>
              <w:top w:w="80" w:type="dxa"/>
              <w:left w:w="60" w:type="dxa"/>
              <w:bottom w:w="80" w:type="dxa"/>
              <w:right w:w="60" w:type="dxa"/>
            </w:tcMar>
          </w:tcPr>
          <w:p w14:paraId="384CD372" w14:textId="77777777" w:rsidR="00C6432D" w:rsidRDefault="00000000">
            <w:r>
              <w:rPr>
                <w:rFonts w:ascii="Calibri" w:eastAsia="Calibri" w:hAnsi="Calibri" w:cs="Calibri"/>
                <w:sz w:val="22"/>
                <w:szCs w:val="22"/>
              </w:rPr>
              <w:t>Basis</w:t>
            </w:r>
          </w:p>
        </w:tc>
        <w:tc>
          <w:tcPr>
            <w:tcW w:w="2250" w:type="dxa"/>
            <w:shd w:val="clear" w:color="auto" w:fill="D5E8F0"/>
            <w:tcMar>
              <w:top w:w="80" w:type="dxa"/>
              <w:left w:w="60" w:type="dxa"/>
              <w:bottom w:w="80" w:type="dxa"/>
              <w:right w:w="60" w:type="dxa"/>
            </w:tcMar>
          </w:tcPr>
          <w:p w14:paraId="7658A0D1" w14:textId="77777777" w:rsidR="00C6432D" w:rsidRDefault="00000000">
            <w:r>
              <w:rPr>
                <w:rFonts w:ascii="Calibri" w:eastAsia="Calibri" w:hAnsi="Calibri" w:cs="Calibri"/>
                <w:sz w:val="22"/>
                <w:szCs w:val="22"/>
              </w:rPr>
              <w:t>Source</w:t>
            </w:r>
          </w:p>
        </w:tc>
      </w:tr>
      <w:tr w:rsidR="00C6432D" w14:paraId="616231BD" w14:textId="77777777">
        <w:tblPrEx>
          <w:tblCellMar>
            <w:top w:w="0" w:type="dxa"/>
            <w:bottom w:w="0" w:type="dxa"/>
          </w:tblCellMar>
        </w:tblPrEx>
        <w:tc>
          <w:tcPr>
            <w:tcW w:w="2250" w:type="dxa"/>
            <w:tcMar>
              <w:top w:w="80" w:type="dxa"/>
              <w:left w:w="60" w:type="dxa"/>
              <w:bottom w:w="80" w:type="dxa"/>
              <w:right w:w="60" w:type="dxa"/>
            </w:tcMar>
          </w:tcPr>
          <w:p w14:paraId="4497D591" w14:textId="77777777" w:rsidR="00C6432D" w:rsidRDefault="00000000">
            <w:r>
              <w:rPr>
                <w:rFonts w:ascii="Calibri" w:eastAsia="Calibri" w:hAnsi="Calibri" w:cs="Calibri"/>
                <w:b/>
                <w:bCs/>
                <w:sz w:val="22"/>
                <w:szCs w:val="22"/>
              </w:rPr>
              <w:lastRenderedPageBreak/>
              <w:t>Retained recurring base</w:t>
            </w:r>
            <w:r>
              <w:rPr>
                <w:rFonts w:ascii="Calibri" w:eastAsia="Calibri" w:hAnsi="Calibri" w:cs="Calibri"/>
                <w:sz w:val="22"/>
                <w:szCs w:val="22"/>
              </w:rPr>
              <w:t xml:space="preserve"> (access, connectivity, data fees)</w:t>
            </w:r>
          </w:p>
        </w:tc>
        <w:tc>
          <w:tcPr>
            <w:tcW w:w="2250" w:type="dxa"/>
            <w:tcMar>
              <w:top w:w="80" w:type="dxa"/>
              <w:left w:w="60" w:type="dxa"/>
              <w:bottom w:w="80" w:type="dxa"/>
              <w:right w:w="60" w:type="dxa"/>
            </w:tcMar>
          </w:tcPr>
          <w:p w14:paraId="0FE8FF55" w14:textId="77777777" w:rsidR="00C6432D" w:rsidRDefault="00000000">
            <w:r>
              <w:rPr>
                <w:rFonts w:ascii="Calibri" w:eastAsia="Calibri" w:hAnsi="Calibri" w:cs="Calibri"/>
                <w:sz w:val="22"/>
                <w:szCs w:val="22"/>
              </w:rPr>
              <w:t>$90–120M</w:t>
            </w:r>
          </w:p>
        </w:tc>
        <w:tc>
          <w:tcPr>
            <w:tcW w:w="2250" w:type="dxa"/>
            <w:tcMar>
              <w:top w:w="80" w:type="dxa"/>
              <w:left w:w="60" w:type="dxa"/>
              <w:bottom w:w="80" w:type="dxa"/>
              <w:right w:w="60" w:type="dxa"/>
            </w:tcMar>
          </w:tcPr>
          <w:p w14:paraId="789829AE" w14:textId="77777777" w:rsidR="00C6432D" w:rsidRDefault="00000000">
            <w:r>
              <w:rPr>
                <w:rFonts w:ascii="Calibri" w:eastAsia="Calibri" w:hAnsi="Calibri" w:cs="Calibri"/>
                <w:sz w:val="22"/>
                <w:szCs w:val="22"/>
              </w:rPr>
              <w:t>Prior-year recurring revenue (near-zero churn)</w:t>
            </w:r>
          </w:p>
        </w:tc>
        <w:tc>
          <w:tcPr>
            <w:tcW w:w="2250" w:type="dxa"/>
            <w:tcMar>
              <w:top w:w="80" w:type="dxa"/>
              <w:left w:w="60" w:type="dxa"/>
              <w:bottom w:w="80" w:type="dxa"/>
              <w:right w:w="60" w:type="dxa"/>
            </w:tcMar>
          </w:tcPr>
          <w:p w14:paraId="0083F532" w14:textId="77777777" w:rsidR="00C6432D" w:rsidRDefault="00000000">
            <w:r>
              <w:rPr>
                <w:rFonts w:ascii="Calibri" w:eastAsia="Calibri" w:hAnsi="Calibri" w:cs="Calibri"/>
                <w:color w:val="2E75B6"/>
                <w:sz w:val="22"/>
                <w:szCs w:val="22"/>
              </w:rPr>
              <w:t>[OF]</w:t>
            </w:r>
            <w:r>
              <w:rPr>
                <w:rFonts w:ascii="Calibri" w:eastAsia="Calibri" w:hAnsi="Calibri" w:cs="Calibri"/>
                <w:sz w:val="22"/>
                <w:szCs w:val="22"/>
              </w:rPr>
              <w:t xml:space="preserve"> S-1, </w:t>
            </w:r>
            <w:r>
              <w:rPr>
                <w:rFonts w:ascii="Calibri" w:eastAsia="Calibri" w:hAnsi="Calibri" w:cs="Calibri"/>
                <w:color w:val="2E75B6"/>
                <w:sz w:val="22"/>
                <w:szCs w:val="22"/>
              </w:rPr>
              <w:t>[OF]</w:t>
            </w:r>
            <w:r>
              <w:rPr>
                <w:rFonts w:ascii="Calibri" w:eastAsia="Calibri" w:hAnsi="Calibri" w:cs="Calibri"/>
                <w:sz w:val="22"/>
                <w:szCs w:val="22"/>
              </w:rPr>
              <w:t xml:space="preserve"> 10-K FY2025</w:t>
            </w:r>
          </w:p>
        </w:tc>
      </w:tr>
      <w:tr w:rsidR="00C6432D" w14:paraId="45BE12FB" w14:textId="77777777">
        <w:tblPrEx>
          <w:tblCellMar>
            <w:top w:w="0" w:type="dxa"/>
            <w:bottom w:w="0" w:type="dxa"/>
          </w:tblCellMar>
        </w:tblPrEx>
        <w:tc>
          <w:tcPr>
            <w:tcW w:w="2250" w:type="dxa"/>
            <w:tcMar>
              <w:top w:w="80" w:type="dxa"/>
              <w:left w:w="60" w:type="dxa"/>
              <w:bottom w:w="80" w:type="dxa"/>
              <w:right w:w="60" w:type="dxa"/>
            </w:tcMar>
          </w:tcPr>
          <w:p w14:paraId="0F1B10CE" w14:textId="77777777" w:rsidR="00C6432D" w:rsidRDefault="00000000">
            <w:r>
              <w:rPr>
                <w:rFonts w:ascii="Calibri" w:eastAsia="Calibri" w:hAnsi="Calibri" w:cs="Calibri"/>
                <w:b/>
                <w:bCs/>
                <w:sz w:val="22"/>
                <w:szCs w:val="22"/>
              </w:rPr>
              <w:t>Contracted/highly predictable transaction fees</w:t>
            </w:r>
          </w:p>
        </w:tc>
        <w:tc>
          <w:tcPr>
            <w:tcW w:w="2250" w:type="dxa"/>
            <w:tcMar>
              <w:top w:w="80" w:type="dxa"/>
              <w:left w:w="60" w:type="dxa"/>
              <w:bottom w:w="80" w:type="dxa"/>
              <w:right w:w="60" w:type="dxa"/>
            </w:tcMar>
          </w:tcPr>
          <w:p w14:paraId="1C60786B" w14:textId="77777777" w:rsidR="00C6432D" w:rsidRDefault="00000000">
            <w:r>
              <w:rPr>
                <w:rFonts w:ascii="Calibri" w:eastAsia="Calibri" w:hAnsi="Calibri" w:cs="Calibri"/>
                <w:sz w:val="22"/>
                <w:szCs w:val="22"/>
              </w:rPr>
              <w:t>$0 (no take-or-pay contracts)</w:t>
            </w:r>
          </w:p>
        </w:tc>
        <w:tc>
          <w:tcPr>
            <w:tcW w:w="2250" w:type="dxa"/>
            <w:tcMar>
              <w:top w:w="80" w:type="dxa"/>
              <w:left w:w="60" w:type="dxa"/>
              <w:bottom w:w="80" w:type="dxa"/>
              <w:right w:w="60" w:type="dxa"/>
            </w:tcMar>
          </w:tcPr>
          <w:p w14:paraId="3BF86295" w14:textId="77777777" w:rsidR="00C6432D" w:rsidRDefault="00000000">
            <w:r>
              <w:rPr>
                <w:rFonts w:ascii="Calibri" w:eastAsia="Calibri" w:hAnsi="Calibri" w:cs="Calibri"/>
                <w:sz w:val="22"/>
                <w:szCs w:val="22"/>
              </w:rPr>
              <w:t>Exchange transaction fees are volume-dependent, not contracted</w:t>
            </w:r>
          </w:p>
        </w:tc>
        <w:tc>
          <w:tcPr>
            <w:tcW w:w="2250" w:type="dxa"/>
            <w:tcMar>
              <w:top w:w="80" w:type="dxa"/>
              <w:left w:w="60" w:type="dxa"/>
              <w:bottom w:w="80" w:type="dxa"/>
              <w:right w:w="60" w:type="dxa"/>
            </w:tcMar>
          </w:tcPr>
          <w:p w14:paraId="42EAD36F" w14:textId="77777777" w:rsidR="00C6432D" w:rsidRDefault="00000000">
            <w:r>
              <w:rPr>
                <w:rFonts w:ascii="Calibri" w:eastAsia="Calibri" w:hAnsi="Calibri" w:cs="Calibri"/>
                <w:sz w:val="22"/>
                <w:szCs w:val="22"/>
              </w:rPr>
              <w:t>N/A</w:t>
            </w:r>
          </w:p>
        </w:tc>
      </w:tr>
      <w:tr w:rsidR="00C6432D" w14:paraId="0A78E71A" w14:textId="77777777">
        <w:tblPrEx>
          <w:tblCellMar>
            <w:top w:w="0" w:type="dxa"/>
            <w:bottom w:w="0" w:type="dxa"/>
          </w:tblCellMar>
        </w:tblPrEx>
        <w:tc>
          <w:tcPr>
            <w:tcW w:w="2250" w:type="dxa"/>
            <w:tcMar>
              <w:top w:w="80" w:type="dxa"/>
              <w:left w:w="60" w:type="dxa"/>
              <w:bottom w:w="80" w:type="dxa"/>
              <w:right w:w="60" w:type="dxa"/>
            </w:tcMar>
          </w:tcPr>
          <w:p w14:paraId="27EAEFDE" w14:textId="77777777" w:rsidR="00C6432D" w:rsidRDefault="00000000">
            <w:r>
              <w:rPr>
                <w:rFonts w:ascii="Calibri" w:eastAsia="Calibri" w:hAnsi="Calibri" w:cs="Calibri"/>
                <w:b/>
                <w:bCs/>
                <w:sz w:val="22"/>
                <w:szCs w:val="22"/>
              </w:rPr>
              <w:t>New-to-win</w:t>
            </w:r>
          </w:p>
        </w:tc>
        <w:tc>
          <w:tcPr>
            <w:tcW w:w="2250" w:type="dxa"/>
            <w:tcMar>
              <w:top w:w="80" w:type="dxa"/>
              <w:left w:w="60" w:type="dxa"/>
              <w:bottom w:w="80" w:type="dxa"/>
              <w:right w:w="60" w:type="dxa"/>
            </w:tcMar>
          </w:tcPr>
          <w:p w14:paraId="7B00D277" w14:textId="77777777" w:rsidR="00C6432D" w:rsidRDefault="00000000">
            <w:r>
              <w:rPr>
                <w:rFonts w:ascii="Calibri" w:eastAsia="Calibri" w:hAnsi="Calibri" w:cs="Calibri"/>
                <w:sz w:val="22"/>
                <w:szCs w:val="22"/>
              </w:rPr>
              <w:t>All transaction revenue ($1,200M+ estimated)</w:t>
            </w:r>
          </w:p>
        </w:tc>
        <w:tc>
          <w:tcPr>
            <w:tcW w:w="2250" w:type="dxa"/>
            <w:tcMar>
              <w:top w:w="80" w:type="dxa"/>
              <w:left w:w="60" w:type="dxa"/>
              <w:bottom w:w="80" w:type="dxa"/>
              <w:right w:w="60" w:type="dxa"/>
            </w:tcMar>
          </w:tcPr>
          <w:p w14:paraId="69970F9F" w14:textId="77777777" w:rsidR="00C6432D" w:rsidRDefault="00000000">
            <w:r>
              <w:rPr>
                <w:rFonts w:ascii="Calibri" w:eastAsia="Calibri" w:hAnsi="Calibri" w:cs="Calibri"/>
                <w:sz w:val="22"/>
                <w:szCs w:val="22"/>
              </w:rPr>
              <w:t>Depends entirely on industry volume and MIAX share</w:t>
            </w:r>
          </w:p>
        </w:tc>
        <w:tc>
          <w:tcPr>
            <w:tcW w:w="2250" w:type="dxa"/>
            <w:tcMar>
              <w:top w:w="80" w:type="dxa"/>
              <w:left w:w="60" w:type="dxa"/>
              <w:bottom w:w="80" w:type="dxa"/>
              <w:right w:w="60" w:type="dxa"/>
            </w:tcMar>
          </w:tcPr>
          <w:p w14:paraId="633F3248" w14:textId="77777777" w:rsidR="00C6432D" w:rsidRDefault="00000000">
            <w:r>
              <w:rPr>
                <w:rFonts w:ascii="Calibri" w:eastAsia="Calibri" w:hAnsi="Calibri" w:cs="Calibri"/>
                <w:sz w:val="22"/>
                <w:szCs w:val="22"/>
              </w:rPr>
              <w:t>N/A</w:t>
            </w:r>
          </w:p>
        </w:tc>
      </w:tr>
    </w:tbl>
    <w:p w14:paraId="5B4675FC" w14:textId="77777777" w:rsidR="00C6432D" w:rsidRDefault="00C6432D">
      <w:pPr>
        <w:spacing w:after="120"/>
      </w:pPr>
    </w:p>
    <w:p w14:paraId="39291E76" w14:textId="77777777" w:rsidR="00C6432D" w:rsidRDefault="00000000">
      <w:pPr>
        <w:spacing w:after="120"/>
      </w:pPr>
      <w:r>
        <w:rPr>
          <w:rFonts w:ascii="Calibri" w:eastAsia="Calibri" w:hAnsi="Calibri" w:cs="Calibri"/>
          <w:b/>
          <w:bCs/>
          <w:sz w:val="22"/>
          <w:szCs w:val="22"/>
        </w:rPr>
        <w:t>Assessment:</w:t>
      </w:r>
      <w:r>
        <w:rPr>
          <w:rFonts w:ascii="Calibri" w:eastAsia="Calibri" w:hAnsi="Calibri" w:cs="Calibri"/>
          <w:sz w:val="22"/>
          <w:szCs w:val="22"/>
        </w:rPr>
        <w:t xml:space="preserve"> MIAX has approximately $90–120M (6–9% of estimated FY2026 total revenue, or 20–28% of net revenue) that is contractually recurring. The remaining ~80% of net revenue depends on options/equities industry volume, which is not contracted. However, industry volume has grown in 19 of the last 22 years and the structural drivers (retail participation, product proliferation, portfolio hedging) appear durable. </w:t>
      </w:r>
      <w:r>
        <w:rPr>
          <w:rFonts w:ascii="Calibri" w:eastAsia="Calibri" w:hAnsi="Calibri" w:cs="Calibri"/>
          <w:b/>
          <w:bCs/>
          <w:sz w:val="22"/>
          <w:szCs w:val="22"/>
        </w:rPr>
        <w:t>Assumption:</w:t>
      </w:r>
      <w:r>
        <w:rPr>
          <w:rFonts w:ascii="Calibri" w:eastAsia="Calibri" w:hAnsi="Calibri" w:cs="Calibri"/>
          <w:sz w:val="22"/>
          <w:szCs w:val="22"/>
        </w:rPr>
        <w:t xml:space="preserve"> "Locked in" is narrowly defined as contractual recurring revenue. If we relax it to "highly likely given historical volume patterns," the effective visibility is much higher.</w:t>
      </w:r>
    </w:p>
    <w:p w14:paraId="79826D81" w14:textId="77777777" w:rsidR="00C6432D"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Traditional unit economics frameworks (CAC, LTV, churn) are not the binding constraint for exchange businesses — MIAX's LTV/CAC ratios are astronomically high because regulatory structure prevents customer churn and marketing </w:t>
      </w:r>
      <w:proofErr w:type="gramStart"/>
      <w:r>
        <w:rPr>
          <w:rFonts w:ascii="Calibri" w:eastAsia="Calibri" w:hAnsi="Calibri" w:cs="Calibri"/>
          <w:sz w:val="22"/>
          <w:szCs w:val="22"/>
        </w:rPr>
        <w:t>spend</w:t>
      </w:r>
      <w:proofErr w:type="gramEnd"/>
      <w:r>
        <w:rPr>
          <w:rFonts w:ascii="Calibri" w:eastAsia="Calibri" w:hAnsi="Calibri" w:cs="Calibri"/>
          <w:sz w:val="22"/>
          <w:szCs w:val="22"/>
        </w:rPr>
        <w:t xml:space="preserve"> is trivial. The real unit economic question is marginal economics: incremental gross margin improved from 26% to 34% YoY, and if this trajectory continues, the operating leverage inherent in the exchange model will drive non-linear profit growth as industry volumes expand.</w:t>
      </w:r>
    </w:p>
    <w:p w14:paraId="1BAFE97F" w14:textId="77777777" w:rsidR="00C6432D" w:rsidRDefault="00C6432D">
      <w:pPr>
        <w:pageBreakBefore/>
      </w:pPr>
    </w:p>
    <w:p w14:paraId="469D7BE3" w14:textId="77777777" w:rsidR="00C6432D" w:rsidRDefault="00000000">
      <w:pPr>
        <w:pStyle w:val="Heading2"/>
        <w:spacing w:before="320" w:after="200" w:line="360" w:lineRule="auto"/>
      </w:pPr>
      <w:bookmarkStart w:id="32" w:name="_bm_33_SECTION_6__FINANCIAL_MODEL__ST"/>
      <w:r>
        <w:rPr>
          <w:rFonts w:ascii="Calibri" w:eastAsia="Calibri" w:hAnsi="Calibri" w:cs="Calibri"/>
          <w:b/>
          <w:bCs/>
          <w:color w:val="006D6D"/>
          <w:sz w:val="28"/>
          <w:szCs w:val="28"/>
        </w:rPr>
        <w:t>SECTION 6: FINANCIAL MODEL: STATUTORY, NOT ADJUSTED</w:t>
      </w:r>
      <w:bookmarkEnd w:id="32"/>
    </w:p>
    <w:p w14:paraId="22A689A2" w14:textId="77777777" w:rsidR="00C6432D" w:rsidRDefault="00000000">
      <w:pPr>
        <w:pStyle w:val="Heading3"/>
        <w:spacing w:before="280" w:after="180" w:line="320" w:lineRule="auto"/>
      </w:pPr>
      <w:bookmarkStart w:id="33" w:name="_bm_34_Complete_Financial_Summary_Tab"/>
      <w:r>
        <w:rPr>
          <w:rFonts w:ascii="Calibri" w:eastAsia="Calibri" w:hAnsi="Calibri" w:cs="Calibri"/>
          <w:b/>
          <w:bCs/>
          <w:color w:val="006D6D"/>
        </w:rPr>
        <w:t>Complete Financial Summary Table</w:t>
      </w:r>
      <w:bookmarkEnd w:id="33"/>
    </w:p>
    <w:p w14:paraId="69FAE158" w14:textId="77777777" w:rsidR="00C6432D" w:rsidRDefault="00000000">
      <w:pPr>
        <w:spacing w:after="120"/>
      </w:pPr>
      <w:r>
        <w:rPr>
          <w:rFonts w:ascii="Calibri" w:eastAsia="Calibri" w:hAnsi="Calibri" w:cs="Calibri"/>
          <w:b/>
          <w:bCs/>
          <w:sz w:val="22"/>
          <w:szCs w:val="22"/>
        </w:rPr>
        <w:t>Note on units:</w:t>
      </w:r>
      <w:r>
        <w:rPr>
          <w:rFonts w:ascii="Calibri" w:eastAsia="Calibri" w:hAnsi="Calibri" w:cs="Calibri"/>
          <w:sz w:val="22"/>
          <w:szCs w:val="22"/>
        </w:rPr>
        <w:t xml:space="preserve"> All values in $M unless otherwise stated. </w:t>
      </w:r>
      <w:proofErr w:type="spellStart"/>
      <w:r>
        <w:rPr>
          <w:rFonts w:ascii="Calibri" w:eastAsia="Calibri" w:hAnsi="Calibri" w:cs="Calibri"/>
          <w:sz w:val="22"/>
          <w:szCs w:val="22"/>
        </w:rPr>
        <w:t>get_financials</w:t>
      </w:r>
      <w:proofErr w:type="spellEnd"/>
      <w:r>
        <w:rPr>
          <w:rFonts w:ascii="Calibri" w:eastAsia="Calibri" w:hAnsi="Calibri" w:cs="Calibri"/>
          <w:sz w:val="22"/>
          <w:szCs w:val="22"/>
        </w:rPr>
        <w:t xml:space="preserve"> values are in raw USD (divide by 1,000,000). Balance sheet values from </w:t>
      </w:r>
      <w:proofErr w:type="spellStart"/>
      <w:r>
        <w:rPr>
          <w:rFonts w:ascii="Calibri" w:eastAsia="Calibri" w:hAnsi="Calibri" w:cs="Calibri"/>
          <w:sz w:val="22"/>
          <w:szCs w:val="22"/>
        </w:rPr>
        <w:t>get_financials</w:t>
      </w:r>
      <w:proofErr w:type="spellEnd"/>
      <w:r>
        <w:rPr>
          <w:rFonts w:ascii="Calibri" w:eastAsia="Calibri" w:hAnsi="Calibri" w:cs="Calibri"/>
          <w:sz w:val="22"/>
          <w:szCs w:val="22"/>
        </w:rPr>
        <w:t xml:space="preserve"> FY2025 appear to be in $000s (inconsistent with IS values in raw </w:t>
      </w:r>
      <w:proofErr w:type="gramStart"/>
      <w:r>
        <w:rPr>
          <w:rFonts w:ascii="Calibri" w:eastAsia="Calibri" w:hAnsi="Calibri" w:cs="Calibri"/>
          <w:sz w:val="22"/>
          <w:szCs w:val="22"/>
        </w:rPr>
        <w:t>$) —</w:t>
      </w:r>
      <w:proofErr w:type="gramEnd"/>
      <w:r>
        <w:rPr>
          <w:rFonts w:ascii="Calibri" w:eastAsia="Calibri" w:hAnsi="Calibri" w:cs="Calibri"/>
          <w:sz w:val="22"/>
          <w:szCs w:val="22"/>
        </w:rPr>
        <w:t xml:space="preserve"> cross-referenced against 10-K and reconciled. FY2022–FY2023 values sourced from S-1 summary financial tables; FY2024 from 10-K comparative column; FY2025 from 10-K and </w:t>
      </w:r>
      <w:proofErr w:type="spellStart"/>
      <w:r>
        <w:rPr>
          <w:rFonts w:ascii="Calibri" w:eastAsia="Calibri" w:hAnsi="Calibri" w:cs="Calibri"/>
          <w:sz w:val="22"/>
          <w:szCs w:val="22"/>
        </w:rPr>
        <w:t>get_financials</w:t>
      </w:r>
      <w:proofErr w:type="spellEnd"/>
      <w:r>
        <w:rPr>
          <w:rFonts w:ascii="Calibri" w:eastAsia="Calibri" w:hAnsi="Calibri" w:cs="Calibri"/>
          <w:sz w:val="22"/>
          <w:szCs w:val="22"/>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1484"/>
        <w:gridCol w:w="1484"/>
        <w:gridCol w:w="1484"/>
        <w:gridCol w:w="1478"/>
        <w:gridCol w:w="1500"/>
      </w:tblGrid>
      <w:tr w:rsidR="00C6432D" w14:paraId="28597663" w14:textId="77777777">
        <w:tblPrEx>
          <w:tblCellMar>
            <w:top w:w="0" w:type="dxa"/>
            <w:bottom w:w="0" w:type="dxa"/>
          </w:tblCellMar>
        </w:tblPrEx>
        <w:tc>
          <w:tcPr>
            <w:tcW w:w="1500" w:type="dxa"/>
            <w:shd w:val="clear" w:color="auto" w:fill="D5E8F0"/>
            <w:tcMar>
              <w:top w:w="80" w:type="dxa"/>
              <w:left w:w="60" w:type="dxa"/>
              <w:bottom w:w="80" w:type="dxa"/>
              <w:right w:w="60" w:type="dxa"/>
            </w:tcMar>
          </w:tcPr>
          <w:p w14:paraId="58A3D079" w14:textId="77777777" w:rsidR="00C6432D" w:rsidRDefault="00000000">
            <w:r>
              <w:rPr>
                <w:rFonts w:ascii="Calibri" w:eastAsia="Calibri" w:hAnsi="Calibri" w:cs="Calibri"/>
                <w:sz w:val="22"/>
                <w:szCs w:val="22"/>
              </w:rPr>
              <w:t>Line Item</w:t>
            </w:r>
          </w:p>
        </w:tc>
        <w:tc>
          <w:tcPr>
            <w:tcW w:w="1500" w:type="dxa"/>
            <w:shd w:val="clear" w:color="auto" w:fill="D5E8F0"/>
            <w:tcMar>
              <w:top w:w="80" w:type="dxa"/>
              <w:left w:w="60" w:type="dxa"/>
              <w:bottom w:w="80" w:type="dxa"/>
              <w:right w:w="60" w:type="dxa"/>
            </w:tcMar>
          </w:tcPr>
          <w:p w14:paraId="1F819431" w14:textId="77777777" w:rsidR="00C6432D" w:rsidRDefault="00000000">
            <w:r>
              <w:rPr>
                <w:rFonts w:ascii="Calibri" w:eastAsia="Calibri" w:hAnsi="Calibri" w:cs="Calibri"/>
                <w:sz w:val="22"/>
                <w:szCs w:val="22"/>
              </w:rPr>
              <w:t>FY2022</w:t>
            </w:r>
          </w:p>
        </w:tc>
        <w:tc>
          <w:tcPr>
            <w:tcW w:w="1500" w:type="dxa"/>
            <w:shd w:val="clear" w:color="auto" w:fill="D5E8F0"/>
            <w:tcMar>
              <w:top w:w="80" w:type="dxa"/>
              <w:left w:w="60" w:type="dxa"/>
              <w:bottom w:w="80" w:type="dxa"/>
              <w:right w:w="60" w:type="dxa"/>
            </w:tcMar>
          </w:tcPr>
          <w:p w14:paraId="491ED44C" w14:textId="77777777" w:rsidR="00C6432D" w:rsidRDefault="00000000">
            <w:r>
              <w:rPr>
                <w:rFonts w:ascii="Calibri" w:eastAsia="Calibri" w:hAnsi="Calibri" w:cs="Calibri"/>
                <w:sz w:val="22"/>
                <w:szCs w:val="22"/>
              </w:rPr>
              <w:t>FY2023</w:t>
            </w:r>
          </w:p>
        </w:tc>
        <w:tc>
          <w:tcPr>
            <w:tcW w:w="1500" w:type="dxa"/>
            <w:shd w:val="clear" w:color="auto" w:fill="D5E8F0"/>
            <w:tcMar>
              <w:top w:w="80" w:type="dxa"/>
              <w:left w:w="60" w:type="dxa"/>
              <w:bottom w:w="80" w:type="dxa"/>
              <w:right w:w="60" w:type="dxa"/>
            </w:tcMar>
          </w:tcPr>
          <w:p w14:paraId="3EC33FCD" w14:textId="77777777" w:rsidR="00C6432D" w:rsidRDefault="00000000">
            <w:r>
              <w:rPr>
                <w:rFonts w:ascii="Calibri" w:eastAsia="Calibri" w:hAnsi="Calibri" w:cs="Calibri"/>
                <w:sz w:val="22"/>
                <w:szCs w:val="22"/>
              </w:rPr>
              <w:t>FY2024</w:t>
            </w:r>
          </w:p>
        </w:tc>
        <w:tc>
          <w:tcPr>
            <w:tcW w:w="1500" w:type="dxa"/>
            <w:shd w:val="clear" w:color="auto" w:fill="D5E8F0"/>
            <w:tcMar>
              <w:top w:w="80" w:type="dxa"/>
              <w:left w:w="60" w:type="dxa"/>
              <w:bottom w:w="80" w:type="dxa"/>
              <w:right w:w="60" w:type="dxa"/>
            </w:tcMar>
          </w:tcPr>
          <w:p w14:paraId="63736D4B" w14:textId="77777777" w:rsidR="00C6432D" w:rsidRDefault="00000000">
            <w:r>
              <w:rPr>
                <w:rFonts w:ascii="Calibri" w:eastAsia="Calibri" w:hAnsi="Calibri" w:cs="Calibri"/>
                <w:sz w:val="22"/>
                <w:szCs w:val="22"/>
              </w:rPr>
              <w:t>FY2025</w:t>
            </w:r>
          </w:p>
        </w:tc>
        <w:tc>
          <w:tcPr>
            <w:tcW w:w="1500" w:type="dxa"/>
            <w:shd w:val="clear" w:color="auto" w:fill="D5E8F0"/>
            <w:tcMar>
              <w:top w:w="80" w:type="dxa"/>
              <w:left w:w="60" w:type="dxa"/>
              <w:bottom w:w="80" w:type="dxa"/>
              <w:right w:w="60" w:type="dxa"/>
            </w:tcMar>
          </w:tcPr>
          <w:p w14:paraId="5E34BD92" w14:textId="77777777" w:rsidR="00C6432D" w:rsidRDefault="00000000">
            <w:r>
              <w:rPr>
                <w:rFonts w:ascii="Calibri" w:eastAsia="Calibri" w:hAnsi="Calibri" w:cs="Calibri"/>
                <w:sz w:val="22"/>
                <w:szCs w:val="22"/>
              </w:rPr>
              <w:t>Source Notes</w:t>
            </w:r>
          </w:p>
        </w:tc>
      </w:tr>
      <w:tr w:rsidR="00C6432D" w14:paraId="282A1E2B" w14:textId="77777777">
        <w:tblPrEx>
          <w:tblCellMar>
            <w:top w:w="0" w:type="dxa"/>
            <w:bottom w:w="0" w:type="dxa"/>
          </w:tblCellMar>
        </w:tblPrEx>
        <w:tc>
          <w:tcPr>
            <w:tcW w:w="1500" w:type="dxa"/>
            <w:tcMar>
              <w:top w:w="80" w:type="dxa"/>
              <w:left w:w="60" w:type="dxa"/>
              <w:bottom w:w="80" w:type="dxa"/>
              <w:right w:w="60" w:type="dxa"/>
            </w:tcMar>
          </w:tcPr>
          <w:p w14:paraId="0B1F8078" w14:textId="77777777" w:rsidR="00C6432D" w:rsidRDefault="00000000">
            <w:r>
              <w:rPr>
                <w:rFonts w:ascii="Calibri" w:eastAsia="Calibri" w:hAnsi="Calibri" w:cs="Calibri"/>
                <w:b/>
                <w:bCs/>
                <w:sz w:val="22"/>
                <w:szCs w:val="22"/>
              </w:rPr>
              <w:t>Revenue</w:t>
            </w:r>
          </w:p>
        </w:tc>
        <w:tc>
          <w:tcPr>
            <w:tcW w:w="1500" w:type="dxa"/>
            <w:tcMar>
              <w:top w:w="80" w:type="dxa"/>
              <w:left w:w="60" w:type="dxa"/>
              <w:bottom w:w="80" w:type="dxa"/>
              <w:right w:w="60" w:type="dxa"/>
            </w:tcMar>
          </w:tcPr>
          <w:p w14:paraId="52904087" w14:textId="77777777" w:rsidR="00C6432D" w:rsidRDefault="00000000">
            <w:r>
              <w:rPr>
                <w:rFonts w:ascii="Calibri" w:eastAsia="Calibri" w:hAnsi="Calibri" w:cs="Calibri"/>
                <w:sz w:val="22"/>
                <w:szCs w:val="22"/>
              </w:rPr>
              <w:t>$865.3</w:t>
            </w:r>
          </w:p>
        </w:tc>
        <w:tc>
          <w:tcPr>
            <w:tcW w:w="1500" w:type="dxa"/>
            <w:tcMar>
              <w:top w:w="80" w:type="dxa"/>
              <w:left w:w="60" w:type="dxa"/>
              <w:bottom w:w="80" w:type="dxa"/>
              <w:right w:w="60" w:type="dxa"/>
            </w:tcMar>
          </w:tcPr>
          <w:p w14:paraId="03085915" w14:textId="77777777" w:rsidR="00C6432D" w:rsidRDefault="00000000">
            <w:r>
              <w:rPr>
                <w:rFonts w:ascii="Calibri" w:eastAsia="Calibri" w:hAnsi="Calibri" w:cs="Calibri"/>
                <w:sz w:val="22"/>
                <w:szCs w:val="22"/>
              </w:rPr>
              <w:t>$920.5</w:t>
            </w:r>
          </w:p>
        </w:tc>
        <w:tc>
          <w:tcPr>
            <w:tcW w:w="1500" w:type="dxa"/>
            <w:tcMar>
              <w:top w:w="80" w:type="dxa"/>
              <w:left w:w="60" w:type="dxa"/>
              <w:bottom w:w="80" w:type="dxa"/>
              <w:right w:w="60" w:type="dxa"/>
            </w:tcMar>
          </w:tcPr>
          <w:p w14:paraId="724E2C87" w14:textId="77777777" w:rsidR="00C6432D" w:rsidRDefault="00000000">
            <w:r>
              <w:rPr>
                <w:rFonts w:ascii="Calibri" w:eastAsia="Calibri" w:hAnsi="Calibri" w:cs="Calibri"/>
                <w:sz w:val="22"/>
                <w:szCs w:val="22"/>
              </w:rPr>
              <w:t>$1,140.6</w:t>
            </w:r>
          </w:p>
        </w:tc>
        <w:tc>
          <w:tcPr>
            <w:tcW w:w="1500" w:type="dxa"/>
            <w:tcMar>
              <w:top w:w="80" w:type="dxa"/>
              <w:left w:w="60" w:type="dxa"/>
              <w:bottom w:w="80" w:type="dxa"/>
              <w:right w:w="60" w:type="dxa"/>
            </w:tcMar>
          </w:tcPr>
          <w:p w14:paraId="3C0F3633" w14:textId="77777777" w:rsidR="00C6432D" w:rsidRDefault="00000000">
            <w:r>
              <w:rPr>
                <w:rFonts w:ascii="Calibri" w:eastAsia="Calibri" w:hAnsi="Calibri" w:cs="Calibri"/>
                <w:sz w:val="22"/>
                <w:szCs w:val="22"/>
              </w:rPr>
              <w:t>$1,364.1</w:t>
            </w:r>
          </w:p>
        </w:tc>
        <w:tc>
          <w:tcPr>
            <w:tcW w:w="1500" w:type="dxa"/>
            <w:tcMar>
              <w:top w:w="80" w:type="dxa"/>
              <w:left w:w="60" w:type="dxa"/>
              <w:bottom w:w="80" w:type="dxa"/>
              <w:right w:w="60" w:type="dxa"/>
            </w:tcMar>
          </w:tcPr>
          <w:p w14:paraId="2E9F1660" w14:textId="77777777" w:rsidR="00C6432D" w:rsidRDefault="00000000">
            <w:r>
              <w:rPr>
                <w:rFonts w:ascii="Calibri" w:eastAsia="Calibri" w:hAnsi="Calibri" w:cs="Calibri"/>
                <w:sz w:val="22"/>
                <w:szCs w:val="22"/>
              </w:rPr>
              <w:t xml:space="preserve">FY22-23: </w:t>
            </w:r>
            <w:r>
              <w:rPr>
                <w:rFonts w:ascii="Calibri" w:eastAsia="Calibri" w:hAnsi="Calibri" w:cs="Calibri"/>
                <w:color w:val="2E75B6"/>
                <w:sz w:val="22"/>
                <w:szCs w:val="22"/>
              </w:rPr>
              <w:t>[OF]</w:t>
            </w:r>
            <w:r>
              <w:rPr>
                <w:rFonts w:ascii="Calibri" w:eastAsia="Calibri" w:hAnsi="Calibri" w:cs="Calibri"/>
                <w:sz w:val="22"/>
                <w:szCs w:val="22"/>
              </w:rPr>
              <w:t xml:space="preserve"> S-1 p.45-50; FY24: </w:t>
            </w:r>
            <w:r>
              <w:rPr>
                <w:rFonts w:ascii="Calibri" w:eastAsia="Calibri" w:hAnsi="Calibri" w:cs="Calibri"/>
                <w:color w:val="2E75B6"/>
                <w:sz w:val="22"/>
                <w:szCs w:val="22"/>
              </w:rPr>
              <w:t>[OF]</w:t>
            </w:r>
            <w:r>
              <w:rPr>
                <w:rFonts w:ascii="Calibri" w:eastAsia="Calibri" w:hAnsi="Calibri" w:cs="Calibri"/>
                <w:sz w:val="22"/>
                <w:szCs w:val="22"/>
              </w:rPr>
              <w:t xml:space="preserve"> 10-K comparative; FY25: </w:t>
            </w:r>
            <w:r>
              <w:rPr>
                <w:rFonts w:ascii="Calibri" w:eastAsia="Calibri" w:hAnsi="Calibri" w:cs="Calibri"/>
                <w:color w:val="2E75B6"/>
                <w:sz w:val="22"/>
                <w:szCs w:val="22"/>
              </w:rPr>
              <w:t>[Q]</w:t>
            </w:r>
          </w:p>
        </w:tc>
      </w:tr>
      <w:tr w:rsidR="00C6432D" w14:paraId="21B11BB8" w14:textId="77777777">
        <w:tblPrEx>
          <w:tblCellMar>
            <w:top w:w="0" w:type="dxa"/>
            <w:bottom w:w="0" w:type="dxa"/>
          </w:tblCellMar>
        </w:tblPrEx>
        <w:tc>
          <w:tcPr>
            <w:tcW w:w="1500" w:type="dxa"/>
            <w:tcMar>
              <w:top w:w="80" w:type="dxa"/>
              <w:left w:w="60" w:type="dxa"/>
              <w:bottom w:w="80" w:type="dxa"/>
              <w:right w:w="60" w:type="dxa"/>
            </w:tcMar>
          </w:tcPr>
          <w:p w14:paraId="72D4216C" w14:textId="77777777" w:rsidR="00C6432D" w:rsidRDefault="00000000">
            <w:r>
              <w:rPr>
                <w:rFonts w:ascii="Calibri" w:eastAsia="Calibri" w:hAnsi="Calibri" w:cs="Calibri"/>
                <w:sz w:val="22"/>
                <w:szCs w:val="22"/>
              </w:rPr>
              <w:t>Revenue Growth %</w:t>
            </w:r>
          </w:p>
        </w:tc>
        <w:tc>
          <w:tcPr>
            <w:tcW w:w="1500" w:type="dxa"/>
            <w:tcMar>
              <w:top w:w="80" w:type="dxa"/>
              <w:left w:w="60" w:type="dxa"/>
              <w:bottom w:w="80" w:type="dxa"/>
              <w:right w:w="60" w:type="dxa"/>
            </w:tcMar>
          </w:tcPr>
          <w:p w14:paraId="4F132937" w14:textId="77777777" w:rsidR="00C6432D" w:rsidRDefault="00000000">
            <w:r>
              <w:rPr>
                <w:rFonts w:ascii="Calibri" w:eastAsia="Calibri" w:hAnsi="Calibri" w:cs="Calibri"/>
                <w:sz w:val="22"/>
                <w:szCs w:val="22"/>
              </w:rPr>
              <w:t>N/A</w:t>
            </w:r>
          </w:p>
        </w:tc>
        <w:tc>
          <w:tcPr>
            <w:tcW w:w="1500" w:type="dxa"/>
            <w:tcMar>
              <w:top w:w="80" w:type="dxa"/>
              <w:left w:w="60" w:type="dxa"/>
              <w:bottom w:w="80" w:type="dxa"/>
              <w:right w:w="60" w:type="dxa"/>
            </w:tcMar>
          </w:tcPr>
          <w:p w14:paraId="2D20FBEC" w14:textId="77777777" w:rsidR="00C6432D" w:rsidRDefault="00000000">
            <w:r>
              <w:rPr>
                <w:rFonts w:ascii="Calibri" w:eastAsia="Calibri" w:hAnsi="Calibri" w:cs="Calibri"/>
                <w:sz w:val="22"/>
                <w:szCs w:val="22"/>
              </w:rPr>
              <w:t>+6.4%</w:t>
            </w:r>
          </w:p>
        </w:tc>
        <w:tc>
          <w:tcPr>
            <w:tcW w:w="1500" w:type="dxa"/>
            <w:tcMar>
              <w:top w:w="80" w:type="dxa"/>
              <w:left w:w="60" w:type="dxa"/>
              <w:bottom w:w="80" w:type="dxa"/>
              <w:right w:w="60" w:type="dxa"/>
            </w:tcMar>
          </w:tcPr>
          <w:p w14:paraId="656D5783" w14:textId="77777777" w:rsidR="00C6432D" w:rsidRDefault="00000000">
            <w:r>
              <w:rPr>
                <w:rFonts w:ascii="Calibri" w:eastAsia="Calibri" w:hAnsi="Calibri" w:cs="Calibri"/>
                <w:sz w:val="22"/>
                <w:szCs w:val="22"/>
              </w:rPr>
              <w:t>+23.9%</w:t>
            </w:r>
          </w:p>
        </w:tc>
        <w:tc>
          <w:tcPr>
            <w:tcW w:w="1500" w:type="dxa"/>
            <w:tcMar>
              <w:top w:w="80" w:type="dxa"/>
              <w:left w:w="60" w:type="dxa"/>
              <w:bottom w:w="80" w:type="dxa"/>
              <w:right w:w="60" w:type="dxa"/>
            </w:tcMar>
          </w:tcPr>
          <w:p w14:paraId="2EC32112" w14:textId="77777777" w:rsidR="00C6432D" w:rsidRDefault="00000000">
            <w:r>
              <w:rPr>
                <w:rFonts w:ascii="Calibri" w:eastAsia="Calibri" w:hAnsi="Calibri" w:cs="Calibri"/>
                <w:sz w:val="22"/>
                <w:szCs w:val="22"/>
              </w:rPr>
              <w:t>+19.6%</w:t>
            </w:r>
          </w:p>
        </w:tc>
        <w:tc>
          <w:tcPr>
            <w:tcW w:w="1500" w:type="dxa"/>
            <w:tcMar>
              <w:top w:w="80" w:type="dxa"/>
              <w:left w:w="60" w:type="dxa"/>
              <w:bottom w:w="80" w:type="dxa"/>
              <w:right w:w="60" w:type="dxa"/>
            </w:tcMar>
          </w:tcPr>
          <w:p w14:paraId="0ED87946" w14:textId="77777777" w:rsidR="00C6432D" w:rsidRDefault="00000000">
            <w:r>
              <w:rPr>
                <w:rFonts w:ascii="Calibri" w:eastAsia="Calibri" w:hAnsi="Calibri" w:cs="Calibri"/>
                <w:sz w:val="22"/>
                <w:szCs w:val="22"/>
              </w:rPr>
              <w:t>Derived</w:t>
            </w:r>
          </w:p>
        </w:tc>
      </w:tr>
      <w:tr w:rsidR="00C6432D" w14:paraId="03D703E6" w14:textId="77777777">
        <w:tblPrEx>
          <w:tblCellMar>
            <w:top w:w="0" w:type="dxa"/>
            <w:bottom w:w="0" w:type="dxa"/>
          </w:tblCellMar>
        </w:tblPrEx>
        <w:tc>
          <w:tcPr>
            <w:tcW w:w="1500" w:type="dxa"/>
            <w:tcMar>
              <w:top w:w="80" w:type="dxa"/>
              <w:left w:w="60" w:type="dxa"/>
              <w:bottom w:w="80" w:type="dxa"/>
              <w:right w:w="60" w:type="dxa"/>
            </w:tcMar>
          </w:tcPr>
          <w:p w14:paraId="2281188B" w14:textId="77777777" w:rsidR="00C6432D" w:rsidRDefault="00000000">
            <w:r>
              <w:rPr>
                <w:rFonts w:ascii="Calibri" w:eastAsia="Calibri" w:hAnsi="Calibri" w:cs="Calibri"/>
                <w:b/>
                <w:bCs/>
                <w:sz w:val="22"/>
                <w:szCs w:val="22"/>
              </w:rPr>
              <w:t>Cost of Revenue</w:t>
            </w:r>
          </w:p>
        </w:tc>
        <w:tc>
          <w:tcPr>
            <w:tcW w:w="1500" w:type="dxa"/>
            <w:tcMar>
              <w:top w:w="80" w:type="dxa"/>
              <w:left w:w="60" w:type="dxa"/>
              <w:bottom w:w="80" w:type="dxa"/>
              <w:right w:w="60" w:type="dxa"/>
            </w:tcMar>
          </w:tcPr>
          <w:p w14:paraId="4D9756E6" w14:textId="77777777" w:rsidR="00C6432D" w:rsidRDefault="00000000">
            <w:r>
              <w:rPr>
                <w:rFonts w:ascii="Calibri" w:eastAsia="Calibri" w:hAnsi="Calibri" w:cs="Calibri"/>
                <w:sz w:val="22"/>
                <w:szCs w:val="22"/>
              </w:rPr>
              <w:t>$596.8</w:t>
            </w:r>
          </w:p>
        </w:tc>
        <w:tc>
          <w:tcPr>
            <w:tcW w:w="1500" w:type="dxa"/>
            <w:tcMar>
              <w:top w:w="80" w:type="dxa"/>
              <w:left w:w="60" w:type="dxa"/>
              <w:bottom w:w="80" w:type="dxa"/>
              <w:right w:w="60" w:type="dxa"/>
            </w:tcMar>
          </w:tcPr>
          <w:p w14:paraId="41ED9D8E" w14:textId="77777777" w:rsidR="00C6432D" w:rsidRDefault="00000000">
            <w:r>
              <w:rPr>
                <w:rFonts w:ascii="Calibri" w:eastAsia="Calibri" w:hAnsi="Calibri" w:cs="Calibri"/>
                <w:sz w:val="22"/>
                <w:szCs w:val="22"/>
              </w:rPr>
              <w:t>$622.6</w:t>
            </w:r>
          </w:p>
        </w:tc>
        <w:tc>
          <w:tcPr>
            <w:tcW w:w="1500" w:type="dxa"/>
            <w:tcMar>
              <w:top w:w="80" w:type="dxa"/>
              <w:left w:w="60" w:type="dxa"/>
              <w:bottom w:w="80" w:type="dxa"/>
              <w:right w:w="60" w:type="dxa"/>
            </w:tcMar>
          </w:tcPr>
          <w:p w14:paraId="53C22EEB" w14:textId="77777777" w:rsidR="00C6432D" w:rsidRDefault="00000000">
            <w:r>
              <w:rPr>
                <w:rFonts w:ascii="Calibri" w:eastAsia="Calibri" w:hAnsi="Calibri" w:cs="Calibri"/>
                <w:sz w:val="22"/>
                <w:szCs w:val="22"/>
              </w:rPr>
              <w:t>$785.4</w:t>
            </w:r>
          </w:p>
        </w:tc>
        <w:tc>
          <w:tcPr>
            <w:tcW w:w="1500" w:type="dxa"/>
            <w:tcMar>
              <w:top w:w="80" w:type="dxa"/>
              <w:left w:w="60" w:type="dxa"/>
              <w:bottom w:w="80" w:type="dxa"/>
              <w:right w:w="60" w:type="dxa"/>
            </w:tcMar>
          </w:tcPr>
          <w:p w14:paraId="5B8EE182" w14:textId="77777777" w:rsidR="00C6432D" w:rsidRDefault="00000000">
            <w:r>
              <w:rPr>
                <w:rFonts w:ascii="Calibri" w:eastAsia="Calibri" w:hAnsi="Calibri" w:cs="Calibri"/>
                <w:sz w:val="22"/>
                <w:szCs w:val="22"/>
              </w:rPr>
              <w:t>$933.5</w:t>
            </w:r>
          </w:p>
        </w:tc>
        <w:tc>
          <w:tcPr>
            <w:tcW w:w="1500" w:type="dxa"/>
            <w:tcMar>
              <w:top w:w="80" w:type="dxa"/>
              <w:left w:w="60" w:type="dxa"/>
              <w:bottom w:w="80" w:type="dxa"/>
              <w:right w:w="60" w:type="dxa"/>
            </w:tcMar>
          </w:tcPr>
          <w:p w14:paraId="136E26E6" w14:textId="77777777" w:rsidR="00C6432D" w:rsidRDefault="00000000">
            <w:r>
              <w:rPr>
                <w:rFonts w:ascii="Calibri" w:eastAsia="Calibri" w:hAnsi="Calibri" w:cs="Calibri"/>
                <w:sz w:val="22"/>
                <w:szCs w:val="22"/>
              </w:rPr>
              <w:t xml:space="preserve">FY22-23: </w:t>
            </w:r>
            <w:r>
              <w:rPr>
                <w:rFonts w:ascii="Calibri" w:eastAsia="Calibri" w:hAnsi="Calibri" w:cs="Calibri"/>
                <w:color w:val="2E75B6"/>
                <w:sz w:val="22"/>
                <w:szCs w:val="22"/>
              </w:rPr>
              <w:t>[OF]</w:t>
            </w:r>
            <w:r>
              <w:rPr>
                <w:rFonts w:ascii="Calibri" w:eastAsia="Calibri" w:hAnsi="Calibri" w:cs="Calibri"/>
                <w:sz w:val="22"/>
                <w:szCs w:val="22"/>
              </w:rPr>
              <w:t xml:space="preserve"> S-1; FY24: </w:t>
            </w:r>
            <w:r>
              <w:rPr>
                <w:rFonts w:ascii="Calibri" w:eastAsia="Calibri" w:hAnsi="Calibri" w:cs="Calibri"/>
                <w:color w:val="2E75B6"/>
                <w:sz w:val="22"/>
                <w:szCs w:val="22"/>
              </w:rPr>
              <w:t>[OF]</w:t>
            </w:r>
            <w:r>
              <w:rPr>
                <w:rFonts w:ascii="Calibri" w:eastAsia="Calibri" w:hAnsi="Calibri" w:cs="Calibri"/>
                <w:sz w:val="22"/>
                <w:szCs w:val="22"/>
              </w:rPr>
              <w:t xml:space="preserve"> 10-K; FY25: </w:t>
            </w:r>
            <w:r>
              <w:rPr>
                <w:rFonts w:ascii="Calibri" w:eastAsia="Calibri" w:hAnsi="Calibri" w:cs="Calibri"/>
                <w:color w:val="2E75B6"/>
                <w:sz w:val="22"/>
                <w:szCs w:val="22"/>
              </w:rPr>
              <w:t>[Q]</w:t>
            </w:r>
          </w:p>
        </w:tc>
      </w:tr>
      <w:tr w:rsidR="00C6432D" w14:paraId="5499551D" w14:textId="77777777">
        <w:tblPrEx>
          <w:tblCellMar>
            <w:top w:w="0" w:type="dxa"/>
            <w:bottom w:w="0" w:type="dxa"/>
          </w:tblCellMar>
        </w:tblPrEx>
        <w:tc>
          <w:tcPr>
            <w:tcW w:w="1500" w:type="dxa"/>
            <w:tcMar>
              <w:top w:w="80" w:type="dxa"/>
              <w:left w:w="60" w:type="dxa"/>
              <w:bottom w:w="80" w:type="dxa"/>
              <w:right w:w="60" w:type="dxa"/>
            </w:tcMar>
          </w:tcPr>
          <w:p w14:paraId="6ABD46D3" w14:textId="77777777" w:rsidR="00C6432D" w:rsidRDefault="00000000">
            <w:r>
              <w:rPr>
                <w:rFonts w:ascii="Calibri" w:eastAsia="Calibri" w:hAnsi="Calibri" w:cs="Calibri"/>
                <w:b/>
                <w:bCs/>
                <w:sz w:val="22"/>
                <w:szCs w:val="22"/>
              </w:rPr>
              <w:t>Gross Profit</w:t>
            </w:r>
          </w:p>
        </w:tc>
        <w:tc>
          <w:tcPr>
            <w:tcW w:w="1500" w:type="dxa"/>
            <w:tcMar>
              <w:top w:w="80" w:type="dxa"/>
              <w:left w:w="60" w:type="dxa"/>
              <w:bottom w:w="80" w:type="dxa"/>
              <w:right w:w="60" w:type="dxa"/>
            </w:tcMar>
          </w:tcPr>
          <w:p w14:paraId="7A52F64C" w14:textId="77777777" w:rsidR="00C6432D" w:rsidRDefault="00000000">
            <w:r>
              <w:rPr>
                <w:rFonts w:ascii="Calibri" w:eastAsia="Calibri" w:hAnsi="Calibri" w:cs="Calibri"/>
                <w:sz w:val="22"/>
                <w:szCs w:val="22"/>
              </w:rPr>
              <w:t>$268.5</w:t>
            </w:r>
          </w:p>
        </w:tc>
        <w:tc>
          <w:tcPr>
            <w:tcW w:w="1500" w:type="dxa"/>
            <w:tcMar>
              <w:top w:w="80" w:type="dxa"/>
              <w:left w:w="60" w:type="dxa"/>
              <w:bottom w:w="80" w:type="dxa"/>
              <w:right w:w="60" w:type="dxa"/>
            </w:tcMar>
          </w:tcPr>
          <w:p w14:paraId="5BBFC628" w14:textId="77777777" w:rsidR="00C6432D" w:rsidRDefault="00000000">
            <w:r>
              <w:rPr>
                <w:rFonts w:ascii="Calibri" w:eastAsia="Calibri" w:hAnsi="Calibri" w:cs="Calibri"/>
                <w:sz w:val="22"/>
                <w:szCs w:val="22"/>
              </w:rPr>
              <w:t>$297.9</w:t>
            </w:r>
          </w:p>
        </w:tc>
        <w:tc>
          <w:tcPr>
            <w:tcW w:w="1500" w:type="dxa"/>
            <w:tcMar>
              <w:top w:w="80" w:type="dxa"/>
              <w:left w:w="60" w:type="dxa"/>
              <w:bottom w:w="80" w:type="dxa"/>
              <w:right w:w="60" w:type="dxa"/>
            </w:tcMar>
          </w:tcPr>
          <w:p w14:paraId="6721D2CE" w14:textId="77777777" w:rsidR="00C6432D" w:rsidRDefault="00000000">
            <w:r>
              <w:rPr>
                <w:rFonts w:ascii="Calibri" w:eastAsia="Calibri" w:hAnsi="Calibri" w:cs="Calibri"/>
                <w:sz w:val="22"/>
                <w:szCs w:val="22"/>
              </w:rPr>
              <w:t>$355.2</w:t>
            </w:r>
          </w:p>
        </w:tc>
        <w:tc>
          <w:tcPr>
            <w:tcW w:w="1500" w:type="dxa"/>
            <w:tcMar>
              <w:top w:w="80" w:type="dxa"/>
              <w:left w:w="60" w:type="dxa"/>
              <w:bottom w:w="80" w:type="dxa"/>
              <w:right w:w="60" w:type="dxa"/>
            </w:tcMar>
          </w:tcPr>
          <w:p w14:paraId="17A126B8" w14:textId="77777777" w:rsidR="00C6432D" w:rsidRDefault="00000000">
            <w:r>
              <w:rPr>
                <w:rFonts w:ascii="Calibri" w:eastAsia="Calibri" w:hAnsi="Calibri" w:cs="Calibri"/>
                <w:sz w:val="22"/>
                <w:szCs w:val="22"/>
              </w:rPr>
              <w:t>$430.5</w:t>
            </w:r>
          </w:p>
        </w:tc>
        <w:tc>
          <w:tcPr>
            <w:tcW w:w="1500" w:type="dxa"/>
            <w:tcMar>
              <w:top w:w="80" w:type="dxa"/>
              <w:left w:w="60" w:type="dxa"/>
              <w:bottom w:w="80" w:type="dxa"/>
              <w:right w:w="60" w:type="dxa"/>
            </w:tcMar>
          </w:tcPr>
          <w:p w14:paraId="1C571A51" w14:textId="77777777" w:rsidR="00C6432D" w:rsidRDefault="00000000">
            <w:r>
              <w:rPr>
                <w:rFonts w:ascii="Calibri" w:eastAsia="Calibri" w:hAnsi="Calibri" w:cs="Calibri"/>
                <w:color w:val="2E75B6"/>
                <w:sz w:val="22"/>
                <w:szCs w:val="22"/>
              </w:rPr>
              <w:t>[Q]</w:t>
            </w:r>
            <w:r>
              <w:rPr>
                <w:rFonts w:ascii="Calibri" w:eastAsia="Calibri" w:hAnsi="Calibri" w:cs="Calibri"/>
                <w:sz w:val="22"/>
                <w:szCs w:val="22"/>
              </w:rPr>
              <w:t xml:space="preserve"> FY25; </w:t>
            </w:r>
            <w:r>
              <w:rPr>
                <w:rFonts w:ascii="Calibri" w:eastAsia="Calibri" w:hAnsi="Calibri" w:cs="Calibri"/>
                <w:color w:val="2E75B6"/>
                <w:sz w:val="22"/>
                <w:szCs w:val="22"/>
              </w:rPr>
              <w:t>[OF]</w:t>
            </w:r>
            <w:r>
              <w:rPr>
                <w:rFonts w:ascii="Calibri" w:eastAsia="Calibri" w:hAnsi="Calibri" w:cs="Calibri"/>
                <w:sz w:val="22"/>
                <w:szCs w:val="22"/>
              </w:rPr>
              <w:t xml:space="preserve"> prior years</w:t>
            </w:r>
          </w:p>
        </w:tc>
      </w:tr>
      <w:tr w:rsidR="00C6432D" w14:paraId="557D8BD2" w14:textId="77777777">
        <w:tblPrEx>
          <w:tblCellMar>
            <w:top w:w="0" w:type="dxa"/>
            <w:bottom w:w="0" w:type="dxa"/>
          </w:tblCellMar>
        </w:tblPrEx>
        <w:tc>
          <w:tcPr>
            <w:tcW w:w="1500" w:type="dxa"/>
            <w:tcMar>
              <w:top w:w="80" w:type="dxa"/>
              <w:left w:w="60" w:type="dxa"/>
              <w:bottom w:w="80" w:type="dxa"/>
              <w:right w:w="60" w:type="dxa"/>
            </w:tcMar>
          </w:tcPr>
          <w:p w14:paraId="19632283" w14:textId="77777777" w:rsidR="00C6432D" w:rsidRDefault="00000000">
            <w:r>
              <w:rPr>
                <w:rFonts w:ascii="Calibri" w:eastAsia="Calibri" w:hAnsi="Calibri" w:cs="Calibri"/>
                <w:sz w:val="22"/>
                <w:szCs w:val="22"/>
              </w:rPr>
              <w:t>Gross Margin %</w:t>
            </w:r>
          </w:p>
        </w:tc>
        <w:tc>
          <w:tcPr>
            <w:tcW w:w="1500" w:type="dxa"/>
            <w:tcMar>
              <w:top w:w="80" w:type="dxa"/>
              <w:left w:w="60" w:type="dxa"/>
              <w:bottom w:w="80" w:type="dxa"/>
              <w:right w:w="60" w:type="dxa"/>
            </w:tcMar>
          </w:tcPr>
          <w:p w14:paraId="0B2FC16D" w14:textId="77777777" w:rsidR="00C6432D" w:rsidRDefault="00000000">
            <w:r>
              <w:rPr>
                <w:rFonts w:ascii="Calibri" w:eastAsia="Calibri" w:hAnsi="Calibri" w:cs="Calibri"/>
                <w:sz w:val="22"/>
                <w:szCs w:val="22"/>
              </w:rPr>
              <w:t>31.0%</w:t>
            </w:r>
          </w:p>
        </w:tc>
        <w:tc>
          <w:tcPr>
            <w:tcW w:w="1500" w:type="dxa"/>
            <w:tcMar>
              <w:top w:w="80" w:type="dxa"/>
              <w:left w:w="60" w:type="dxa"/>
              <w:bottom w:w="80" w:type="dxa"/>
              <w:right w:w="60" w:type="dxa"/>
            </w:tcMar>
          </w:tcPr>
          <w:p w14:paraId="421C312A" w14:textId="77777777" w:rsidR="00C6432D" w:rsidRDefault="00000000">
            <w:r>
              <w:rPr>
                <w:rFonts w:ascii="Calibri" w:eastAsia="Calibri" w:hAnsi="Calibri" w:cs="Calibri"/>
                <w:sz w:val="22"/>
                <w:szCs w:val="22"/>
              </w:rPr>
              <w:t>32.4%</w:t>
            </w:r>
          </w:p>
        </w:tc>
        <w:tc>
          <w:tcPr>
            <w:tcW w:w="1500" w:type="dxa"/>
            <w:tcMar>
              <w:top w:w="80" w:type="dxa"/>
              <w:left w:w="60" w:type="dxa"/>
              <w:bottom w:w="80" w:type="dxa"/>
              <w:right w:w="60" w:type="dxa"/>
            </w:tcMar>
          </w:tcPr>
          <w:p w14:paraId="4E96E56F" w14:textId="77777777" w:rsidR="00C6432D" w:rsidRDefault="00000000">
            <w:r>
              <w:rPr>
                <w:rFonts w:ascii="Calibri" w:eastAsia="Calibri" w:hAnsi="Calibri" w:cs="Calibri"/>
                <w:sz w:val="22"/>
                <w:szCs w:val="22"/>
              </w:rPr>
              <w:t>31.1%</w:t>
            </w:r>
          </w:p>
        </w:tc>
        <w:tc>
          <w:tcPr>
            <w:tcW w:w="1500" w:type="dxa"/>
            <w:tcMar>
              <w:top w:w="80" w:type="dxa"/>
              <w:left w:w="60" w:type="dxa"/>
              <w:bottom w:w="80" w:type="dxa"/>
              <w:right w:w="60" w:type="dxa"/>
            </w:tcMar>
          </w:tcPr>
          <w:p w14:paraId="0DECB09D" w14:textId="77777777" w:rsidR="00C6432D" w:rsidRDefault="00000000">
            <w:r>
              <w:rPr>
                <w:rFonts w:ascii="Calibri" w:eastAsia="Calibri" w:hAnsi="Calibri" w:cs="Calibri"/>
                <w:sz w:val="22"/>
                <w:szCs w:val="22"/>
              </w:rPr>
              <w:t>31.6%</w:t>
            </w:r>
          </w:p>
        </w:tc>
        <w:tc>
          <w:tcPr>
            <w:tcW w:w="1500" w:type="dxa"/>
            <w:tcMar>
              <w:top w:w="80" w:type="dxa"/>
              <w:left w:w="60" w:type="dxa"/>
              <w:bottom w:w="80" w:type="dxa"/>
              <w:right w:w="60" w:type="dxa"/>
            </w:tcMar>
          </w:tcPr>
          <w:p w14:paraId="4C402FFB" w14:textId="77777777" w:rsidR="00C6432D" w:rsidRDefault="00000000">
            <w:r>
              <w:rPr>
                <w:rFonts w:ascii="Calibri" w:eastAsia="Calibri" w:hAnsi="Calibri" w:cs="Calibri"/>
                <w:sz w:val="22"/>
                <w:szCs w:val="22"/>
              </w:rPr>
              <w:t>Derived</w:t>
            </w:r>
          </w:p>
        </w:tc>
      </w:tr>
      <w:tr w:rsidR="00C6432D" w14:paraId="0B92F9F2" w14:textId="77777777">
        <w:tblPrEx>
          <w:tblCellMar>
            <w:top w:w="0" w:type="dxa"/>
            <w:bottom w:w="0" w:type="dxa"/>
          </w:tblCellMar>
        </w:tblPrEx>
        <w:tc>
          <w:tcPr>
            <w:tcW w:w="1500" w:type="dxa"/>
            <w:tcMar>
              <w:top w:w="80" w:type="dxa"/>
              <w:left w:w="60" w:type="dxa"/>
              <w:bottom w:w="80" w:type="dxa"/>
              <w:right w:w="60" w:type="dxa"/>
            </w:tcMar>
          </w:tcPr>
          <w:p w14:paraId="4C69D6BF" w14:textId="77777777" w:rsidR="00C6432D" w:rsidRDefault="00000000">
            <w:r>
              <w:rPr>
                <w:rFonts w:ascii="Calibri" w:eastAsia="Calibri" w:hAnsi="Calibri" w:cs="Calibri"/>
                <w:b/>
                <w:bCs/>
                <w:sz w:val="22"/>
                <w:szCs w:val="22"/>
              </w:rPr>
              <w:t>SGA Expense</w:t>
            </w:r>
          </w:p>
        </w:tc>
        <w:tc>
          <w:tcPr>
            <w:tcW w:w="1500" w:type="dxa"/>
            <w:tcMar>
              <w:top w:w="80" w:type="dxa"/>
              <w:left w:w="60" w:type="dxa"/>
              <w:bottom w:w="80" w:type="dxa"/>
              <w:right w:w="60" w:type="dxa"/>
            </w:tcMar>
          </w:tcPr>
          <w:p w14:paraId="136046F7"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6F8F2295"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612E9873" w14:textId="77777777" w:rsidR="00C6432D" w:rsidRDefault="00000000">
            <w:r>
              <w:rPr>
                <w:rFonts w:ascii="Calibri" w:eastAsia="Calibri" w:hAnsi="Calibri" w:cs="Calibri"/>
                <w:sz w:val="22"/>
                <w:szCs w:val="22"/>
              </w:rPr>
              <w:t>$302.5</w:t>
            </w:r>
          </w:p>
        </w:tc>
        <w:tc>
          <w:tcPr>
            <w:tcW w:w="1500" w:type="dxa"/>
            <w:tcMar>
              <w:top w:w="80" w:type="dxa"/>
              <w:left w:w="60" w:type="dxa"/>
              <w:bottom w:w="80" w:type="dxa"/>
              <w:right w:w="60" w:type="dxa"/>
            </w:tcMar>
          </w:tcPr>
          <w:p w14:paraId="539B6A63" w14:textId="77777777" w:rsidR="00C6432D" w:rsidRDefault="00000000">
            <w:r>
              <w:rPr>
                <w:rFonts w:ascii="Calibri" w:eastAsia="Calibri" w:hAnsi="Calibri" w:cs="Calibri"/>
                <w:sz w:val="22"/>
                <w:szCs w:val="22"/>
              </w:rPr>
              <w:t>$338.6</w:t>
            </w:r>
          </w:p>
        </w:tc>
        <w:tc>
          <w:tcPr>
            <w:tcW w:w="1500" w:type="dxa"/>
            <w:tcMar>
              <w:top w:w="80" w:type="dxa"/>
              <w:left w:w="60" w:type="dxa"/>
              <w:bottom w:w="80" w:type="dxa"/>
              <w:right w:w="60" w:type="dxa"/>
            </w:tcMar>
          </w:tcPr>
          <w:p w14:paraId="0C4D466A" w14:textId="77777777" w:rsidR="00C6432D" w:rsidRDefault="00000000">
            <w:r>
              <w:rPr>
                <w:rFonts w:ascii="Calibri" w:eastAsia="Calibri" w:hAnsi="Calibri" w:cs="Calibri"/>
                <w:sz w:val="22"/>
                <w:szCs w:val="22"/>
              </w:rPr>
              <w:t xml:space="preserve">FY24-25: </w:t>
            </w:r>
            <w:r>
              <w:rPr>
                <w:rFonts w:ascii="Calibri" w:eastAsia="Calibri" w:hAnsi="Calibri" w:cs="Calibri"/>
                <w:color w:val="2E75B6"/>
                <w:sz w:val="22"/>
                <w:szCs w:val="22"/>
              </w:rPr>
              <w:t>[OF]</w:t>
            </w:r>
            <w:r>
              <w:rPr>
                <w:rFonts w:ascii="Calibri" w:eastAsia="Calibri" w:hAnsi="Calibri" w:cs="Calibri"/>
                <w:sz w:val="22"/>
                <w:szCs w:val="22"/>
              </w:rPr>
              <w:t xml:space="preserve"> 10-K; FY22-23: S-1 does not break out SGA vs. D&amp;A separately</w:t>
            </w:r>
          </w:p>
        </w:tc>
      </w:tr>
      <w:tr w:rsidR="00C6432D" w14:paraId="3B05C162" w14:textId="77777777">
        <w:tblPrEx>
          <w:tblCellMar>
            <w:top w:w="0" w:type="dxa"/>
            <w:bottom w:w="0" w:type="dxa"/>
          </w:tblCellMar>
        </w:tblPrEx>
        <w:tc>
          <w:tcPr>
            <w:tcW w:w="1500" w:type="dxa"/>
            <w:tcMar>
              <w:top w:w="80" w:type="dxa"/>
              <w:left w:w="60" w:type="dxa"/>
              <w:bottom w:w="80" w:type="dxa"/>
              <w:right w:w="60" w:type="dxa"/>
            </w:tcMar>
          </w:tcPr>
          <w:p w14:paraId="208B7D8D" w14:textId="77777777" w:rsidR="00C6432D" w:rsidRDefault="00000000">
            <w:r>
              <w:rPr>
                <w:rFonts w:ascii="Calibri" w:eastAsia="Calibri" w:hAnsi="Calibri" w:cs="Calibri"/>
                <w:b/>
                <w:bCs/>
                <w:sz w:val="22"/>
                <w:szCs w:val="22"/>
              </w:rPr>
              <w:t>Operating Income (GAAP)</w:t>
            </w:r>
          </w:p>
        </w:tc>
        <w:tc>
          <w:tcPr>
            <w:tcW w:w="1500" w:type="dxa"/>
            <w:tcMar>
              <w:top w:w="80" w:type="dxa"/>
              <w:left w:w="60" w:type="dxa"/>
              <w:bottom w:w="80" w:type="dxa"/>
              <w:right w:w="60" w:type="dxa"/>
            </w:tcMar>
          </w:tcPr>
          <w:p w14:paraId="225C4C63" w14:textId="77777777" w:rsidR="00C6432D" w:rsidRDefault="00000000">
            <w:r>
              <w:rPr>
                <w:rFonts w:ascii="Calibri" w:eastAsia="Calibri" w:hAnsi="Calibri" w:cs="Calibri"/>
                <w:sz w:val="22"/>
                <w:szCs w:val="22"/>
              </w:rPr>
              <w:t>$66.3</w:t>
            </w:r>
          </w:p>
        </w:tc>
        <w:tc>
          <w:tcPr>
            <w:tcW w:w="1500" w:type="dxa"/>
            <w:tcMar>
              <w:top w:w="80" w:type="dxa"/>
              <w:left w:w="60" w:type="dxa"/>
              <w:bottom w:w="80" w:type="dxa"/>
              <w:right w:w="60" w:type="dxa"/>
            </w:tcMar>
          </w:tcPr>
          <w:p w14:paraId="49EB345A" w14:textId="77777777" w:rsidR="00C6432D" w:rsidRDefault="00000000">
            <w:r>
              <w:rPr>
                <w:rFonts w:ascii="Calibri" w:eastAsia="Calibri" w:hAnsi="Calibri" w:cs="Calibri"/>
                <w:sz w:val="22"/>
                <w:szCs w:val="22"/>
              </w:rPr>
              <w:t>$60.3</w:t>
            </w:r>
          </w:p>
        </w:tc>
        <w:tc>
          <w:tcPr>
            <w:tcW w:w="1500" w:type="dxa"/>
            <w:tcMar>
              <w:top w:w="80" w:type="dxa"/>
              <w:left w:w="60" w:type="dxa"/>
              <w:bottom w:w="80" w:type="dxa"/>
              <w:right w:w="60" w:type="dxa"/>
            </w:tcMar>
          </w:tcPr>
          <w:p w14:paraId="5F4437FC" w14:textId="77777777" w:rsidR="00C6432D" w:rsidRDefault="00000000">
            <w:r>
              <w:rPr>
                <w:rFonts w:ascii="Calibri" w:eastAsia="Calibri" w:hAnsi="Calibri" w:cs="Calibri"/>
                <w:sz w:val="22"/>
                <w:szCs w:val="22"/>
              </w:rPr>
              <w:t>$52.7</w:t>
            </w:r>
          </w:p>
        </w:tc>
        <w:tc>
          <w:tcPr>
            <w:tcW w:w="1500" w:type="dxa"/>
            <w:tcMar>
              <w:top w:w="80" w:type="dxa"/>
              <w:left w:w="60" w:type="dxa"/>
              <w:bottom w:w="80" w:type="dxa"/>
              <w:right w:w="60" w:type="dxa"/>
            </w:tcMar>
          </w:tcPr>
          <w:p w14:paraId="5724AFD6" w14:textId="77777777" w:rsidR="00C6432D" w:rsidRDefault="00000000">
            <w:r>
              <w:rPr>
                <w:rFonts w:ascii="Calibri" w:eastAsia="Calibri" w:hAnsi="Calibri" w:cs="Calibri"/>
                <w:sz w:val="22"/>
                <w:szCs w:val="22"/>
              </w:rPr>
              <w:t>$92.0</w:t>
            </w:r>
          </w:p>
        </w:tc>
        <w:tc>
          <w:tcPr>
            <w:tcW w:w="1500" w:type="dxa"/>
            <w:tcMar>
              <w:top w:w="80" w:type="dxa"/>
              <w:left w:w="60" w:type="dxa"/>
              <w:bottom w:w="80" w:type="dxa"/>
              <w:right w:w="60" w:type="dxa"/>
            </w:tcMar>
          </w:tcPr>
          <w:p w14:paraId="357A9729" w14:textId="77777777" w:rsidR="00C6432D" w:rsidRDefault="00000000">
            <w:r>
              <w:rPr>
                <w:rFonts w:ascii="Calibri" w:eastAsia="Calibri" w:hAnsi="Calibri" w:cs="Calibri"/>
                <w:sz w:val="22"/>
                <w:szCs w:val="22"/>
              </w:rPr>
              <w:t xml:space="preserve">FY22-23: </w:t>
            </w:r>
            <w:r>
              <w:rPr>
                <w:rFonts w:ascii="Calibri" w:eastAsia="Calibri" w:hAnsi="Calibri" w:cs="Calibri"/>
                <w:color w:val="2E75B6"/>
                <w:sz w:val="22"/>
                <w:szCs w:val="22"/>
              </w:rPr>
              <w:t>[OF]</w:t>
            </w:r>
            <w:r>
              <w:rPr>
                <w:rFonts w:ascii="Calibri" w:eastAsia="Calibri" w:hAnsi="Calibri" w:cs="Calibri"/>
                <w:sz w:val="22"/>
                <w:szCs w:val="22"/>
              </w:rPr>
              <w:t xml:space="preserve"> S-1; FY24: </w:t>
            </w:r>
            <w:r>
              <w:rPr>
                <w:rFonts w:ascii="Calibri" w:eastAsia="Calibri" w:hAnsi="Calibri" w:cs="Calibri"/>
                <w:color w:val="2E75B6"/>
                <w:sz w:val="22"/>
                <w:szCs w:val="22"/>
              </w:rPr>
              <w:t>[OF]</w:t>
            </w:r>
            <w:r>
              <w:rPr>
                <w:rFonts w:ascii="Calibri" w:eastAsia="Calibri" w:hAnsi="Calibri" w:cs="Calibri"/>
                <w:sz w:val="22"/>
                <w:szCs w:val="22"/>
              </w:rPr>
              <w:t xml:space="preserve"> 10-K; FY25: </w:t>
            </w:r>
            <w:r>
              <w:rPr>
                <w:rFonts w:ascii="Calibri" w:eastAsia="Calibri" w:hAnsi="Calibri" w:cs="Calibri"/>
                <w:color w:val="2E75B6"/>
                <w:sz w:val="22"/>
                <w:szCs w:val="22"/>
              </w:rPr>
              <w:t>[Q]</w:t>
            </w:r>
          </w:p>
        </w:tc>
      </w:tr>
      <w:tr w:rsidR="00C6432D" w14:paraId="2EB865B1" w14:textId="77777777">
        <w:tblPrEx>
          <w:tblCellMar>
            <w:top w:w="0" w:type="dxa"/>
            <w:bottom w:w="0" w:type="dxa"/>
          </w:tblCellMar>
        </w:tblPrEx>
        <w:tc>
          <w:tcPr>
            <w:tcW w:w="1500" w:type="dxa"/>
            <w:tcMar>
              <w:top w:w="80" w:type="dxa"/>
              <w:left w:w="60" w:type="dxa"/>
              <w:bottom w:w="80" w:type="dxa"/>
              <w:right w:w="60" w:type="dxa"/>
            </w:tcMar>
          </w:tcPr>
          <w:p w14:paraId="66D89CFF" w14:textId="77777777" w:rsidR="00C6432D" w:rsidRDefault="00000000">
            <w:r>
              <w:rPr>
                <w:rFonts w:ascii="Calibri" w:eastAsia="Calibri" w:hAnsi="Calibri" w:cs="Calibri"/>
                <w:sz w:val="22"/>
                <w:szCs w:val="22"/>
              </w:rPr>
              <w:t>Operating Margin %</w:t>
            </w:r>
          </w:p>
        </w:tc>
        <w:tc>
          <w:tcPr>
            <w:tcW w:w="1500" w:type="dxa"/>
            <w:tcMar>
              <w:top w:w="80" w:type="dxa"/>
              <w:left w:w="60" w:type="dxa"/>
              <w:bottom w:w="80" w:type="dxa"/>
              <w:right w:w="60" w:type="dxa"/>
            </w:tcMar>
          </w:tcPr>
          <w:p w14:paraId="1F0BDF05" w14:textId="77777777" w:rsidR="00C6432D" w:rsidRDefault="00000000">
            <w:r>
              <w:rPr>
                <w:rFonts w:ascii="Calibri" w:eastAsia="Calibri" w:hAnsi="Calibri" w:cs="Calibri"/>
                <w:sz w:val="22"/>
                <w:szCs w:val="22"/>
              </w:rPr>
              <w:t>7.7%</w:t>
            </w:r>
          </w:p>
        </w:tc>
        <w:tc>
          <w:tcPr>
            <w:tcW w:w="1500" w:type="dxa"/>
            <w:tcMar>
              <w:top w:w="80" w:type="dxa"/>
              <w:left w:w="60" w:type="dxa"/>
              <w:bottom w:w="80" w:type="dxa"/>
              <w:right w:w="60" w:type="dxa"/>
            </w:tcMar>
          </w:tcPr>
          <w:p w14:paraId="25778A60" w14:textId="77777777" w:rsidR="00C6432D" w:rsidRDefault="00000000">
            <w:r>
              <w:rPr>
                <w:rFonts w:ascii="Calibri" w:eastAsia="Calibri" w:hAnsi="Calibri" w:cs="Calibri"/>
                <w:sz w:val="22"/>
                <w:szCs w:val="22"/>
              </w:rPr>
              <w:t>6.6%</w:t>
            </w:r>
          </w:p>
        </w:tc>
        <w:tc>
          <w:tcPr>
            <w:tcW w:w="1500" w:type="dxa"/>
            <w:tcMar>
              <w:top w:w="80" w:type="dxa"/>
              <w:left w:w="60" w:type="dxa"/>
              <w:bottom w:w="80" w:type="dxa"/>
              <w:right w:w="60" w:type="dxa"/>
            </w:tcMar>
          </w:tcPr>
          <w:p w14:paraId="76044A41" w14:textId="77777777" w:rsidR="00C6432D" w:rsidRDefault="00000000">
            <w:r>
              <w:rPr>
                <w:rFonts w:ascii="Calibri" w:eastAsia="Calibri" w:hAnsi="Calibri" w:cs="Calibri"/>
                <w:sz w:val="22"/>
                <w:szCs w:val="22"/>
              </w:rPr>
              <w:t>4.6%</w:t>
            </w:r>
          </w:p>
        </w:tc>
        <w:tc>
          <w:tcPr>
            <w:tcW w:w="1500" w:type="dxa"/>
            <w:tcMar>
              <w:top w:w="80" w:type="dxa"/>
              <w:left w:w="60" w:type="dxa"/>
              <w:bottom w:w="80" w:type="dxa"/>
              <w:right w:w="60" w:type="dxa"/>
            </w:tcMar>
          </w:tcPr>
          <w:p w14:paraId="1DA1A776" w14:textId="77777777" w:rsidR="00C6432D" w:rsidRDefault="00000000">
            <w:r>
              <w:rPr>
                <w:rFonts w:ascii="Calibri" w:eastAsia="Calibri" w:hAnsi="Calibri" w:cs="Calibri"/>
                <w:sz w:val="22"/>
                <w:szCs w:val="22"/>
              </w:rPr>
              <w:t>6.7%</w:t>
            </w:r>
          </w:p>
        </w:tc>
        <w:tc>
          <w:tcPr>
            <w:tcW w:w="1500" w:type="dxa"/>
            <w:tcMar>
              <w:top w:w="80" w:type="dxa"/>
              <w:left w:w="60" w:type="dxa"/>
              <w:bottom w:w="80" w:type="dxa"/>
              <w:right w:w="60" w:type="dxa"/>
            </w:tcMar>
          </w:tcPr>
          <w:p w14:paraId="5DA2197B" w14:textId="77777777" w:rsidR="00C6432D" w:rsidRDefault="00000000">
            <w:r>
              <w:rPr>
                <w:rFonts w:ascii="Calibri" w:eastAsia="Calibri" w:hAnsi="Calibri" w:cs="Calibri"/>
                <w:sz w:val="22"/>
                <w:szCs w:val="22"/>
              </w:rPr>
              <w:t>Derived</w:t>
            </w:r>
          </w:p>
        </w:tc>
      </w:tr>
      <w:tr w:rsidR="00C6432D" w14:paraId="5326D2F5" w14:textId="77777777">
        <w:tblPrEx>
          <w:tblCellMar>
            <w:top w:w="0" w:type="dxa"/>
            <w:bottom w:w="0" w:type="dxa"/>
          </w:tblCellMar>
        </w:tblPrEx>
        <w:tc>
          <w:tcPr>
            <w:tcW w:w="1500" w:type="dxa"/>
            <w:tcMar>
              <w:top w:w="80" w:type="dxa"/>
              <w:left w:w="60" w:type="dxa"/>
              <w:bottom w:w="80" w:type="dxa"/>
              <w:right w:w="60" w:type="dxa"/>
            </w:tcMar>
          </w:tcPr>
          <w:p w14:paraId="73220141" w14:textId="77777777" w:rsidR="00C6432D" w:rsidRDefault="00000000">
            <w:r>
              <w:rPr>
                <w:rFonts w:ascii="Calibri" w:eastAsia="Calibri" w:hAnsi="Calibri" w:cs="Calibri"/>
                <w:b/>
                <w:bCs/>
                <w:sz w:val="22"/>
                <w:szCs w:val="22"/>
              </w:rPr>
              <w:t>D&amp;A</w:t>
            </w:r>
          </w:p>
        </w:tc>
        <w:tc>
          <w:tcPr>
            <w:tcW w:w="1500" w:type="dxa"/>
            <w:tcMar>
              <w:top w:w="80" w:type="dxa"/>
              <w:left w:w="60" w:type="dxa"/>
              <w:bottom w:w="80" w:type="dxa"/>
              <w:right w:w="60" w:type="dxa"/>
            </w:tcMar>
          </w:tcPr>
          <w:p w14:paraId="7A96FF2A"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0DC7E579"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48BB0622" w14:textId="77777777" w:rsidR="00C6432D" w:rsidRDefault="00000000">
            <w:r>
              <w:rPr>
                <w:rFonts w:ascii="Calibri" w:eastAsia="Calibri" w:hAnsi="Calibri" w:cs="Calibri"/>
                <w:sz w:val="22"/>
                <w:szCs w:val="22"/>
              </w:rPr>
              <w:t>$26.5</w:t>
            </w:r>
          </w:p>
        </w:tc>
        <w:tc>
          <w:tcPr>
            <w:tcW w:w="1500" w:type="dxa"/>
            <w:tcMar>
              <w:top w:w="80" w:type="dxa"/>
              <w:left w:w="60" w:type="dxa"/>
              <w:bottom w:w="80" w:type="dxa"/>
              <w:right w:w="60" w:type="dxa"/>
            </w:tcMar>
          </w:tcPr>
          <w:p w14:paraId="49E72283" w14:textId="77777777" w:rsidR="00C6432D" w:rsidRDefault="00000000">
            <w:r>
              <w:rPr>
                <w:rFonts w:ascii="Calibri" w:eastAsia="Calibri" w:hAnsi="Calibri" w:cs="Calibri"/>
                <w:sz w:val="22"/>
                <w:szCs w:val="22"/>
              </w:rPr>
              <w:t>$29.4</w:t>
            </w:r>
          </w:p>
        </w:tc>
        <w:tc>
          <w:tcPr>
            <w:tcW w:w="1500" w:type="dxa"/>
            <w:tcMar>
              <w:top w:w="80" w:type="dxa"/>
              <w:left w:w="60" w:type="dxa"/>
              <w:bottom w:w="80" w:type="dxa"/>
              <w:right w:w="60" w:type="dxa"/>
            </w:tcMar>
          </w:tcPr>
          <w:p w14:paraId="4323E577" w14:textId="77777777" w:rsidR="00C6432D" w:rsidRDefault="00000000">
            <w:r>
              <w:rPr>
                <w:rFonts w:ascii="Calibri" w:eastAsia="Calibri" w:hAnsi="Calibri" w:cs="Calibri"/>
                <w:sz w:val="22"/>
                <w:szCs w:val="22"/>
              </w:rPr>
              <w:t xml:space="preserve">FY24-25: </w:t>
            </w:r>
            <w:r>
              <w:rPr>
                <w:rFonts w:ascii="Calibri" w:eastAsia="Calibri" w:hAnsi="Calibri" w:cs="Calibri"/>
                <w:color w:val="2E75B6"/>
                <w:sz w:val="22"/>
                <w:szCs w:val="22"/>
              </w:rPr>
              <w:t>[Q]</w:t>
            </w:r>
            <w:r>
              <w:rPr>
                <w:rFonts w:ascii="Calibri" w:eastAsia="Calibri" w:hAnsi="Calibri" w:cs="Calibri"/>
                <w:sz w:val="22"/>
                <w:szCs w:val="22"/>
              </w:rPr>
              <w:t xml:space="preserve"> CF statement D&amp;A; FY22-23: not separately disclosed in S-1 summary</w:t>
            </w:r>
          </w:p>
        </w:tc>
      </w:tr>
      <w:tr w:rsidR="00C6432D" w14:paraId="49DB378B" w14:textId="77777777">
        <w:tblPrEx>
          <w:tblCellMar>
            <w:top w:w="0" w:type="dxa"/>
            <w:bottom w:w="0" w:type="dxa"/>
          </w:tblCellMar>
        </w:tblPrEx>
        <w:tc>
          <w:tcPr>
            <w:tcW w:w="1500" w:type="dxa"/>
            <w:tcMar>
              <w:top w:w="80" w:type="dxa"/>
              <w:left w:w="60" w:type="dxa"/>
              <w:bottom w:w="80" w:type="dxa"/>
              <w:right w:w="60" w:type="dxa"/>
            </w:tcMar>
          </w:tcPr>
          <w:p w14:paraId="1377DAD9" w14:textId="77777777" w:rsidR="00C6432D" w:rsidRDefault="00000000">
            <w:r>
              <w:rPr>
                <w:rFonts w:ascii="Calibri" w:eastAsia="Calibri" w:hAnsi="Calibri" w:cs="Calibri"/>
                <w:b/>
                <w:bCs/>
                <w:sz w:val="22"/>
                <w:szCs w:val="22"/>
              </w:rPr>
              <w:lastRenderedPageBreak/>
              <w:t>SBC</w:t>
            </w:r>
          </w:p>
        </w:tc>
        <w:tc>
          <w:tcPr>
            <w:tcW w:w="1500" w:type="dxa"/>
            <w:tcMar>
              <w:top w:w="80" w:type="dxa"/>
              <w:left w:w="60" w:type="dxa"/>
              <w:bottom w:w="80" w:type="dxa"/>
              <w:right w:w="60" w:type="dxa"/>
            </w:tcMar>
          </w:tcPr>
          <w:p w14:paraId="78136223"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1AA8D878"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5A8541E4" w14:textId="77777777" w:rsidR="00C6432D" w:rsidRDefault="00000000">
            <w:r>
              <w:rPr>
                <w:rFonts w:ascii="Calibri" w:eastAsia="Calibri" w:hAnsi="Calibri" w:cs="Calibri"/>
                <w:sz w:val="22"/>
                <w:szCs w:val="22"/>
              </w:rPr>
              <w:t>$0.8</w:t>
            </w:r>
          </w:p>
        </w:tc>
        <w:tc>
          <w:tcPr>
            <w:tcW w:w="1500" w:type="dxa"/>
            <w:tcMar>
              <w:top w:w="80" w:type="dxa"/>
              <w:left w:w="60" w:type="dxa"/>
              <w:bottom w:w="80" w:type="dxa"/>
              <w:right w:w="60" w:type="dxa"/>
            </w:tcMar>
          </w:tcPr>
          <w:p w14:paraId="453DC0EA" w14:textId="77777777" w:rsidR="00C6432D" w:rsidRDefault="00000000">
            <w:r>
              <w:rPr>
                <w:rFonts w:ascii="Calibri" w:eastAsia="Calibri" w:hAnsi="Calibri" w:cs="Calibri"/>
                <w:sz w:val="22"/>
                <w:szCs w:val="22"/>
              </w:rPr>
              <w:t>$57.6</w:t>
            </w:r>
          </w:p>
        </w:tc>
        <w:tc>
          <w:tcPr>
            <w:tcW w:w="1500" w:type="dxa"/>
            <w:tcMar>
              <w:top w:w="80" w:type="dxa"/>
              <w:left w:w="60" w:type="dxa"/>
              <w:bottom w:w="80" w:type="dxa"/>
              <w:right w:w="60" w:type="dxa"/>
            </w:tcMar>
          </w:tcPr>
          <w:p w14:paraId="6D1E98DD" w14:textId="77777777" w:rsidR="00C6432D" w:rsidRDefault="00000000">
            <w:r>
              <w:rPr>
                <w:rFonts w:ascii="Calibri" w:eastAsia="Calibri" w:hAnsi="Calibri" w:cs="Calibri"/>
                <w:sz w:val="22"/>
                <w:szCs w:val="22"/>
              </w:rPr>
              <w:t xml:space="preserve">FY25: </w:t>
            </w:r>
            <w:r>
              <w:rPr>
                <w:rFonts w:ascii="Calibri" w:eastAsia="Calibri" w:hAnsi="Calibri" w:cs="Calibri"/>
                <w:color w:val="2E75B6"/>
                <w:sz w:val="22"/>
                <w:szCs w:val="22"/>
              </w:rPr>
              <w:t>[Q]</w:t>
            </w:r>
            <w:r>
              <w:rPr>
                <w:rFonts w:ascii="Calibri" w:eastAsia="Calibri" w:hAnsi="Calibri" w:cs="Calibri"/>
                <w:sz w:val="22"/>
                <w:szCs w:val="22"/>
              </w:rPr>
              <w:t xml:space="preserve"> CF statement; FY24: </w:t>
            </w:r>
            <w:r>
              <w:rPr>
                <w:rFonts w:ascii="Calibri" w:eastAsia="Calibri" w:hAnsi="Calibri" w:cs="Calibri"/>
                <w:color w:val="2E75B6"/>
                <w:sz w:val="22"/>
                <w:szCs w:val="22"/>
              </w:rPr>
              <w:t>[OF]</w:t>
            </w:r>
            <w:r>
              <w:rPr>
                <w:rFonts w:ascii="Calibri" w:eastAsia="Calibri" w:hAnsi="Calibri" w:cs="Calibri"/>
                <w:sz w:val="22"/>
                <w:szCs w:val="22"/>
              </w:rPr>
              <w:t xml:space="preserve"> 10-K; FY22-23: minimal/zero (private, no equity comp program) per S-1</w:t>
            </w:r>
          </w:p>
        </w:tc>
      </w:tr>
      <w:tr w:rsidR="00C6432D" w14:paraId="47400E77" w14:textId="77777777">
        <w:tblPrEx>
          <w:tblCellMar>
            <w:top w:w="0" w:type="dxa"/>
            <w:bottom w:w="0" w:type="dxa"/>
          </w:tblCellMar>
        </w:tblPrEx>
        <w:tc>
          <w:tcPr>
            <w:tcW w:w="1500" w:type="dxa"/>
            <w:tcMar>
              <w:top w:w="80" w:type="dxa"/>
              <w:left w:w="60" w:type="dxa"/>
              <w:bottom w:w="80" w:type="dxa"/>
              <w:right w:w="60" w:type="dxa"/>
            </w:tcMar>
          </w:tcPr>
          <w:p w14:paraId="79EEA0A4" w14:textId="77777777" w:rsidR="00C6432D" w:rsidRDefault="00000000">
            <w:r>
              <w:rPr>
                <w:rFonts w:ascii="Calibri" w:eastAsia="Calibri" w:hAnsi="Calibri" w:cs="Calibri"/>
                <w:b/>
                <w:bCs/>
                <w:sz w:val="22"/>
                <w:szCs w:val="22"/>
              </w:rPr>
              <w:t>Statutory EBITDA (including SBC)</w:t>
            </w:r>
          </w:p>
        </w:tc>
        <w:tc>
          <w:tcPr>
            <w:tcW w:w="1500" w:type="dxa"/>
            <w:tcMar>
              <w:top w:w="80" w:type="dxa"/>
              <w:left w:w="60" w:type="dxa"/>
              <w:bottom w:w="80" w:type="dxa"/>
              <w:right w:w="60" w:type="dxa"/>
            </w:tcMar>
          </w:tcPr>
          <w:p w14:paraId="5295A8EA"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527E043B"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47752280" w14:textId="77777777" w:rsidR="00C6432D" w:rsidRDefault="00000000">
            <w:r>
              <w:rPr>
                <w:rFonts w:ascii="Calibri" w:eastAsia="Calibri" w:hAnsi="Calibri" w:cs="Calibri"/>
                <w:sz w:val="22"/>
                <w:szCs w:val="22"/>
              </w:rPr>
              <w:t>$80.0</w:t>
            </w:r>
          </w:p>
        </w:tc>
        <w:tc>
          <w:tcPr>
            <w:tcW w:w="1500" w:type="dxa"/>
            <w:tcMar>
              <w:top w:w="80" w:type="dxa"/>
              <w:left w:w="60" w:type="dxa"/>
              <w:bottom w:w="80" w:type="dxa"/>
              <w:right w:w="60" w:type="dxa"/>
            </w:tcMar>
          </w:tcPr>
          <w:p w14:paraId="73B964E2" w14:textId="77777777" w:rsidR="00C6432D" w:rsidRDefault="00000000">
            <w:r>
              <w:rPr>
                <w:rFonts w:ascii="Calibri" w:eastAsia="Calibri" w:hAnsi="Calibri" w:cs="Calibri"/>
                <w:sz w:val="22"/>
                <w:szCs w:val="22"/>
              </w:rPr>
              <w:t>$179.0</w:t>
            </w:r>
          </w:p>
        </w:tc>
        <w:tc>
          <w:tcPr>
            <w:tcW w:w="1500" w:type="dxa"/>
            <w:tcMar>
              <w:top w:w="80" w:type="dxa"/>
              <w:left w:w="60" w:type="dxa"/>
              <w:bottom w:w="80" w:type="dxa"/>
              <w:right w:w="60" w:type="dxa"/>
            </w:tcMar>
          </w:tcPr>
          <w:p w14:paraId="2A6030E2" w14:textId="77777777" w:rsidR="00C6432D" w:rsidRDefault="00000000">
            <w:r>
              <w:rPr>
                <w:rFonts w:ascii="Calibri" w:eastAsia="Calibri" w:hAnsi="Calibri" w:cs="Calibri"/>
                <w:sz w:val="22"/>
                <w:szCs w:val="22"/>
              </w:rPr>
              <w:t xml:space="preserve">FY25: </w:t>
            </w:r>
            <w:proofErr w:type="spellStart"/>
            <w:r>
              <w:rPr>
                <w:rFonts w:ascii="Calibri" w:eastAsia="Calibri" w:hAnsi="Calibri" w:cs="Calibri"/>
                <w:sz w:val="22"/>
                <w:szCs w:val="22"/>
              </w:rPr>
              <w:t>OpInc</w:t>
            </w:r>
            <w:proofErr w:type="spellEnd"/>
            <w:r>
              <w:rPr>
                <w:rFonts w:ascii="Calibri" w:eastAsia="Calibri" w:hAnsi="Calibri" w:cs="Calibri"/>
                <w:sz w:val="22"/>
                <w:szCs w:val="22"/>
              </w:rPr>
              <w:t xml:space="preserve"> $92.0 + D&amp;A $29.4 + SBC $57.6 = $179.0; FY24: $52.7 + $26.5 + $0.8 = $80.0 </w:t>
            </w:r>
            <w:r>
              <w:rPr>
                <w:rFonts w:ascii="Calibri" w:eastAsia="Calibri" w:hAnsi="Calibri" w:cs="Calibri"/>
                <w:color w:val="2E75B6"/>
                <w:sz w:val="22"/>
                <w:szCs w:val="22"/>
              </w:rPr>
              <w:t>[Q]</w:t>
            </w:r>
            <w:r>
              <w:rPr>
                <w:rFonts w:ascii="Calibri" w:eastAsia="Calibri" w:hAnsi="Calibri" w:cs="Calibri"/>
                <w:sz w:val="22"/>
                <w:szCs w:val="22"/>
              </w:rPr>
              <w:t xml:space="preserve">, </w:t>
            </w:r>
            <w:r>
              <w:rPr>
                <w:rFonts w:ascii="Calibri" w:eastAsia="Calibri" w:hAnsi="Calibri" w:cs="Calibri"/>
                <w:color w:val="2E75B6"/>
                <w:sz w:val="22"/>
                <w:szCs w:val="22"/>
              </w:rPr>
              <w:t>[OF]</w:t>
            </w:r>
          </w:p>
        </w:tc>
      </w:tr>
      <w:tr w:rsidR="00C6432D" w14:paraId="65D600B0" w14:textId="77777777">
        <w:tblPrEx>
          <w:tblCellMar>
            <w:top w:w="0" w:type="dxa"/>
            <w:bottom w:w="0" w:type="dxa"/>
          </w:tblCellMar>
        </w:tblPrEx>
        <w:tc>
          <w:tcPr>
            <w:tcW w:w="1500" w:type="dxa"/>
            <w:tcMar>
              <w:top w:w="80" w:type="dxa"/>
              <w:left w:w="60" w:type="dxa"/>
              <w:bottom w:w="80" w:type="dxa"/>
              <w:right w:w="60" w:type="dxa"/>
            </w:tcMar>
          </w:tcPr>
          <w:p w14:paraId="7F77C631" w14:textId="77777777" w:rsidR="00C6432D" w:rsidRDefault="00000000">
            <w:r>
              <w:rPr>
                <w:rFonts w:ascii="Calibri" w:eastAsia="Calibri" w:hAnsi="Calibri" w:cs="Calibri"/>
                <w:sz w:val="22"/>
                <w:szCs w:val="22"/>
              </w:rPr>
              <w:t>Statutory EBITDA Margin %</w:t>
            </w:r>
          </w:p>
        </w:tc>
        <w:tc>
          <w:tcPr>
            <w:tcW w:w="1500" w:type="dxa"/>
            <w:tcMar>
              <w:top w:w="80" w:type="dxa"/>
              <w:left w:w="60" w:type="dxa"/>
              <w:bottom w:w="80" w:type="dxa"/>
              <w:right w:w="60" w:type="dxa"/>
            </w:tcMar>
          </w:tcPr>
          <w:p w14:paraId="30FB3346" w14:textId="77777777" w:rsidR="00C6432D" w:rsidRDefault="00000000">
            <w:r>
              <w:rPr>
                <w:rFonts w:ascii="Calibri" w:eastAsia="Calibri" w:hAnsi="Calibri" w:cs="Calibri"/>
                <w:sz w:val="22"/>
                <w:szCs w:val="22"/>
              </w:rPr>
              <w:t>N/A</w:t>
            </w:r>
          </w:p>
        </w:tc>
        <w:tc>
          <w:tcPr>
            <w:tcW w:w="1500" w:type="dxa"/>
            <w:tcMar>
              <w:top w:w="80" w:type="dxa"/>
              <w:left w:w="60" w:type="dxa"/>
              <w:bottom w:w="80" w:type="dxa"/>
              <w:right w:w="60" w:type="dxa"/>
            </w:tcMar>
          </w:tcPr>
          <w:p w14:paraId="2FEAC671" w14:textId="77777777" w:rsidR="00C6432D" w:rsidRDefault="00000000">
            <w:r>
              <w:rPr>
                <w:rFonts w:ascii="Calibri" w:eastAsia="Calibri" w:hAnsi="Calibri" w:cs="Calibri"/>
                <w:sz w:val="22"/>
                <w:szCs w:val="22"/>
              </w:rPr>
              <w:t>N/A</w:t>
            </w:r>
          </w:p>
        </w:tc>
        <w:tc>
          <w:tcPr>
            <w:tcW w:w="1500" w:type="dxa"/>
            <w:tcMar>
              <w:top w:w="80" w:type="dxa"/>
              <w:left w:w="60" w:type="dxa"/>
              <w:bottom w:w="80" w:type="dxa"/>
              <w:right w:w="60" w:type="dxa"/>
            </w:tcMar>
          </w:tcPr>
          <w:p w14:paraId="5CCBB7DD" w14:textId="77777777" w:rsidR="00C6432D" w:rsidRDefault="00000000">
            <w:r>
              <w:rPr>
                <w:rFonts w:ascii="Calibri" w:eastAsia="Calibri" w:hAnsi="Calibri" w:cs="Calibri"/>
                <w:sz w:val="22"/>
                <w:szCs w:val="22"/>
              </w:rPr>
              <w:t>7.0%</w:t>
            </w:r>
          </w:p>
        </w:tc>
        <w:tc>
          <w:tcPr>
            <w:tcW w:w="1500" w:type="dxa"/>
            <w:tcMar>
              <w:top w:w="80" w:type="dxa"/>
              <w:left w:w="60" w:type="dxa"/>
              <w:bottom w:w="80" w:type="dxa"/>
              <w:right w:w="60" w:type="dxa"/>
            </w:tcMar>
          </w:tcPr>
          <w:p w14:paraId="0E5978D2" w14:textId="77777777" w:rsidR="00C6432D" w:rsidRDefault="00000000">
            <w:r>
              <w:rPr>
                <w:rFonts w:ascii="Calibri" w:eastAsia="Calibri" w:hAnsi="Calibri" w:cs="Calibri"/>
                <w:sz w:val="22"/>
                <w:szCs w:val="22"/>
              </w:rPr>
              <w:t>13.1%</w:t>
            </w:r>
          </w:p>
        </w:tc>
        <w:tc>
          <w:tcPr>
            <w:tcW w:w="1500" w:type="dxa"/>
            <w:tcMar>
              <w:top w:w="80" w:type="dxa"/>
              <w:left w:w="60" w:type="dxa"/>
              <w:bottom w:w="80" w:type="dxa"/>
              <w:right w:w="60" w:type="dxa"/>
            </w:tcMar>
          </w:tcPr>
          <w:p w14:paraId="197CDA79" w14:textId="77777777" w:rsidR="00C6432D" w:rsidRDefault="00000000">
            <w:r>
              <w:rPr>
                <w:rFonts w:ascii="Calibri" w:eastAsia="Calibri" w:hAnsi="Calibri" w:cs="Calibri"/>
                <w:sz w:val="22"/>
                <w:szCs w:val="22"/>
              </w:rPr>
              <w:t>Derived</w:t>
            </w:r>
          </w:p>
        </w:tc>
      </w:tr>
      <w:tr w:rsidR="00C6432D" w14:paraId="5BC73F6E" w14:textId="77777777">
        <w:tblPrEx>
          <w:tblCellMar>
            <w:top w:w="0" w:type="dxa"/>
            <w:bottom w:w="0" w:type="dxa"/>
          </w:tblCellMar>
        </w:tblPrEx>
        <w:tc>
          <w:tcPr>
            <w:tcW w:w="1500" w:type="dxa"/>
            <w:tcMar>
              <w:top w:w="80" w:type="dxa"/>
              <w:left w:w="60" w:type="dxa"/>
              <w:bottom w:w="80" w:type="dxa"/>
              <w:right w:w="60" w:type="dxa"/>
            </w:tcMar>
          </w:tcPr>
          <w:p w14:paraId="5DE54AA2" w14:textId="77777777" w:rsidR="00C6432D" w:rsidRDefault="00000000">
            <w:r>
              <w:rPr>
                <w:rFonts w:ascii="Calibri" w:eastAsia="Calibri" w:hAnsi="Calibri" w:cs="Calibri"/>
                <w:b/>
                <w:bCs/>
                <w:sz w:val="22"/>
                <w:szCs w:val="22"/>
              </w:rPr>
              <w:t>Adj EBITDA (management definition)</w:t>
            </w:r>
          </w:p>
        </w:tc>
        <w:tc>
          <w:tcPr>
            <w:tcW w:w="1500" w:type="dxa"/>
            <w:tcMar>
              <w:top w:w="80" w:type="dxa"/>
              <w:left w:w="60" w:type="dxa"/>
              <w:bottom w:w="80" w:type="dxa"/>
              <w:right w:w="60" w:type="dxa"/>
            </w:tcMar>
          </w:tcPr>
          <w:p w14:paraId="406D1BDE" w14:textId="77777777" w:rsidR="00C6432D" w:rsidRDefault="00000000">
            <w:r>
              <w:rPr>
                <w:rFonts w:ascii="Calibri" w:eastAsia="Calibri" w:hAnsi="Calibri" w:cs="Calibri"/>
                <w:sz w:val="22"/>
                <w:szCs w:val="22"/>
              </w:rPr>
              <w:t>$155.3</w:t>
            </w:r>
          </w:p>
        </w:tc>
        <w:tc>
          <w:tcPr>
            <w:tcW w:w="1500" w:type="dxa"/>
            <w:tcMar>
              <w:top w:w="80" w:type="dxa"/>
              <w:left w:w="60" w:type="dxa"/>
              <w:bottom w:w="80" w:type="dxa"/>
              <w:right w:w="60" w:type="dxa"/>
            </w:tcMar>
          </w:tcPr>
          <w:p w14:paraId="34D2E685" w14:textId="77777777" w:rsidR="00C6432D" w:rsidRDefault="00000000">
            <w:r>
              <w:rPr>
                <w:rFonts w:ascii="Calibri" w:eastAsia="Calibri" w:hAnsi="Calibri" w:cs="Calibri"/>
                <w:sz w:val="22"/>
                <w:szCs w:val="22"/>
              </w:rPr>
              <w:t>$163.5</w:t>
            </w:r>
          </w:p>
        </w:tc>
        <w:tc>
          <w:tcPr>
            <w:tcW w:w="1500" w:type="dxa"/>
            <w:tcMar>
              <w:top w:w="80" w:type="dxa"/>
              <w:left w:w="60" w:type="dxa"/>
              <w:bottom w:w="80" w:type="dxa"/>
              <w:right w:w="60" w:type="dxa"/>
            </w:tcMar>
          </w:tcPr>
          <w:p w14:paraId="19E2521D" w14:textId="77777777" w:rsidR="00C6432D" w:rsidRDefault="00000000">
            <w:r>
              <w:rPr>
                <w:rFonts w:ascii="Calibri" w:eastAsia="Calibri" w:hAnsi="Calibri" w:cs="Calibri"/>
                <w:sz w:val="22"/>
                <w:szCs w:val="22"/>
              </w:rPr>
              <w:t>$195.3</w:t>
            </w:r>
          </w:p>
        </w:tc>
        <w:tc>
          <w:tcPr>
            <w:tcW w:w="1500" w:type="dxa"/>
            <w:tcMar>
              <w:top w:w="80" w:type="dxa"/>
              <w:left w:w="60" w:type="dxa"/>
              <w:bottom w:w="80" w:type="dxa"/>
              <w:right w:w="60" w:type="dxa"/>
            </w:tcMar>
          </w:tcPr>
          <w:p w14:paraId="1A74D530" w14:textId="77777777" w:rsidR="00C6432D" w:rsidRDefault="00000000">
            <w:r>
              <w:rPr>
                <w:rFonts w:ascii="Calibri" w:eastAsia="Calibri" w:hAnsi="Calibri" w:cs="Calibri"/>
                <w:sz w:val="22"/>
                <w:szCs w:val="22"/>
              </w:rPr>
              <w:t>$216.2</w:t>
            </w:r>
          </w:p>
        </w:tc>
        <w:tc>
          <w:tcPr>
            <w:tcW w:w="1500" w:type="dxa"/>
            <w:tcMar>
              <w:top w:w="80" w:type="dxa"/>
              <w:left w:w="60" w:type="dxa"/>
              <w:bottom w:w="80" w:type="dxa"/>
              <w:right w:w="60" w:type="dxa"/>
            </w:tcMar>
          </w:tcPr>
          <w:p w14:paraId="0F236430" w14:textId="77777777" w:rsidR="00C6432D" w:rsidRDefault="00000000">
            <w:r>
              <w:rPr>
                <w:rFonts w:ascii="Calibri" w:eastAsia="Calibri" w:hAnsi="Calibri" w:cs="Calibri"/>
                <w:sz w:val="22"/>
                <w:szCs w:val="22"/>
              </w:rPr>
              <w:t xml:space="preserve">FY22-24: </w:t>
            </w:r>
            <w:r>
              <w:rPr>
                <w:rFonts w:ascii="Calibri" w:eastAsia="Calibri" w:hAnsi="Calibri" w:cs="Calibri"/>
                <w:color w:val="2E75B6"/>
                <w:sz w:val="22"/>
                <w:szCs w:val="22"/>
              </w:rPr>
              <w:t>[OF]</w:t>
            </w:r>
            <w:r>
              <w:rPr>
                <w:rFonts w:ascii="Calibri" w:eastAsia="Calibri" w:hAnsi="Calibri" w:cs="Calibri"/>
                <w:sz w:val="22"/>
                <w:szCs w:val="22"/>
              </w:rPr>
              <w:t xml:space="preserve"> S-1 p.48; FY25: </w:t>
            </w:r>
            <w:r>
              <w:rPr>
                <w:rFonts w:ascii="Calibri" w:eastAsia="Calibri" w:hAnsi="Calibri" w:cs="Calibri"/>
                <w:color w:val="2E75B6"/>
                <w:sz w:val="22"/>
                <w:szCs w:val="22"/>
              </w:rPr>
              <w:t>[OF]</w:t>
            </w:r>
            <w:r>
              <w:rPr>
                <w:rFonts w:ascii="Calibri" w:eastAsia="Calibri" w:hAnsi="Calibri" w:cs="Calibri"/>
                <w:sz w:val="22"/>
                <w:szCs w:val="22"/>
              </w:rPr>
              <w:t xml:space="preserve"> Q4 2025 Earnings Slides</w:t>
            </w:r>
          </w:p>
        </w:tc>
      </w:tr>
      <w:tr w:rsidR="00C6432D" w14:paraId="507DE2DB" w14:textId="77777777">
        <w:tblPrEx>
          <w:tblCellMar>
            <w:top w:w="0" w:type="dxa"/>
            <w:bottom w:w="0" w:type="dxa"/>
          </w:tblCellMar>
        </w:tblPrEx>
        <w:tc>
          <w:tcPr>
            <w:tcW w:w="1500" w:type="dxa"/>
            <w:tcMar>
              <w:top w:w="80" w:type="dxa"/>
              <w:left w:w="60" w:type="dxa"/>
              <w:bottom w:w="80" w:type="dxa"/>
              <w:right w:w="60" w:type="dxa"/>
            </w:tcMar>
          </w:tcPr>
          <w:p w14:paraId="05D94F6F" w14:textId="77777777" w:rsidR="00C6432D" w:rsidRDefault="00000000">
            <w:r>
              <w:rPr>
                <w:rFonts w:ascii="Calibri" w:eastAsia="Calibri" w:hAnsi="Calibri" w:cs="Calibri"/>
                <w:sz w:val="22"/>
                <w:szCs w:val="22"/>
              </w:rPr>
              <w:t>Adj EBITDA Margin %</w:t>
            </w:r>
          </w:p>
        </w:tc>
        <w:tc>
          <w:tcPr>
            <w:tcW w:w="1500" w:type="dxa"/>
            <w:tcMar>
              <w:top w:w="80" w:type="dxa"/>
              <w:left w:w="60" w:type="dxa"/>
              <w:bottom w:w="80" w:type="dxa"/>
              <w:right w:w="60" w:type="dxa"/>
            </w:tcMar>
          </w:tcPr>
          <w:p w14:paraId="7CC8FB16" w14:textId="77777777" w:rsidR="00C6432D" w:rsidRDefault="00000000">
            <w:r>
              <w:rPr>
                <w:rFonts w:ascii="Calibri" w:eastAsia="Calibri" w:hAnsi="Calibri" w:cs="Calibri"/>
                <w:sz w:val="22"/>
                <w:szCs w:val="22"/>
              </w:rPr>
              <w:t>17.9%</w:t>
            </w:r>
          </w:p>
        </w:tc>
        <w:tc>
          <w:tcPr>
            <w:tcW w:w="1500" w:type="dxa"/>
            <w:tcMar>
              <w:top w:w="80" w:type="dxa"/>
              <w:left w:w="60" w:type="dxa"/>
              <w:bottom w:w="80" w:type="dxa"/>
              <w:right w:w="60" w:type="dxa"/>
            </w:tcMar>
          </w:tcPr>
          <w:p w14:paraId="455569D0" w14:textId="77777777" w:rsidR="00C6432D" w:rsidRDefault="00000000">
            <w:r>
              <w:rPr>
                <w:rFonts w:ascii="Calibri" w:eastAsia="Calibri" w:hAnsi="Calibri" w:cs="Calibri"/>
                <w:sz w:val="22"/>
                <w:szCs w:val="22"/>
              </w:rPr>
              <w:t>17.8%</w:t>
            </w:r>
          </w:p>
        </w:tc>
        <w:tc>
          <w:tcPr>
            <w:tcW w:w="1500" w:type="dxa"/>
            <w:tcMar>
              <w:top w:w="80" w:type="dxa"/>
              <w:left w:w="60" w:type="dxa"/>
              <w:bottom w:w="80" w:type="dxa"/>
              <w:right w:w="60" w:type="dxa"/>
            </w:tcMar>
          </w:tcPr>
          <w:p w14:paraId="78C91CE9" w14:textId="77777777" w:rsidR="00C6432D" w:rsidRDefault="00000000">
            <w:r>
              <w:rPr>
                <w:rFonts w:ascii="Calibri" w:eastAsia="Calibri" w:hAnsi="Calibri" w:cs="Calibri"/>
                <w:sz w:val="22"/>
                <w:szCs w:val="22"/>
              </w:rPr>
              <w:t>17.1%</w:t>
            </w:r>
          </w:p>
        </w:tc>
        <w:tc>
          <w:tcPr>
            <w:tcW w:w="1500" w:type="dxa"/>
            <w:tcMar>
              <w:top w:w="80" w:type="dxa"/>
              <w:left w:w="60" w:type="dxa"/>
              <w:bottom w:w="80" w:type="dxa"/>
              <w:right w:w="60" w:type="dxa"/>
            </w:tcMar>
          </w:tcPr>
          <w:p w14:paraId="56671A5E" w14:textId="77777777" w:rsidR="00C6432D" w:rsidRDefault="00000000">
            <w:r>
              <w:rPr>
                <w:rFonts w:ascii="Calibri" w:eastAsia="Calibri" w:hAnsi="Calibri" w:cs="Calibri"/>
                <w:sz w:val="22"/>
                <w:szCs w:val="22"/>
              </w:rPr>
              <w:t>15.9%</w:t>
            </w:r>
          </w:p>
        </w:tc>
        <w:tc>
          <w:tcPr>
            <w:tcW w:w="1500" w:type="dxa"/>
            <w:tcMar>
              <w:top w:w="80" w:type="dxa"/>
              <w:left w:w="60" w:type="dxa"/>
              <w:bottom w:w="80" w:type="dxa"/>
              <w:right w:w="60" w:type="dxa"/>
            </w:tcMar>
          </w:tcPr>
          <w:p w14:paraId="4C6B6E93" w14:textId="77777777" w:rsidR="00C6432D" w:rsidRDefault="00000000">
            <w:r>
              <w:rPr>
                <w:rFonts w:ascii="Calibri" w:eastAsia="Calibri" w:hAnsi="Calibri" w:cs="Calibri"/>
                <w:sz w:val="22"/>
                <w:szCs w:val="22"/>
              </w:rPr>
              <w:t>Derived</w:t>
            </w:r>
          </w:p>
        </w:tc>
      </w:tr>
      <w:tr w:rsidR="00C6432D" w14:paraId="026F6F9C" w14:textId="77777777">
        <w:tblPrEx>
          <w:tblCellMar>
            <w:top w:w="0" w:type="dxa"/>
            <w:bottom w:w="0" w:type="dxa"/>
          </w:tblCellMar>
        </w:tblPrEx>
        <w:trPr>
          <w:gridAfter w:val="5"/>
          <w:wAfter w:w="500" w:type="dxa"/>
        </w:trPr>
        <w:tc>
          <w:tcPr>
            <w:tcW w:w="1500" w:type="dxa"/>
            <w:tcMar>
              <w:top w:w="80" w:type="dxa"/>
              <w:left w:w="60" w:type="dxa"/>
              <w:bottom w:w="80" w:type="dxa"/>
              <w:right w:w="60" w:type="dxa"/>
            </w:tcMar>
          </w:tcPr>
          <w:p w14:paraId="0874C327" w14:textId="77777777" w:rsidR="00C6432D" w:rsidRDefault="00000000">
            <w:r>
              <w:rPr>
                <w:rFonts w:ascii="Calibri" w:eastAsia="Calibri" w:hAnsi="Calibri" w:cs="Calibri"/>
                <w:b/>
                <w:bCs/>
                <w:sz w:val="22"/>
                <w:szCs w:val="22"/>
              </w:rPr>
              <w:t>Reconciling Items (FY2025):</w:t>
            </w:r>
          </w:p>
        </w:tc>
      </w:tr>
      <w:tr w:rsidR="00C6432D" w14:paraId="066D9900" w14:textId="77777777">
        <w:tblPrEx>
          <w:tblCellMar>
            <w:top w:w="0" w:type="dxa"/>
            <w:bottom w:w="0" w:type="dxa"/>
          </w:tblCellMar>
        </w:tblPrEx>
        <w:tc>
          <w:tcPr>
            <w:tcW w:w="1500" w:type="dxa"/>
            <w:tcMar>
              <w:top w:w="80" w:type="dxa"/>
              <w:left w:w="60" w:type="dxa"/>
              <w:bottom w:w="80" w:type="dxa"/>
              <w:right w:w="60" w:type="dxa"/>
            </w:tcMar>
          </w:tcPr>
          <w:p w14:paraId="08196F3E" w14:textId="77777777" w:rsidR="00C6432D" w:rsidRDefault="00000000">
            <w:r>
              <w:rPr>
                <w:rFonts w:ascii="Calibri" w:eastAsia="Calibri" w:hAnsi="Calibri" w:cs="Calibri"/>
                <w:sz w:val="22"/>
                <w:szCs w:val="22"/>
              </w:rPr>
              <w:t>— SBC</w:t>
            </w:r>
          </w:p>
        </w:tc>
        <w:tc>
          <w:tcPr>
            <w:tcW w:w="1500" w:type="dxa"/>
            <w:tcMar>
              <w:top w:w="80" w:type="dxa"/>
              <w:left w:w="60" w:type="dxa"/>
              <w:bottom w:w="80" w:type="dxa"/>
              <w:right w:w="60" w:type="dxa"/>
            </w:tcMar>
          </w:tcPr>
          <w:p w14:paraId="52CD6083" w14:textId="77777777" w:rsidR="00C6432D" w:rsidRDefault="00000000">
            <w:r>
              <w:rPr>
                <w:rFonts w:ascii="Calibri" w:eastAsia="Calibri" w:hAnsi="Calibri" w:cs="Calibri"/>
                <w:sz w:val="22"/>
                <w:szCs w:val="22"/>
              </w:rPr>
              <w:t>—</w:t>
            </w:r>
          </w:p>
        </w:tc>
        <w:tc>
          <w:tcPr>
            <w:tcW w:w="1500" w:type="dxa"/>
            <w:tcMar>
              <w:top w:w="80" w:type="dxa"/>
              <w:left w:w="60" w:type="dxa"/>
              <w:bottom w:w="80" w:type="dxa"/>
              <w:right w:w="60" w:type="dxa"/>
            </w:tcMar>
          </w:tcPr>
          <w:p w14:paraId="2BFC5AE6" w14:textId="77777777" w:rsidR="00C6432D" w:rsidRDefault="00000000">
            <w:r>
              <w:rPr>
                <w:rFonts w:ascii="Calibri" w:eastAsia="Calibri" w:hAnsi="Calibri" w:cs="Calibri"/>
                <w:sz w:val="22"/>
                <w:szCs w:val="22"/>
              </w:rPr>
              <w:t>—</w:t>
            </w:r>
          </w:p>
        </w:tc>
        <w:tc>
          <w:tcPr>
            <w:tcW w:w="1500" w:type="dxa"/>
            <w:tcMar>
              <w:top w:w="80" w:type="dxa"/>
              <w:left w:w="60" w:type="dxa"/>
              <w:bottom w:w="80" w:type="dxa"/>
              <w:right w:w="60" w:type="dxa"/>
            </w:tcMar>
          </w:tcPr>
          <w:p w14:paraId="0B37E188" w14:textId="77777777" w:rsidR="00C6432D" w:rsidRDefault="00000000">
            <w:r>
              <w:rPr>
                <w:rFonts w:ascii="Calibri" w:eastAsia="Calibri" w:hAnsi="Calibri" w:cs="Calibri"/>
                <w:sz w:val="22"/>
                <w:szCs w:val="22"/>
              </w:rPr>
              <w:t>$0.8</w:t>
            </w:r>
          </w:p>
        </w:tc>
        <w:tc>
          <w:tcPr>
            <w:tcW w:w="1500" w:type="dxa"/>
            <w:tcMar>
              <w:top w:w="80" w:type="dxa"/>
              <w:left w:w="60" w:type="dxa"/>
              <w:bottom w:w="80" w:type="dxa"/>
              <w:right w:w="60" w:type="dxa"/>
            </w:tcMar>
          </w:tcPr>
          <w:p w14:paraId="79D3C5D1" w14:textId="77777777" w:rsidR="00C6432D" w:rsidRDefault="00000000">
            <w:r>
              <w:rPr>
                <w:rFonts w:ascii="Calibri" w:eastAsia="Calibri" w:hAnsi="Calibri" w:cs="Calibri"/>
                <w:sz w:val="22"/>
                <w:szCs w:val="22"/>
              </w:rPr>
              <w:t>$57.6</w:t>
            </w:r>
          </w:p>
        </w:tc>
        <w:tc>
          <w:tcPr>
            <w:tcW w:w="1500" w:type="dxa"/>
            <w:tcMar>
              <w:top w:w="80" w:type="dxa"/>
              <w:left w:w="60" w:type="dxa"/>
              <w:bottom w:w="80" w:type="dxa"/>
              <w:right w:w="60" w:type="dxa"/>
            </w:tcMar>
          </w:tcPr>
          <w:p w14:paraId="4C58D198" w14:textId="77777777" w:rsidR="00C6432D" w:rsidRDefault="00000000">
            <w:r>
              <w:rPr>
                <w:rFonts w:ascii="Calibri" w:eastAsia="Calibri" w:hAnsi="Calibri" w:cs="Calibri"/>
                <w:color w:val="2E75B6"/>
                <w:sz w:val="22"/>
                <w:szCs w:val="22"/>
              </w:rPr>
              <w:t>[Q]</w:t>
            </w:r>
          </w:p>
        </w:tc>
      </w:tr>
      <w:tr w:rsidR="00C6432D" w14:paraId="73D274A1" w14:textId="77777777">
        <w:tblPrEx>
          <w:tblCellMar>
            <w:top w:w="0" w:type="dxa"/>
            <w:bottom w:w="0" w:type="dxa"/>
          </w:tblCellMar>
        </w:tblPrEx>
        <w:tc>
          <w:tcPr>
            <w:tcW w:w="1500" w:type="dxa"/>
            <w:tcMar>
              <w:top w:w="80" w:type="dxa"/>
              <w:left w:w="60" w:type="dxa"/>
              <w:bottom w:w="80" w:type="dxa"/>
              <w:right w:w="60" w:type="dxa"/>
            </w:tcMar>
          </w:tcPr>
          <w:p w14:paraId="3593543E" w14:textId="77777777" w:rsidR="00C6432D" w:rsidRDefault="00000000">
            <w:r>
              <w:rPr>
                <w:rFonts w:ascii="Calibri" w:eastAsia="Calibri" w:hAnsi="Calibri" w:cs="Calibri"/>
                <w:sz w:val="22"/>
                <w:szCs w:val="22"/>
              </w:rPr>
              <w:t>— Loss on extinguishment of debt</w:t>
            </w:r>
          </w:p>
        </w:tc>
        <w:tc>
          <w:tcPr>
            <w:tcW w:w="1500" w:type="dxa"/>
            <w:tcMar>
              <w:top w:w="80" w:type="dxa"/>
              <w:left w:w="60" w:type="dxa"/>
              <w:bottom w:w="80" w:type="dxa"/>
              <w:right w:w="60" w:type="dxa"/>
            </w:tcMar>
          </w:tcPr>
          <w:p w14:paraId="70138DAF" w14:textId="77777777" w:rsidR="00C6432D" w:rsidRDefault="00000000">
            <w:r>
              <w:rPr>
                <w:rFonts w:ascii="Calibri" w:eastAsia="Calibri" w:hAnsi="Calibri" w:cs="Calibri"/>
                <w:sz w:val="22"/>
                <w:szCs w:val="22"/>
              </w:rPr>
              <w:t>—</w:t>
            </w:r>
          </w:p>
        </w:tc>
        <w:tc>
          <w:tcPr>
            <w:tcW w:w="1500" w:type="dxa"/>
            <w:tcMar>
              <w:top w:w="80" w:type="dxa"/>
              <w:left w:w="60" w:type="dxa"/>
              <w:bottom w:w="80" w:type="dxa"/>
              <w:right w:w="60" w:type="dxa"/>
            </w:tcMar>
          </w:tcPr>
          <w:p w14:paraId="392F777F" w14:textId="77777777" w:rsidR="00C6432D" w:rsidRDefault="00000000">
            <w:r>
              <w:rPr>
                <w:rFonts w:ascii="Calibri" w:eastAsia="Calibri" w:hAnsi="Calibri" w:cs="Calibri"/>
                <w:sz w:val="22"/>
                <w:szCs w:val="22"/>
              </w:rPr>
              <w:t>—</w:t>
            </w:r>
          </w:p>
        </w:tc>
        <w:tc>
          <w:tcPr>
            <w:tcW w:w="1500" w:type="dxa"/>
            <w:tcMar>
              <w:top w:w="80" w:type="dxa"/>
              <w:left w:w="60" w:type="dxa"/>
              <w:bottom w:w="80" w:type="dxa"/>
              <w:right w:w="60" w:type="dxa"/>
            </w:tcMar>
          </w:tcPr>
          <w:p w14:paraId="6D0825F7" w14:textId="77777777" w:rsidR="00C6432D" w:rsidRDefault="00000000">
            <w:r>
              <w:rPr>
                <w:rFonts w:ascii="Calibri" w:eastAsia="Calibri" w:hAnsi="Calibri" w:cs="Calibri"/>
                <w:sz w:val="22"/>
                <w:szCs w:val="22"/>
              </w:rPr>
              <w:t>—</w:t>
            </w:r>
          </w:p>
        </w:tc>
        <w:tc>
          <w:tcPr>
            <w:tcW w:w="1500" w:type="dxa"/>
            <w:tcMar>
              <w:top w:w="80" w:type="dxa"/>
              <w:left w:w="60" w:type="dxa"/>
              <w:bottom w:w="80" w:type="dxa"/>
              <w:right w:w="60" w:type="dxa"/>
            </w:tcMar>
          </w:tcPr>
          <w:p w14:paraId="6CA564F8" w14:textId="77777777" w:rsidR="00C6432D" w:rsidRDefault="00000000">
            <w:r>
              <w:rPr>
                <w:rFonts w:ascii="Calibri" w:eastAsia="Calibri" w:hAnsi="Calibri" w:cs="Calibri"/>
                <w:sz w:val="22"/>
                <w:szCs w:val="22"/>
              </w:rPr>
              <w:t>$107.7</w:t>
            </w:r>
          </w:p>
        </w:tc>
        <w:tc>
          <w:tcPr>
            <w:tcW w:w="1500" w:type="dxa"/>
            <w:tcMar>
              <w:top w:w="80" w:type="dxa"/>
              <w:left w:w="60" w:type="dxa"/>
              <w:bottom w:w="80" w:type="dxa"/>
              <w:right w:w="60" w:type="dxa"/>
            </w:tcMar>
          </w:tcPr>
          <w:p w14:paraId="201F8232" w14:textId="77777777" w:rsidR="00C6432D" w:rsidRDefault="00000000">
            <w:r>
              <w:rPr>
                <w:rFonts w:ascii="Calibri" w:eastAsia="Calibri" w:hAnsi="Calibri" w:cs="Calibri"/>
                <w:color w:val="2E75B6"/>
                <w:sz w:val="22"/>
                <w:szCs w:val="22"/>
              </w:rPr>
              <w:t>[OF]</w:t>
            </w:r>
            <w:r>
              <w:rPr>
                <w:rFonts w:ascii="Calibri" w:eastAsia="Calibri" w:hAnsi="Calibri" w:cs="Calibri"/>
                <w:sz w:val="22"/>
                <w:szCs w:val="22"/>
              </w:rPr>
              <w:t xml:space="preserve"> 10-K</w:t>
            </w:r>
          </w:p>
        </w:tc>
      </w:tr>
      <w:tr w:rsidR="00C6432D" w14:paraId="02C0BD78" w14:textId="77777777">
        <w:tblPrEx>
          <w:tblCellMar>
            <w:top w:w="0" w:type="dxa"/>
            <w:bottom w:w="0" w:type="dxa"/>
          </w:tblCellMar>
        </w:tblPrEx>
        <w:tc>
          <w:tcPr>
            <w:tcW w:w="1500" w:type="dxa"/>
            <w:tcMar>
              <w:top w:w="80" w:type="dxa"/>
              <w:left w:w="60" w:type="dxa"/>
              <w:bottom w:w="80" w:type="dxa"/>
              <w:right w:w="60" w:type="dxa"/>
            </w:tcMar>
          </w:tcPr>
          <w:p w14:paraId="6BD134BB" w14:textId="77777777" w:rsidR="00C6432D" w:rsidRDefault="00000000">
            <w:r>
              <w:rPr>
                <w:rFonts w:ascii="Calibri" w:eastAsia="Calibri" w:hAnsi="Calibri" w:cs="Calibri"/>
                <w:sz w:val="22"/>
                <w:szCs w:val="22"/>
              </w:rPr>
              <w:t xml:space="preserve">— </w:t>
            </w:r>
            <w:proofErr w:type="spellStart"/>
            <w:r>
              <w:rPr>
                <w:rFonts w:ascii="Calibri" w:eastAsia="Calibri" w:hAnsi="Calibri" w:cs="Calibri"/>
                <w:sz w:val="22"/>
                <w:szCs w:val="22"/>
              </w:rPr>
              <w:t>Pyth</w:t>
            </w:r>
            <w:proofErr w:type="spellEnd"/>
            <w:r>
              <w:rPr>
                <w:rFonts w:ascii="Calibri" w:eastAsia="Calibri" w:hAnsi="Calibri" w:cs="Calibri"/>
                <w:sz w:val="22"/>
                <w:szCs w:val="22"/>
              </w:rPr>
              <w:t xml:space="preserve"> Network token losses (net)</w:t>
            </w:r>
          </w:p>
        </w:tc>
        <w:tc>
          <w:tcPr>
            <w:tcW w:w="1500" w:type="dxa"/>
            <w:tcMar>
              <w:top w:w="80" w:type="dxa"/>
              <w:left w:w="60" w:type="dxa"/>
              <w:bottom w:w="80" w:type="dxa"/>
              <w:right w:w="60" w:type="dxa"/>
            </w:tcMar>
          </w:tcPr>
          <w:p w14:paraId="53E0C7AB" w14:textId="77777777" w:rsidR="00C6432D" w:rsidRDefault="00000000">
            <w:r>
              <w:rPr>
                <w:rFonts w:ascii="Calibri" w:eastAsia="Calibri" w:hAnsi="Calibri" w:cs="Calibri"/>
                <w:sz w:val="22"/>
                <w:szCs w:val="22"/>
              </w:rPr>
              <w:t>—</w:t>
            </w:r>
          </w:p>
        </w:tc>
        <w:tc>
          <w:tcPr>
            <w:tcW w:w="1500" w:type="dxa"/>
            <w:tcMar>
              <w:top w:w="80" w:type="dxa"/>
              <w:left w:w="60" w:type="dxa"/>
              <w:bottom w:w="80" w:type="dxa"/>
              <w:right w:w="60" w:type="dxa"/>
            </w:tcMar>
          </w:tcPr>
          <w:p w14:paraId="7158CDF3" w14:textId="77777777" w:rsidR="00C6432D" w:rsidRDefault="00000000">
            <w:r>
              <w:rPr>
                <w:rFonts w:ascii="Calibri" w:eastAsia="Calibri" w:hAnsi="Calibri" w:cs="Calibri"/>
                <w:sz w:val="22"/>
                <w:szCs w:val="22"/>
              </w:rPr>
              <w:t>—</w:t>
            </w:r>
          </w:p>
        </w:tc>
        <w:tc>
          <w:tcPr>
            <w:tcW w:w="1500" w:type="dxa"/>
            <w:tcMar>
              <w:top w:w="80" w:type="dxa"/>
              <w:left w:w="60" w:type="dxa"/>
              <w:bottom w:w="80" w:type="dxa"/>
              <w:right w:w="60" w:type="dxa"/>
            </w:tcMar>
          </w:tcPr>
          <w:p w14:paraId="76E1D384"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507C730D" w14:textId="77777777" w:rsidR="00C6432D" w:rsidRDefault="00000000">
            <w:r>
              <w:rPr>
                <w:rFonts w:ascii="Calibri" w:eastAsia="Calibri" w:hAnsi="Calibri" w:cs="Calibri"/>
                <w:sz w:val="22"/>
                <w:szCs w:val="22"/>
              </w:rPr>
              <w:t>~$40–50 (est.)</w:t>
            </w:r>
          </w:p>
        </w:tc>
        <w:tc>
          <w:tcPr>
            <w:tcW w:w="1500" w:type="dxa"/>
            <w:tcMar>
              <w:top w:w="80" w:type="dxa"/>
              <w:left w:w="60" w:type="dxa"/>
              <w:bottom w:w="80" w:type="dxa"/>
              <w:right w:w="60" w:type="dxa"/>
            </w:tcMar>
          </w:tcPr>
          <w:p w14:paraId="51569C8D" w14:textId="77777777" w:rsidR="00C6432D" w:rsidRDefault="00000000">
            <w:r>
              <w:rPr>
                <w:rFonts w:ascii="Calibri" w:eastAsia="Calibri" w:hAnsi="Calibri" w:cs="Calibri"/>
                <w:color w:val="2E75B6"/>
                <w:sz w:val="22"/>
                <w:szCs w:val="22"/>
              </w:rPr>
              <w:t>[OF]</w:t>
            </w:r>
            <w:r>
              <w:rPr>
                <w:rFonts w:ascii="Calibri" w:eastAsia="Calibri" w:hAnsi="Calibri" w:cs="Calibri"/>
                <w:sz w:val="22"/>
                <w:szCs w:val="22"/>
              </w:rPr>
              <w:t xml:space="preserve"> 10-K (FX/investment losses included in non-operating; precise </w:t>
            </w:r>
            <w:proofErr w:type="spellStart"/>
            <w:r>
              <w:rPr>
                <w:rFonts w:ascii="Calibri" w:eastAsia="Calibri" w:hAnsi="Calibri" w:cs="Calibri"/>
                <w:sz w:val="22"/>
                <w:szCs w:val="22"/>
              </w:rPr>
              <w:t>Pyth</w:t>
            </w:r>
            <w:proofErr w:type="spellEnd"/>
            <w:r>
              <w:rPr>
                <w:rFonts w:ascii="Calibri" w:eastAsia="Calibri" w:hAnsi="Calibri" w:cs="Calibri"/>
                <w:sz w:val="22"/>
                <w:szCs w:val="22"/>
              </w:rPr>
              <w:t xml:space="preserve"> attribution not separately disclosed)</w:t>
            </w:r>
          </w:p>
        </w:tc>
      </w:tr>
      <w:tr w:rsidR="00C6432D" w14:paraId="4415B06A" w14:textId="77777777">
        <w:tblPrEx>
          <w:tblCellMar>
            <w:top w:w="0" w:type="dxa"/>
            <w:bottom w:w="0" w:type="dxa"/>
          </w:tblCellMar>
        </w:tblPrEx>
        <w:tc>
          <w:tcPr>
            <w:tcW w:w="1500" w:type="dxa"/>
            <w:tcMar>
              <w:top w:w="80" w:type="dxa"/>
              <w:left w:w="60" w:type="dxa"/>
              <w:bottom w:w="80" w:type="dxa"/>
              <w:right w:w="60" w:type="dxa"/>
            </w:tcMar>
          </w:tcPr>
          <w:p w14:paraId="37315BD1" w14:textId="77777777" w:rsidR="00C6432D" w:rsidRDefault="00000000">
            <w:r>
              <w:rPr>
                <w:rFonts w:ascii="Calibri" w:eastAsia="Calibri" w:hAnsi="Calibri" w:cs="Calibri"/>
                <w:sz w:val="22"/>
                <w:szCs w:val="22"/>
              </w:rPr>
              <w:t>— ERP implementation costs</w:t>
            </w:r>
          </w:p>
        </w:tc>
        <w:tc>
          <w:tcPr>
            <w:tcW w:w="1500" w:type="dxa"/>
            <w:tcMar>
              <w:top w:w="80" w:type="dxa"/>
              <w:left w:w="60" w:type="dxa"/>
              <w:bottom w:w="80" w:type="dxa"/>
              <w:right w:w="60" w:type="dxa"/>
            </w:tcMar>
          </w:tcPr>
          <w:p w14:paraId="7B9C35BE" w14:textId="77777777" w:rsidR="00C6432D" w:rsidRDefault="00000000">
            <w:r>
              <w:rPr>
                <w:rFonts w:ascii="Calibri" w:eastAsia="Calibri" w:hAnsi="Calibri" w:cs="Calibri"/>
                <w:sz w:val="22"/>
                <w:szCs w:val="22"/>
              </w:rPr>
              <w:t>—</w:t>
            </w:r>
          </w:p>
        </w:tc>
        <w:tc>
          <w:tcPr>
            <w:tcW w:w="1500" w:type="dxa"/>
            <w:tcMar>
              <w:top w:w="80" w:type="dxa"/>
              <w:left w:w="60" w:type="dxa"/>
              <w:bottom w:w="80" w:type="dxa"/>
              <w:right w:w="60" w:type="dxa"/>
            </w:tcMar>
          </w:tcPr>
          <w:p w14:paraId="32C6C28B" w14:textId="77777777" w:rsidR="00C6432D" w:rsidRDefault="00000000">
            <w:r>
              <w:rPr>
                <w:rFonts w:ascii="Calibri" w:eastAsia="Calibri" w:hAnsi="Calibri" w:cs="Calibri"/>
                <w:sz w:val="22"/>
                <w:szCs w:val="22"/>
              </w:rPr>
              <w:t>—</w:t>
            </w:r>
          </w:p>
        </w:tc>
        <w:tc>
          <w:tcPr>
            <w:tcW w:w="1500" w:type="dxa"/>
            <w:tcMar>
              <w:top w:w="80" w:type="dxa"/>
              <w:left w:w="60" w:type="dxa"/>
              <w:bottom w:w="80" w:type="dxa"/>
              <w:right w:w="60" w:type="dxa"/>
            </w:tcMar>
          </w:tcPr>
          <w:p w14:paraId="0E22268A"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4F2D4004" w14:textId="77777777" w:rsidR="00C6432D" w:rsidRDefault="00000000">
            <w:r>
              <w:rPr>
                <w:rFonts w:ascii="Calibri" w:eastAsia="Calibri" w:hAnsi="Calibri" w:cs="Calibri"/>
                <w:sz w:val="22"/>
                <w:szCs w:val="22"/>
              </w:rPr>
              <w:t>Included in SGA</w:t>
            </w:r>
          </w:p>
        </w:tc>
        <w:tc>
          <w:tcPr>
            <w:tcW w:w="1500" w:type="dxa"/>
            <w:tcMar>
              <w:top w:w="80" w:type="dxa"/>
              <w:left w:w="60" w:type="dxa"/>
              <w:bottom w:w="80" w:type="dxa"/>
              <w:right w:w="60" w:type="dxa"/>
            </w:tcMar>
          </w:tcPr>
          <w:p w14:paraId="15FDC906" w14:textId="77777777" w:rsidR="00C6432D" w:rsidRDefault="00000000">
            <w:r>
              <w:rPr>
                <w:rFonts w:ascii="Calibri" w:eastAsia="Calibri" w:hAnsi="Calibri" w:cs="Calibri"/>
                <w:color w:val="2E75B6"/>
                <w:sz w:val="22"/>
                <w:szCs w:val="22"/>
              </w:rPr>
              <w:t>[OF]</w:t>
            </w:r>
            <w:r>
              <w:rPr>
                <w:rFonts w:ascii="Calibri" w:eastAsia="Calibri" w:hAnsi="Calibri" w:cs="Calibri"/>
                <w:sz w:val="22"/>
                <w:szCs w:val="22"/>
              </w:rPr>
              <w:t xml:space="preserve"> 10-K</w:t>
            </w:r>
          </w:p>
        </w:tc>
      </w:tr>
      <w:tr w:rsidR="00C6432D" w14:paraId="587B702A" w14:textId="77777777">
        <w:tblPrEx>
          <w:tblCellMar>
            <w:top w:w="0" w:type="dxa"/>
            <w:bottom w:w="0" w:type="dxa"/>
          </w:tblCellMar>
        </w:tblPrEx>
        <w:tc>
          <w:tcPr>
            <w:tcW w:w="1500" w:type="dxa"/>
            <w:tcMar>
              <w:top w:w="80" w:type="dxa"/>
              <w:left w:w="60" w:type="dxa"/>
              <w:bottom w:w="80" w:type="dxa"/>
              <w:right w:w="60" w:type="dxa"/>
            </w:tcMar>
          </w:tcPr>
          <w:p w14:paraId="0F1DA60E" w14:textId="77777777" w:rsidR="00C6432D" w:rsidRDefault="00000000">
            <w:r>
              <w:rPr>
                <w:rFonts w:ascii="Calibri" w:eastAsia="Calibri" w:hAnsi="Calibri" w:cs="Calibri"/>
                <w:sz w:val="22"/>
                <w:szCs w:val="22"/>
              </w:rPr>
              <w:lastRenderedPageBreak/>
              <w:t>— Puttable warrant fair value changes</w:t>
            </w:r>
          </w:p>
        </w:tc>
        <w:tc>
          <w:tcPr>
            <w:tcW w:w="1500" w:type="dxa"/>
            <w:tcMar>
              <w:top w:w="80" w:type="dxa"/>
              <w:left w:w="60" w:type="dxa"/>
              <w:bottom w:w="80" w:type="dxa"/>
              <w:right w:w="60" w:type="dxa"/>
            </w:tcMar>
          </w:tcPr>
          <w:p w14:paraId="7F782EDD" w14:textId="77777777" w:rsidR="00C6432D" w:rsidRDefault="00000000">
            <w:r>
              <w:rPr>
                <w:rFonts w:ascii="Calibri" w:eastAsia="Calibri" w:hAnsi="Calibri" w:cs="Calibri"/>
                <w:sz w:val="22"/>
                <w:szCs w:val="22"/>
              </w:rPr>
              <w:t>—</w:t>
            </w:r>
          </w:p>
        </w:tc>
        <w:tc>
          <w:tcPr>
            <w:tcW w:w="1500" w:type="dxa"/>
            <w:tcMar>
              <w:top w:w="80" w:type="dxa"/>
              <w:left w:w="60" w:type="dxa"/>
              <w:bottom w:w="80" w:type="dxa"/>
              <w:right w:w="60" w:type="dxa"/>
            </w:tcMar>
          </w:tcPr>
          <w:p w14:paraId="40AAD4F0" w14:textId="77777777" w:rsidR="00C6432D" w:rsidRDefault="00000000">
            <w:r>
              <w:rPr>
                <w:rFonts w:ascii="Calibri" w:eastAsia="Calibri" w:hAnsi="Calibri" w:cs="Calibri"/>
                <w:sz w:val="22"/>
                <w:szCs w:val="22"/>
              </w:rPr>
              <w:t>—</w:t>
            </w:r>
          </w:p>
        </w:tc>
        <w:tc>
          <w:tcPr>
            <w:tcW w:w="1500" w:type="dxa"/>
            <w:tcMar>
              <w:top w:w="80" w:type="dxa"/>
              <w:left w:w="60" w:type="dxa"/>
              <w:bottom w:w="80" w:type="dxa"/>
              <w:right w:w="60" w:type="dxa"/>
            </w:tcMar>
          </w:tcPr>
          <w:p w14:paraId="74B7D061"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4AC2073C" w14:textId="77777777" w:rsidR="00C6432D" w:rsidRDefault="00000000">
            <w:r>
              <w:rPr>
                <w:rFonts w:ascii="Calibri" w:eastAsia="Calibri" w:hAnsi="Calibri" w:cs="Calibri"/>
                <w:sz w:val="22"/>
                <w:szCs w:val="22"/>
              </w:rPr>
              <w:t>Included in non-operating</w:t>
            </w:r>
          </w:p>
        </w:tc>
        <w:tc>
          <w:tcPr>
            <w:tcW w:w="1500" w:type="dxa"/>
            <w:tcMar>
              <w:top w:w="80" w:type="dxa"/>
              <w:left w:w="60" w:type="dxa"/>
              <w:bottom w:w="80" w:type="dxa"/>
              <w:right w:w="60" w:type="dxa"/>
            </w:tcMar>
          </w:tcPr>
          <w:p w14:paraId="109C5527" w14:textId="77777777" w:rsidR="00C6432D" w:rsidRDefault="00000000">
            <w:r>
              <w:rPr>
                <w:rFonts w:ascii="Calibri" w:eastAsia="Calibri" w:hAnsi="Calibri" w:cs="Calibri"/>
                <w:color w:val="2E75B6"/>
                <w:sz w:val="22"/>
                <w:szCs w:val="22"/>
              </w:rPr>
              <w:t>[OF]</w:t>
            </w:r>
            <w:r>
              <w:rPr>
                <w:rFonts w:ascii="Calibri" w:eastAsia="Calibri" w:hAnsi="Calibri" w:cs="Calibri"/>
                <w:sz w:val="22"/>
                <w:szCs w:val="22"/>
              </w:rPr>
              <w:t xml:space="preserve"> 10-K</w:t>
            </w:r>
          </w:p>
        </w:tc>
      </w:tr>
      <w:tr w:rsidR="00C6432D" w14:paraId="3D44119B" w14:textId="77777777">
        <w:tblPrEx>
          <w:tblCellMar>
            <w:top w:w="0" w:type="dxa"/>
            <w:bottom w:w="0" w:type="dxa"/>
          </w:tblCellMar>
        </w:tblPrEx>
        <w:tc>
          <w:tcPr>
            <w:tcW w:w="1500" w:type="dxa"/>
            <w:tcMar>
              <w:top w:w="80" w:type="dxa"/>
              <w:left w:w="60" w:type="dxa"/>
              <w:bottom w:w="80" w:type="dxa"/>
              <w:right w:w="60" w:type="dxa"/>
            </w:tcMar>
          </w:tcPr>
          <w:p w14:paraId="128AE18A" w14:textId="77777777" w:rsidR="00C6432D" w:rsidRDefault="00000000">
            <w:r>
              <w:rPr>
                <w:rFonts w:ascii="Calibri" w:eastAsia="Calibri" w:hAnsi="Calibri" w:cs="Calibri"/>
                <w:b/>
                <w:bCs/>
                <w:sz w:val="22"/>
                <w:szCs w:val="22"/>
              </w:rPr>
              <w:t>Economic EBITDA (= Adj EBITDA − SBC)</w:t>
            </w:r>
          </w:p>
        </w:tc>
        <w:tc>
          <w:tcPr>
            <w:tcW w:w="1500" w:type="dxa"/>
            <w:tcMar>
              <w:top w:w="80" w:type="dxa"/>
              <w:left w:w="60" w:type="dxa"/>
              <w:bottom w:w="80" w:type="dxa"/>
              <w:right w:w="60" w:type="dxa"/>
            </w:tcMar>
          </w:tcPr>
          <w:p w14:paraId="74FB1C48" w14:textId="77777777" w:rsidR="00C6432D" w:rsidRDefault="00000000">
            <w:r>
              <w:rPr>
                <w:rFonts w:ascii="Calibri" w:eastAsia="Calibri" w:hAnsi="Calibri" w:cs="Calibri"/>
                <w:sz w:val="22"/>
                <w:szCs w:val="22"/>
              </w:rPr>
              <w:t>~$155 (SBC ≈ 0)</w:t>
            </w:r>
          </w:p>
        </w:tc>
        <w:tc>
          <w:tcPr>
            <w:tcW w:w="1500" w:type="dxa"/>
            <w:tcMar>
              <w:top w:w="80" w:type="dxa"/>
              <w:left w:w="60" w:type="dxa"/>
              <w:bottom w:w="80" w:type="dxa"/>
              <w:right w:w="60" w:type="dxa"/>
            </w:tcMar>
          </w:tcPr>
          <w:p w14:paraId="6078FC5A" w14:textId="77777777" w:rsidR="00C6432D" w:rsidRDefault="00000000">
            <w:r>
              <w:rPr>
                <w:rFonts w:ascii="Calibri" w:eastAsia="Calibri" w:hAnsi="Calibri" w:cs="Calibri"/>
                <w:sz w:val="22"/>
                <w:szCs w:val="22"/>
              </w:rPr>
              <w:t>~$164 (SBC ≈ 0)</w:t>
            </w:r>
          </w:p>
        </w:tc>
        <w:tc>
          <w:tcPr>
            <w:tcW w:w="1500" w:type="dxa"/>
            <w:tcMar>
              <w:top w:w="80" w:type="dxa"/>
              <w:left w:w="60" w:type="dxa"/>
              <w:bottom w:w="80" w:type="dxa"/>
              <w:right w:w="60" w:type="dxa"/>
            </w:tcMar>
          </w:tcPr>
          <w:p w14:paraId="1C75EED3" w14:textId="77777777" w:rsidR="00C6432D" w:rsidRDefault="00000000">
            <w:r>
              <w:rPr>
                <w:rFonts w:ascii="Calibri" w:eastAsia="Calibri" w:hAnsi="Calibri" w:cs="Calibri"/>
                <w:sz w:val="22"/>
                <w:szCs w:val="22"/>
              </w:rPr>
              <w:t>$194.5</w:t>
            </w:r>
          </w:p>
        </w:tc>
        <w:tc>
          <w:tcPr>
            <w:tcW w:w="1500" w:type="dxa"/>
            <w:tcMar>
              <w:top w:w="80" w:type="dxa"/>
              <w:left w:w="60" w:type="dxa"/>
              <w:bottom w:w="80" w:type="dxa"/>
              <w:right w:w="60" w:type="dxa"/>
            </w:tcMar>
          </w:tcPr>
          <w:p w14:paraId="7357DE3B" w14:textId="77777777" w:rsidR="00C6432D" w:rsidRDefault="00000000">
            <w:r>
              <w:rPr>
                <w:rFonts w:ascii="Calibri" w:eastAsia="Calibri" w:hAnsi="Calibri" w:cs="Calibri"/>
                <w:sz w:val="22"/>
                <w:szCs w:val="22"/>
              </w:rPr>
              <w:t>$158.6</w:t>
            </w:r>
          </w:p>
        </w:tc>
        <w:tc>
          <w:tcPr>
            <w:tcW w:w="1500" w:type="dxa"/>
            <w:tcMar>
              <w:top w:w="80" w:type="dxa"/>
              <w:left w:w="60" w:type="dxa"/>
              <w:bottom w:w="80" w:type="dxa"/>
              <w:right w:w="60" w:type="dxa"/>
            </w:tcMar>
          </w:tcPr>
          <w:p w14:paraId="0CF56583" w14:textId="77777777" w:rsidR="00C6432D" w:rsidRDefault="00000000">
            <w:r>
              <w:rPr>
                <w:rFonts w:ascii="Calibri" w:eastAsia="Calibri" w:hAnsi="Calibri" w:cs="Calibri"/>
                <w:sz w:val="22"/>
                <w:szCs w:val="22"/>
              </w:rPr>
              <w:t>Derived: $216.2 − $57.6</w:t>
            </w:r>
          </w:p>
        </w:tc>
      </w:tr>
      <w:tr w:rsidR="00C6432D" w14:paraId="2A7F9D43" w14:textId="77777777">
        <w:tblPrEx>
          <w:tblCellMar>
            <w:top w:w="0" w:type="dxa"/>
            <w:bottom w:w="0" w:type="dxa"/>
          </w:tblCellMar>
        </w:tblPrEx>
        <w:tc>
          <w:tcPr>
            <w:tcW w:w="1500" w:type="dxa"/>
            <w:tcMar>
              <w:top w:w="80" w:type="dxa"/>
              <w:left w:w="60" w:type="dxa"/>
              <w:bottom w:w="80" w:type="dxa"/>
              <w:right w:w="60" w:type="dxa"/>
            </w:tcMar>
          </w:tcPr>
          <w:p w14:paraId="776437EE" w14:textId="77777777" w:rsidR="00C6432D" w:rsidRDefault="00000000">
            <w:r>
              <w:rPr>
                <w:rFonts w:ascii="Calibri" w:eastAsia="Calibri" w:hAnsi="Calibri" w:cs="Calibri"/>
                <w:sz w:val="22"/>
                <w:szCs w:val="22"/>
              </w:rPr>
              <w:t>Economic EBITDA Margin %</w:t>
            </w:r>
          </w:p>
        </w:tc>
        <w:tc>
          <w:tcPr>
            <w:tcW w:w="1500" w:type="dxa"/>
            <w:tcMar>
              <w:top w:w="80" w:type="dxa"/>
              <w:left w:w="60" w:type="dxa"/>
              <w:bottom w:w="80" w:type="dxa"/>
              <w:right w:w="60" w:type="dxa"/>
            </w:tcMar>
          </w:tcPr>
          <w:p w14:paraId="5AC29062" w14:textId="77777777" w:rsidR="00C6432D" w:rsidRDefault="00000000">
            <w:r>
              <w:rPr>
                <w:rFonts w:ascii="Calibri" w:eastAsia="Calibri" w:hAnsi="Calibri" w:cs="Calibri"/>
                <w:sz w:val="22"/>
                <w:szCs w:val="22"/>
              </w:rPr>
              <w:t>~17.9%</w:t>
            </w:r>
          </w:p>
        </w:tc>
        <w:tc>
          <w:tcPr>
            <w:tcW w:w="1500" w:type="dxa"/>
            <w:tcMar>
              <w:top w:w="80" w:type="dxa"/>
              <w:left w:w="60" w:type="dxa"/>
              <w:bottom w:w="80" w:type="dxa"/>
              <w:right w:w="60" w:type="dxa"/>
            </w:tcMar>
          </w:tcPr>
          <w:p w14:paraId="7529E13B" w14:textId="77777777" w:rsidR="00C6432D" w:rsidRDefault="00000000">
            <w:r>
              <w:rPr>
                <w:rFonts w:ascii="Calibri" w:eastAsia="Calibri" w:hAnsi="Calibri" w:cs="Calibri"/>
                <w:sz w:val="22"/>
                <w:szCs w:val="22"/>
              </w:rPr>
              <w:t>~17.8%</w:t>
            </w:r>
          </w:p>
        </w:tc>
        <w:tc>
          <w:tcPr>
            <w:tcW w:w="1500" w:type="dxa"/>
            <w:tcMar>
              <w:top w:w="80" w:type="dxa"/>
              <w:left w:w="60" w:type="dxa"/>
              <w:bottom w:w="80" w:type="dxa"/>
              <w:right w:w="60" w:type="dxa"/>
            </w:tcMar>
          </w:tcPr>
          <w:p w14:paraId="62B28845" w14:textId="77777777" w:rsidR="00C6432D" w:rsidRDefault="00000000">
            <w:r>
              <w:rPr>
                <w:rFonts w:ascii="Calibri" w:eastAsia="Calibri" w:hAnsi="Calibri" w:cs="Calibri"/>
                <w:sz w:val="22"/>
                <w:szCs w:val="22"/>
              </w:rPr>
              <w:t>17.1%</w:t>
            </w:r>
          </w:p>
        </w:tc>
        <w:tc>
          <w:tcPr>
            <w:tcW w:w="1500" w:type="dxa"/>
            <w:tcMar>
              <w:top w:w="80" w:type="dxa"/>
              <w:left w:w="60" w:type="dxa"/>
              <w:bottom w:w="80" w:type="dxa"/>
              <w:right w:w="60" w:type="dxa"/>
            </w:tcMar>
          </w:tcPr>
          <w:p w14:paraId="7622B85F" w14:textId="77777777" w:rsidR="00C6432D" w:rsidRDefault="00000000">
            <w:r>
              <w:rPr>
                <w:rFonts w:ascii="Calibri" w:eastAsia="Calibri" w:hAnsi="Calibri" w:cs="Calibri"/>
                <w:sz w:val="22"/>
                <w:szCs w:val="22"/>
              </w:rPr>
              <w:t>11.6%</w:t>
            </w:r>
          </w:p>
        </w:tc>
        <w:tc>
          <w:tcPr>
            <w:tcW w:w="1500" w:type="dxa"/>
            <w:tcMar>
              <w:top w:w="80" w:type="dxa"/>
              <w:left w:w="60" w:type="dxa"/>
              <w:bottom w:w="80" w:type="dxa"/>
              <w:right w:w="60" w:type="dxa"/>
            </w:tcMar>
          </w:tcPr>
          <w:p w14:paraId="2D0817A3" w14:textId="77777777" w:rsidR="00C6432D" w:rsidRDefault="00000000">
            <w:r>
              <w:rPr>
                <w:rFonts w:ascii="Calibri" w:eastAsia="Calibri" w:hAnsi="Calibri" w:cs="Calibri"/>
                <w:sz w:val="22"/>
                <w:szCs w:val="22"/>
              </w:rPr>
              <w:t>Derived</w:t>
            </w:r>
          </w:p>
        </w:tc>
      </w:tr>
      <w:tr w:rsidR="00C6432D" w14:paraId="0B86A6DE" w14:textId="77777777">
        <w:tblPrEx>
          <w:tblCellMar>
            <w:top w:w="0" w:type="dxa"/>
            <w:bottom w:w="0" w:type="dxa"/>
          </w:tblCellMar>
        </w:tblPrEx>
        <w:trPr>
          <w:gridAfter w:val="5"/>
          <w:wAfter w:w="500" w:type="dxa"/>
        </w:trPr>
        <w:tc>
          <w:tcPr>
            <w:tcW w:w="1500" w:type="dxa"/>
            <w:tcMar>
              <w:top w:w="80" w:type="dxa"/>
              <w:left w:w="60" w:type="dxa"/>
              <w:bottom w:w="80" w:type="dxa"/>
              <w:right w:w="60" w:type="dxa"/>
            </w:tcMar>
          </w:tcPr>
          <w:p w14:paraId="7CC0CD08" w14:textId="77777777" w:rsidR="00C6432D" w:rsidRDefault="00000000">
            <w:proofErr w:type="gramStart"/>
            <w:r>
              <w:rPr>
                <w:rFonts w:ascii="Calibri" w:eastAsia="Calibri" w:hAnsi="Calibri" w:cs="Calibri"/>
                <w:color w:val="2E75B6"/>
                <w:sz w:val="22"/>
                <w:szCs w:val="22"/>
              </w:rPr>
              <w:t>⚠️</w:t>
            </w:r>
            <w:r>
              <w:rPr>
                <w:rFonts w:ascii="Calibri" w:eastAsia="Calibri" w:hAnsi="Calibri" w:cs="Calibri"/>
                <w:sz w:val="22"/>
                <w:szCs w:val="22"/>
              </w:rPr>
              <w:t xml:space="preserve"> </w:t>
            </w:r>
            <w:r>
              <w:rPr>
                <w:rFonts w:ascii="Calibri" w:eastAsia="Calibri" w:hAnsi="Calibri" w:cs="Calibri"/>
                <w:b/>
                <w:bCs/>
                <w:sz w:val="22"/>
                <w:szCs w:val="22"/>
              </w:rPr>
              <w:t>Key finding</w:t>
            </w:r>
            <w:proofErr w:type="gramEnd"/>
            <w:r>
              <w:rPr>
                <w:rFonts w:ascii="Calibri" w:eastAsia="Calibri" w:hAnsi="Calibri" w:cs="Calibri"/>
                <w:b/>
                <w:bCs/>
                <w:sz w:val="22"/>
                <w:szCs w:val="22"/>
              </w:rPr>
              <w:t>:</w:t>
            </w:r>
            <w:r>
              <w:rPr>
                <w:rFonts w:ascii="Calibri" w:eastAsia="Calibri" w:hAnsi="Calibri" w:cs="Calibri"/>
                <w:sz w:val="22"/>
                <w:szCs w:val="22"/>
              </w:rPr>
              <w:t xml:space="preserve"> Economic EBITDA declined from $194.5M in FY2024 to $158.6M in FY2025 despite 20% revenue growth, because SBC went from near-zero to $57.6M. The reported Adj EBITDA "improvement" from $195.3M to $216.2M is entirely an artifact of excluding SBC.</w:t>
            </w:r>
          </w:p>
        </w:tc>
      </w:tr>
      <w:tr w:rsidR="00C6432D" w14:paraId="1D484663" w14:textId="77777777">
        <w:tblPrEx>
          <w:tblCellMar>
            <w:top w:w="0" w:type="dxa"/>
            <w:bottom w:w="0" w:type="dxa"/>
          </w:tblCellMar>
        </w:tblPrEx>
        <w:trPr>
          <w:gridAfter w:val="5"/>
          <w:wAfter w:w="500" w:type="dxa"/>
        </w:trPr>
        <w:tc>
          <w:tcPr>
            <w:tcW w:w="1500" w:type="dxa"/>
            <w:tcMar>
              <w:top w:w="80" w:type="dxa"/>
              <w:left w:w="60" w:type="dxa"/>
              <w:bottom w:w="80" w:type="dxa"/>
              <w:right w:w="60" w:type="dxa"/>
            </w:tcMar>
          </w:tcPr>
          <w:p w14:paraId="47BC48F9" w14:textId="77777777" w:rsidR="00C6432D" w:rsidRDefault="00000000">
            <w:r>
              <w:rPr>
                <w:rFonts w:ascii="Calibri" w:eastAsia="Calibri" w:hAnsi="Calibri" w:cs="Calibri"/>
                <w:b/>
                <w:bCs/>
                <w:sz w:val="22"/>
                <w:szCs w:val="22"/>
              </w:rPr>
              <w:t>Non-Operating Items</w:t>
            </w:r>
          </w:p>
        </w:tc>
      </w:tr>
      <w:tr w:rsidR="00C6432D" w14:paraId="52C9A99B" w14:textId="77777777">
        <w:tblPrEx>
          <w:tblCellMar>
            <w:top w:w="0" w:type="dxa"/>
            <w:bottom w:w="0" w:type="dxa"/>
          </w:tblCellMar>
        </w:tblPrEx>
        <w:tc>
          <w:tcPr>
            <w:tcW w:w="1500" w:type="dxa"/>
            <w:tcMar>
              <w:top w:w="80" w:type="dxa"/>
              <w:left w:w="60" w:type="dxa"/>
              <w:bottom w:w="80" w:type="dxa"/>
              <w:right w:w="60" w:type="dxa"/>
            </w:tcMar>
          </w:tcPr>
          <w:p w14:paraId="78C0F3D7" w14:textId="77777777" w:rsidR="00C6432D" w:rsidRDefault="00000000">
            <w:r>
              <w:rPr>
                <w:rFonts w:ascii="Calibri" w:eastAsia="Calibri" w:hAnsi="Calibri" w:cs="Calibri"/>
                <w:sz w:val="22"/>
                <w:szCs w:val="22"/>
              </w:rPr>
              <w:t>Interest Expense</w:t>
            </w:r>
          </w:p>
        </w:tc>
        <w:tc>
          <w:tcPr>
            <w:tcW w:w="1500" w:type="dxa"/>
            <w:tcMar>
              <w:top w:w="80" w:type="dxa"/>
              <w:left w:w="60" w:type="dxa"/>
              <w:bottom w:w="80" w:type="dxa"/>
              <w:right w:w="60" w:type="dxa"/>
            </w:tcMar>
          </w:tcPr>
          <w:p w14:paraId="1D5781EF"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412066FF"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131C0ED2"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36713B06" w14:textId="77777777" w:rsidR="00C6432D" w:rsidRDefault="00000000">
            <w:r>
              <w:rPr>
                <w:rFonts w:ascii="Calibri" w:eastAsia="Calibri" w:hAnsi="Calibri" w:cs="Calibri"/>
                <w:sz w:val="22"/>
                <w:szCs w:val="22"/>
              </w:rPr>
              <w:t>$12.9</w:t>
            </w:r>
          </w:p>
        </w:tc>
        <w:tc>
          <w:tcPr>
            <w:tcW w:w="1500" w:type="dxa"/>
            <w:tcMar>
              <w:top w:w="80" w:type="dxa"/>
              <w:left w:w="60" w:type="dxa"/>
              <w:bottom w:w="80" w:type="dxa"/>
              <w:right w:w="60" w:type="dxa"/>
            </w:tcMar>
          </w:tcPr>
          <w:p w14:paraId="30F21984" w14:textId="77777777" w:rsidR="00C6432D" w:rsidRDefault="00000000">
            <w:r>
              <w:rPr>
                <w:rFonts w:ascii="Calibri" w:eastAsia="Calibri" w:hAnsi="Calibri" w:cs="Calibri"/>
                <w:color w:val="2E75B6"/>
                <w:sz w:val="22"/>
                <w:szCs w:val="22"/>
              </w:rPr>
              <w:t>[Q]</w:t>
            </w:r>
          </w:p>
        </w:tc>
      </w:tr>
      <w:tr w:rsidR="00C6432D" w14:paraId="1FE4587C" w14:textId="77777777">
        <w:tblPrEx>
          <w:tblCellMar>
            <w:top w:w="0" w:type="dxa"/>
            <w:bottom w:w="0" w:type="dxa"/>
          </w:tblCellMar>
        </w:tblPrEx>
        <w:tc>
          <w:tcPr>
            <w:tcW w:w="1500" w:type="dxa"/>
            <w:tcMar>
              <w:top w:w="80" w:type="dxa"/>
              <w:left w:w="60" w:type="dxa"/>
              <w:bottom w:w="80" w:type="dxa"/>
              <w:right w:w="60" w:type="dxa"/>
            </w:tcMar>
          </w:tcPr>
          <w:p w14:paraId="1D7C722F" w14:textId="77777777" w:rsidR="00C6432D" w:rsidRDefault="00000000">
            <w:r>
              <w:rPr>
                <w:rFonts w:ascii="Calibri" w:eastAsia="Calibri" w:hAnsi="Calibri" w:cs="Calibri"/>
                <w:sz w:val="22"/>
                <w:szCs w:val="22"/>
              </w:rPr>
              <w:t>Interest &amp; Investment Income</w:t>
            </w:r>
          </w:p>
        </w:tc>
        <w:tc>
          <w:tcPr>
            <w:tcW w:w="1500" w:type="dxa"/>
            <w:tcMar>
              <w:top w:w="80" w:type="dxa"/>
              <w:left w:w="60" w:type="dxa"/>
              <w:bottom w:w="80" w:type="dxa"/>
              <w:right w:w="60" w:type="dxa"/>
            </w:tcMar>
          </w:tcPr>
          <w:p w14:paraId="4A352481"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73C641E0"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17DA267D"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2703437B" w14:textId="77777777" w:rsidR="00C6432D" w:rsidRDefault="00000000">
            <w:r>
              <w:rPr>
                <w:rFonts w:ascii="Calibri" w:eastAsia="Calibri" w:hAnsi="Calibri" w:cs="Calibri"/>
                <w:sz w:val="22"/>
                <w:szCs w:val="22"/>
              </w:rPr>
              <w:t>$9.4</w:t>
            </w:r>
          </w:p>
        </w:tc>
        <w:tc>
          <w:tcPr>
            <w:tcW w:w="1500" w:type="dxa"/>
            <w:tcMar>
              <w:top w:w="80" w:type="dxa"/>
              <w:left w:w="60" w:type="dxa"/>
              <w:bottom w:w="80" w:type="dxa"/>
              <w:right w:w="60" w:type="dxa"/>
            </w:tcMar>
          </w:tcPr>
          <w:p w14:paraId="434096C2" w14:textId="77777777" w:rsidR="00C6432D" w:rsidRDefault="00000000">
            <w:r>
              <w:rPr>
                <w:rFonts w:ascii="Calibri" w:eastAsia="Calibri" w:hAnsi="Calibri" w:cs="Calibri"/>
                <w:color w:val="2E75B6"/>
                <w:sz w:val="22"/>
                <w:szCs w:val="22"/>
              </w:rPr>
              <w:t>[Q]</w:t>
            </w:r>
          </w:p>
        </w:tc>
      </w:tr>
      <w:tr w:rsidR="00C6432D" w14:paraId="4D69215A" w14:textId="77777777">
        <w:tblPrEx>
          <w:tblCellMar>
            <w:top w:w="0" w:type="dxa"/>
            <w:bottom w:w="0" w:type="dxa"/>
          </w:tblCellMar>
        </w:tblPrEx>
        <w:tc>
          <w:tcPr>
            <w:tcW w:w="1500" w:type="dxa"/>
            <w:tcMar>
              <w:top w:w="80" w:type="dxa"/>
              <w:left w:w="60" w:type="dxa"/>
              <w:bottom w:w="80" w:type="dxa"/>
              <w:right w:w="60" w:type="dxa"/>
            </w:tcMar>
          </w:tcPr>
          <w:p w14:paraId="162355E1" w14:textId="77777777" w:rsidR="00C6432D" w:rsidRDefault="00000000">
            <w:r>
              <w:rPr>
                <w:rFonts w:ascii="Calibri" w:eastAsia="Calibri" w:hAnsi="Calibri" w:cs="Calibri"/>
                <w:sz w:val="22"/>
                <w:szCs w:val="22"/>
              </w:rPr>
              <w:t xml:space="preserve">Loss </w:t>
            </w:r>
            <w:proofErr w:type="gramStart"/>
            <w:r>
              <w:rPr>
                <w:rFonts w:ascii="Calibri" w:eastAsia="Calibri" w:hAnsi="Calibri" w:cs="Calibri"/>
                <w:sz w:val="22"/>
                <w:szCs w:val="22"/>
              </w:rPr>
              <w:t>on</w:t>
            </w:r>
            <w:proofErr w:type="gramEnd"/>
            <w:r>
              <w:rPr>
                <w:rFonts w:ascii="Calibri" w:eastAsia="Calibri" w:hAnsi="Calibri" w:cs="Calibri"/>
                <w:sz w:val="22"/>
                <w:szCs w:val="22"/>
              </w:rPr>
              <w:t xml:space="preserve"> Extinguishment of Debt</w:t>
            </w:r>
          </w:p>
        </w:tc>
        <w:tc>
          <w:tcPr>
            <w:tcW w:w="1500" w:type="dxa"/>
            <w:tcMar>
              <w:top w:w="80" w:type="dxa"/>
              <w:left w:w="60" w:type="dxa"/>
              <w:bottom w:w="80" w:type="dxa"/>
              <w:right w:w="60" w:type="dxa"/>
            </w:tcMar>
          </w:tcPr>
          <w:p w14:paraId="64A2617E" w14:textId="77777777" w:rsidR="00C6432D" w:rsidRDefault="00000000">
            <w:r>
              <w:rPr>
                <w:rFonts w:ascii="Calibri" w:eastAsia="Calibri" w:hAnsi="Calibri" w:cs="Calibri"/>
                <w:sz w:val="22"/>
                <w:szCs w:val="22"/>
              </w:rPr>
              <w:t>—</w:t>
            </w:r>
          </w:p>
        </w:tc>
        <w:tc>
          <w:tcPr>
            <w:tcW w:w="1500" w:type="dxa"/>
            <w:tcMar>
              <w:top w:w="80" w:type="dxa"/>
              <w:left w:w="60" w:type="dxa"/>
              <w:bottom w:w="80" w:type="dxa"/>
              <w:right w:w="60" w:type="dxa"/>
            </w:tcMar>
          </w:tcPr>
          <w:p w14:paraId="448306EC" w14:textId="77777777" w:rsidR="00C6432D" w:rsidRDefault="00000000">
            <w:r>
              <w:rPr>
                <w:rFonts w:ascii="Calibri" w:eastAsia="Calibri" w:hAnsi="Calibri" w:cs="Calibri"/>
                <w:sz w:val="22"/>
                <w:szCs w:val="22"/>
              </w:rPr>
              <w:t>—</w:t>
            </w:r>
          </w:p>
        </w:tc>
        <w:tc>
          <w:tcPr>
            <w:tcW w:w="1500" w:type="dxa"/>
            <w:tcMar>
              <w:top w:w="80" w:type="dxa"/>
              <w:left w:w="60" w:type="dxa"/>
              <w:bottom w:w="80" w:type="dxa"/>
              <w:right w:w="60" w:type="dxa"/>
            </w:tcMar>
          </w:tcPr>
          <w:p w14:paraId="71AD7801" w14:textId="77777777" w:rsidR="00C6432D" w:rsidRDefault="00000000">
            <w:r>
              <w:rPr>
                <w:rFonts w:ascii="Calibri" w:eastAsia="Calibri" w:hAnsi="Calibri" w:cs="Calibri"/>
                <w:sz w:val="22"/>
                <w:szCs w:val="22"/>
              </w:rPr>
              <w:t>—</w:t>
            </w:r>
          </w:p>
        </w:tc>
        <w:tc>
          <w:tcPr>
            <w:tcW w:w="1500" w:type="dxa"/>
            <w:tcMar>
              <w:top w:w="80" w:type="dxa"/>
              <w:left w:w="60" w:type="dxa"/>
              <w:bottom w:w="80" w:type="dxa"/>
              <w:right w:w="60" w:type="dxa"/>
            </w:tcMar>
          </w:tcPr>
          <w:p w14:paraId="26E1AA43" w14:textId="77777777" w:rsidR="00C6432D" w:rsidRDefault="00000000">
            <w:r>
              <w:rPr>
                <w:rFonts w:ascii="Calibri" w:eastAsia="Calibri" w:hAnsi="Calibri" w:cs="Calibri"/>
                <w:sz w:val="22"/>
                <w:szCs w:val="22"/>
              </w:rPr>
              <w:t>-$107.7</w:t>
            </w:r>
          </w:p>
        </w:tc>
        <w:tc>
          <w:tcPr>
            <w:tcW w:w="1500" w:type="dxa"/>
            <w:tcMar>
              <w:top w:w="80" w:type="dxa"/>
              <w:left w:w="60" w:type="dxa"/>
              <w:bottom w:w="80" w:type="dxa"/>
              <w:right w:w="60" w:type="dxa"/>
            </w:tcMar>
          </w:tcPr>
          <w:p w14:paraId="3A4D9565" w14:textId="77777777" w:rsidR="00C6432D" w:rsidRDefault="00000000">
            <w:r>
              <w:rPr>
                <w:rFonts w:ascii="Calibri" w:eastAsia="Calibri" w:hAnsi="Calibri" w:cs="Calibri"/>
                <w:color w:val="2E75B6"/>
                <w:sz w:val="22"/>
                <w:szCs w:val="22"/>
              </w:rPr>
              <w:t>[OF]</w:t>
            </w:r>
            <w:r>
              <w:rPr>
                <w:rFonts w:ascii="Calibri" w:eastAsia="Calibri" w:hAnsi="Calibri" w:cs="Calibri"/>
                <w:sz w:val="22"/>
                <w:szCs w:val="22"/>
              </w:rPr>
              <w:t xml:space="preserve"> 10-K</w:t>
            </w:r>
          </w:p>
        </w:tc>
      </w:tr>
      <w:tr w:rsidR="00C6432D" w14:paraId="23CC04A4" w14:textId="77777777">
        <w:tblPrEx>
          <w:tblCellMar>
            <w:top w:w="0" w:type="dxa"/>
            <w:bottom w:w="0" w:type="dxa"/>
          </w:tblCellMar>
        </w:tblPrEx>
        <w:tc>
          <w:tcPr>
            <w:tcW w:w="1500" w:type="dxa"/>
            <w:tcMar>
              <w:top w:w="80" w:type="dxa"/>
              <w:left w:w="60" w:type="dxa"/>
              <w:bottom w:w="80" w:type="dxa"/>
              <w:right w:w="60" w:type="dxa"/>
            </w:tcMar>
          </w:tcPr>
          <w:p w14:paraId="5531557B" w14:textId="77777777" w:rsidR="00C6432D" w:rsidRDefault="00000000">
            <w:r>
              <w:rPr>
                <w:rFonts w:ascii="Calibri" w:eastAsia="Calibri" w:hAnsi="Calibri" w:cs="Calibri"/>
                <w:sz w:val="22"/>
                <w:szCs w:val="22"/>
              </w:rPr>
              <w:t>Other Non-Operating (</w:t>
            </w:r>
            <w:proofErr w:type="spellStart"/>
            <w:r>
              <w:rPr>
                <w:rFonts w:ascii="Calibri" w:eastAsia="Calibri" w:hAnsi="Calibri" w:cs="Calibri"/>
                <w:sz w:val="22"/>
                <w:szCs w:val="22"/>
              </w:rPr>
              <w:t>Pyth</w:t>
            </w:r>
            <w:proofErr w:type="spellEnd"/>
            <w:r>
              <w:rPr>
                <w:rFonts w:ascii="Calibri" w:eastAsia="Calibri" w:hAnsi="Calibri" w:cs="Calibri"/>
                <w:sz w:val="22"/>
                <w:szCs w:val="22"/>
              </w:rPr>
              <w:t>, FX, warrants)</w:t>
            </w:r>
          </w:p>
        </w:tc>
        <w:tc>
          <w:tcPr>
            <w:tcW w:w="1500" w:type="dxa"/>
            <w:tcMar>
              <w:top w:w="80" w:type="dxa"/>
              <w:left w:w="60" w:type="dxa"/>
              <w:bottom w:w="80" w:type="dxa"/>
              <w:right w:w="60" w:type="dxa"/>
            </w:tcMar>
          </w:tcPr>
          <w:p w14:paraId="60A93D14"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57990999"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25120A8D"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402B8024" w14:textId="77777777" w:rsidR="00C6432D" w:rsidRDefault="00000000">
            <w:r>
              <w:rPr>
                <w:rFonts w:ascii="Calibri" w:eastAsia="Calibri" w:hAnsi="Calibri" w:cs="Calibri"/>
                <w:sz w:val="22"/>
                <w:szCs w:val="22"/>
              </w:rPr>
              <w:t>-$180.9</w:t>
            </w:r>
          </w:p>
        </w:tc>
        <w:tc>
          <w:tcPr>
            <w:tcW w:w="1500" w:type="dxa"/>
            <w:tcMar>
              <w:top w:w="80" w:type="dxa"/>
              <w:left w:w="60" w:type="dxa"/>
              <w:bottom w:w="80" w:type="dxa"/>
              <w:right w:w="60" w:type="dxa"/>
            </w:tcMar>
          </w:tcPr>
          <w:p w14:paraId="5FDFB267" w14:textId="77777777" w:rsidR="00C6432D" w:rsidRDefault="00000000">
            <w:r>
              <w:rPr>
                <w:rFonts w:ascii="Calibri" w:eastAsia="Calibri" w:hAnsi="Calibri" w:cs="Calibri"/>
                <w:color w:val="2E75B6"/>
                <w:sz w:val="22"/>
                <w:szCs w:val="22"/>
              </w:rPr>
              <w:t>[Q]</w:t>
            </w:r>
            <w:r>
              <w:rPr>
                <w:rFonts w:ascii="Calibri" w:eastAsia="Calibri" w:hAnsi="Calibri" w:cs="Calibri"/>
                <w:sz w:val="22"/>
                <w:szCs w:val="22"/>
              </w:rPr>
              <w:t xml:space="preserve"> (includes equity method losses -$344.9M </w:t>
            </w:r>
            <w:r>
              <w:rPr>
                <w:rFonts w:ascii="Calibri" w:eastAsia="Calibri" w:hAnsi="Calibri" w:cs="Calibri"/>
                <w:sz w:val="22"/>
                <w:szCs w:val="22"/>
              </w:rPr>
              <w:lastRenderedPageBreak/>
              <w:t>netted with other items)</w:t>
            </w:r>
          </w:p>
        </w:tc>
      </w:tr>
      <w:tr w:rsidR="00C6432D" w14:paraId="6137A005" w14:textId="77777777">
        <w:tblPrEx>
          <w:tblCellMar>
            <w:top w:w="0" w:type="dxa"/>
            <w:bottom w:w="0" w:type="dxa"/>
          </w:tblCellMar>
        </w:tblPrEx>
        <w:tc>
          <w:tcPr>
            <w:tcW w:w="1500" w:type="dxa"/>
            <w:tcMar>
              <w:top w:w="80" w:type="dxa"/>
              <w:left w:w="60" w:type="dxa"/>
              <w:bottom w:w="80" w:type="dxa"/>
              <w:right w:w="60" w:type="dxa"/>
            </w:tcMar>
          </w:tcPr>
          <w:p w14:paraId="64DADEA5" w14:textId="77777777" w:rsidR="00C6432D" w:rsidRDefault="00000000">
            <w:r>
              <w:rPr>
                <w:rFonts w:ascii="Calibri" w:eastAsia="Calibri" w:hAnsi="Calibri" w:cs="Calibri"/>
                <w:b/>
                <w:bCs/>
                <w:sz w:val="22"/>
                <w:szCs w:val="22"/>
              </w:rPr>
              <w:lastRenderedPageBreak/>
              <w:t>Pre-Tax Income (EBT)</w:t>
            </w:r>
          </w:p>
        </w:tc>
        <w:tc>
          <w:tcPr>
            <w:tcW w:w="1500" w:type="dxa"/>
            <w:tcMar>
              <w:top w:w="80" w:type="dxa"/>
              <w:left w:w="60" w:type="dxa"/>
              <w:bottom w:w="80" w:type="dxa"/>
              <w:right w:w="60" w:type="dxa"/>
            </w:tcMar>
          </w:tcPr>
          <w:p w14:paraId="3B9C3C54" w14:textId="77777777" w:rsidR="00C6432D" w:rsidRDefault="00000000">
            <w:r>
              <w:rPr>
                <w:rFonts w:ascii="Calibri" w:eastAsia="Calibri" w:hAnsi="Calibri" w:cs="Calibri"/>
                <w:sz w:val="22"/>
                <w:szCs w:val="22"/>
              </w:rPr>
              <w:t>$60.7</w:t>
            </w:r>
          </w:p>
        </w:tc>
        <w:tc>
          <w:tcPr>
            <w:tcW w:w="1500" w:type="dxa"/>
            <w:tcMar>
              <w:top w:w="80" w:type="dxa"/>
              <w:left w:w="60" w:type="dxa"/>
              <w:bottom w:w="80" w:type="dxa"/>
              <w:right w:w="60" w:type="dxa"/>
            </w:tcMar>
          </w:tcPr>
          <w:p w14:paraId="73C33AEE" w14:textId="77777777" w:rsidR="00C6432D" w:rsidRDefault="00000000">
            <w:r>
              <w:rPr>
                <w:rFonts w:ascii="Calibri" w:eastAsia="Calibri" w:hAnsi="Calibri" w:cs="Calibri"/>
                <w:sz w:val="22"/>
                <w:szCs w:val="22"/>
              </w:rPr>
              <w:t>$53.6</w:t>
            </w:r>
          </w:p>
        </w:tc>
        <w:tc>
          <w:tcPr>
            <w:tcW w:w="1500" w:type="dxa"/>
            <w:tcMar>
              <w:top w:w="80" w:type="dxa"/>
              <w:left w:w="60" w:type="dxa"/>
              <w:bottom w:w="80" w:type="dxa"/>
              <w:right w:w="60" w:type="dxa"/>
            </w:tcMar>
          </w:tcPr>
          <w:p w14:paraId="23B8A331" w14:textId="77777777" w:rsidR="00C6432D" w:rsidRDefault="00000000">
            <w:r>
              <w:rPr>
                <w:rFonts w:ascii="Calibri" w:eastAsia="Calibri" w:hAnsi="Calibri" w:cs="Calibri"/>
                <w:sz w:val="22"/>
                <w:szCs w:val="22"/>
              </w:rPr>
              <w:t>$35.9</w:t>
            </w:r>
          </w:p>
        </w:tc>
        <w:tc>
          <w:tcPr>
            <w:tcW w:w="1500" w:type="dxa"/>
            <w:tcMar>
              <w:top w:w="80" w:type="dxa"/>
              <w:left w:w="60" w:type="dxa"/>
              <w:bottom w:w="80" w:type="dxa"/>
              <w:right w:w="60" w:type="dxa"/>
            </w:tcMar>
          </w:tcPr>
          <w:p w14:paraId="7D594379" w14:textId="77777777" w:rsidR="00C6432D" w:rsidRDefault="00000000">
            <w:r>
              <w:rPr>
                <w:rFonts w:ascii="Calibri" w:eastAsia="Calibri" w:hAnsi="Calibri" w:cs="Calibri"/>
                <w:sz w:val="22"/>
                <w:szCs w:val="22"/>
              </w:rPr>
              <w:t>-$68.6</w:t>
            </w:r>
          </w:p>
        </w:tc>
        <w:tc>
          <w:tcPr>
            <w:tcW w:w="1500" w:type="dxa"/>
            <w:tcMar>
              <w:top w:w="80" w:type="dxa"/>
              <w:left w:w="60" w:type="dxa"/>
              <w:bottom w:w="80" w:type="dxa"/>
              <w:right w:w="60" w:type="dxa"/>
            </w:tcMar>
          </w:tcPr>
          <w:p w14:paraId="647E6D65" w14:textId="77777777" w:rsidR="00C6432D" w:rsidRDefault="00000000">
            <w:r>
              <w:rPr>
                <w:rFonts w:ascii="Calibri" w:eastAsia="Calibri" w:hAnsi="Calibri" w:cs="Calibri"/>
                <w:sz w:val="22"/>
                <w:szCs w:val="22"/>
              </w:rPr>
              <w:t xml:space="preserve">FY22-23: </w:t>
            </w:r>
            <w:r>
              <w:rPr>
                <w:rFonts w:ascii="Calibri" w:eastAsia="Calibri" w:hAnsi="Calibri" w:cs="Calibri"/>
                <w:color w:val="2E75B6"/>
                <w:sz w:val="22"/>
                <w:szCs w:val="22"/>
              </w:rPr>
              <w:t>[OF]</w:t>
            </w:r>
            <w:r>
              <w:rPr>
                <w:rFonts w:ascii="Calibri" w:eastAsia="Calibri" w:hAnsi="Calibri" w:cs="Calibri"/>
                <w:sz w:val="22"/>
                <w:szCs w:val="22"/>
              </w:rPr>
              <w:t xml:space="preserve"> S-1; FY24: </w:t>
            </w:r>
            <w:r>
              <w:rPr>
                <w:rFonts w:ascii="Calibri" w:eastAsia="Calibri" w:hAnsi="Calibri" w:cs="Calibri"/>
                <w:color w:val="2E75B6"/>
                <w:sz w:val="22"/>
                <w:szCs w:val="22"/>
              </w:rPr>
              <w:t>[OF]</w:t>
            </w:r>
            <w:r>
              <w:rPr>
                <w:rFonts w:ascii="Calibri" w:eastAsia="Calibri" w:hAnsi="Calibri" w:cs="Calibri"/>
                <w:sz w:val="22"/>
                <w:szCs w:val="22"/>
              </w:rPr>
              <w:t xml:space="preserve"> 10-K; FY25: </w:t>
            </w:r>
            <w:r>
              <w:rPr>
                <w:rFonts w:ascii="Calibri" w:eastAsia="Calibri" w:hAnsi="Calibri" w:cs="Calibri"/>
                <w:color w:val="2E75B6"/>
                <w:sz w:val="22"/>
                <w:szCs w:val="22"/>
              </w:rPr>
              <w:t>[Q]</w:t>
            </w:r>
          </w:p>
        </w:tc>
      </w:tr>
      <w:tr w:rsidR="00C6432D" w14:paraId="1336FAE0" w14:textId="77777777">
        <w:tblPrEx>
          <w:tblCellMar>
            <w:top w:w="0" w:type="dxa"/>
            <w:bottom w:w="0" w:type="dxa"/>
          </w:tblCellMar>
        </w:tblPrEx>
        <w:tc>
          <w:tcPr>
            <w:tcW w:w="1500" w:type="dxa"/>
            <w:tcMar>
              <w:top w:w="80" w:type="dxa"/>
              <w:left w:w="60" w:type="dxa"/>
              <w:bottom w:w="80" w:type="dxa"/>
              <w:right w:w="60" w:type="dxa"/>
            </w:tcMar>
          </w:tcPr>
          <w:p w14:paraId="2E02C1F9" w14:textId="77777777" w:rsidR="00C6432D" w:rsidRDefault="00000000">
            <w:r>
              <w:rPr>
                <w:rFonts w:ascii="Calibri" w:eastAsia="Calibri" w:hAnsi="Calibri" w:cs="Calibri"/>
                <w:sz w:val="22"/>
                <w:szCs w:val="22"/>
              </w:rPr>
              <w:t>Income Tax Expense</w:t>
            </w:r>
          </w:p>
        </w:tc>
        <w:tc>
          <w:tcPr>
            <w:tcW w:w="1500" w:type="dxa"/>
            <w:tcMar>
              <w:top w:w="80" w:type="dxa"/>
              <w:left w:w="60" w:type="dxa"/>
              <w:bottom w:w="80" w:type="dxa"/>
              <w:right w:w="60" w:type="dxa"/>
            </w:tcMar>
          </w:tcPr>
          <w:p w14:paraId="3AD84559" w14:textId="77777777" w:rsidR="00C6432D" w:rsidRDefault="00000000">
            <w:r>
              <w:rPr>
                <w:rFonts w:ascii="Calibri" w:eastAsia="Calibri" w:hAnsi="Calibri" w:cs="Calibri"/>
                <w:sz w:val="22"/>
                <w:szCs w:val="22"/>
              </w:rPr>
              <w:t>$14.0</w:t>
            </w:r>
          </w:p>
        </w:tc>
        <w:tc>
          <w:tcPr>
            <w:tcW w:w="1500" w:type="dxa"/>
            <w:tcMar>
              <w:top w:w="80" w:type="dxa"/>
              <w:left w:w="60" w:type="dxa"/>
              <w:bottom w:w="80" w:type="dxa"/>
              <w:right w:w="60" w:type="dxa"/>
            </w:tcMar>
          </w:tcPr>
          <w:p w14:paraId="15E943A6" w14:textId="77777777" w:rsidR="00C6432D" w:rsidRDefault="00000000">
            <w:r>
              <w:rPr>
                <w:rFonts w:ascii="Calibri" w:eastAsia="Calibri" w:hAnsi="Calibri" w:cs="Calibri"/>
                <w:sz w:val="22"/>
                <w:szCs w:val="22"/>
              </w:rPr>
              <w:t>$8.0</w:t>
            </w:r>
          </w:p>
        </w:tc>
        <w:tc>
          <w:tcPr>
            <w:tcW w:w="1500" w:type="dxa"/>
            <w:tcMar>
              <w:top w:w="80" w:type="dxa"/>
              <w:left w:w="60" w:type="dxa"/>
              <w:bottom w:w="80" w:type="dxa"/>
              <w:right w:w="60" w:type="dxa"/>
            </w:tcMar>
          </w:tcPr>
          <w:p w14:paraId="30D4E264" w14:textId="77777777" w:rsidR="00C6432D" w:rsidRDefault="00000000">
            <w:r>
              <w:rPr>
                <w:rFonts w:ascii="Calibri" w:eastAsia="Calibri" w:hAnsi="Calibri" w:cs="Calibri"/>
                <w:sz w:val="22"/>
                <w:szCs w:val="22"/>
              </w:rPr>
              <w:t>$6.9</w:t>
            </w:r>
          </w:p>
        </w:tc>
        <w:tc>
          <w:tcPr>
            <w:tcW w:w="1500" w:type="dxa"/>
            <w:tcMar>
              <w:top w:w="80" w:type="dxa"/>
              <w:left w:w="60" w:type="dxa"/>
              <w:bottom w:w="80" w:type="dxa"/>
              <w:right w:w="60" w:type="dxa"/>
            </w:tcMar>
          </w:tcPr>
          <w:p w14:paraId="71FDDACF" w14:textId="77777777" w:rsidR="00C6432D" w:rsidRDefault="00000000">
            <w:r>
              <w:rPr>
                <w:rFonts w:ascii="Calibri" w:eastAsia="Calibri" w:hAnsi="Calibri" w:cs="Calibri"/>
                <w:sz w:val="22"/>
                <w:szCs w:val="22"/>
              </w:rPr>
              <w:t>-$1.5</w:t>
            </w:r>
          </w:p>
        </w:tc>
        <w:tc>
          <w:tcPr>
            <w:tcW w:w="1500" w:type="dxa"/>
            <w:tcMar>
              <w:top w:w="80" w:type="dxa"/>
              <w:left w:w="60" w:type="dxa"/>
              <w:bottom w:w="80" w:type="dxa"/>
              <w:right w:w="60" w:type="dxa"/>
            </w:tcMar>
          </w:tcPr>
          <w:p w14:paraId="32C03827" w14:textId="77777777" w:rsidR="00C6432D" w:rsidRDefault="00000000">
            <w:r>
              <w:rPr>
                <w:rFonts w:ascii="Calibri" w:eastAsia="Calibri" w:hAnsi="Calibri" w:cs="Calibri"/>
                <w:sz w:val="22"/>
                <w:szCs w:val="22"/>
              </w:rPr>
              <w:t xml:space="preserve">FY22-23: </w:t>
            </w:r>
            <w:r>
              <w:rPr>
                <w:rFonts w:ascii="Calibri" w:eastAsia="Calibri" w:hAnsi="Calibri" w:cs="Calibri"/>
                <w:color w:val="2E75B6"/>
                <w:sz w:val="22"/>
                <w:szCs w:val="22"/>
              </w:rPr>
              <w:t>[OF]</w:t>
            </w:r>
            <w:r>
              <w:rPr>
                <w:rFonts w:ascii="Calibri" w:eastAsia="Calibri" w:hAnsi="Calibri" w:cs="Calibri"/>
                <w:sz w:val="22"/>
                <w:szCs w:val="22"/>
              </w:rPr>
              <w:t xml:space="preserve"> S-1; FY24-25: </w:t>
            </w:r>
            <w:r>
              <w:rPr>
                <w:rFonts w:ascii="Calibri" w:eastAsia="Calibri" w:hAnsi="Calibri" w:cs="Calibri"/>
                <w:color w:val="2E75B6"/>
                <w:sz w:val="22"/>
                <w:szCs w:val="22"/>
              </w:rPr>
              <w:t>[Q]</w:t>
            </w:r>
            <w:r>
              <w:rPr>
                <w:rFonts w:ascii="Calibri" w:eastAsia="Calibri" w:hAnsi="Calibri" w:cs="Calibri"/>
                <w:sz w:val="22"/>
                <w:szCs w:val="22"/>
              </w:rPr>
              <w:t xml:space="preserve">, </w:t>
            </w:r>
            <w:r>
              <w:rPr>
                <w:rFonts w:ascii="Calibri" w:eastAsia="Calibri" w:hAnsi="Calibri" w:cs="Calibri"/>
                <w:color w:val="2E75B6"/>
                <w:sz w:val="22"/>
                <w:szCs w:val="22"/>
              </w:rPr>
              <w:t>[OF]</w:t>
            </w:r>
            <w:r>
              <w:rPr>
                <w:rFonts w:ascii="Calibri" w:eastAsia="Calibri" w:hAnsi="Calibri" w:cs="Calibri"/>
                <w:sz w:val="22"/>
                <w:szCs w:val="22"/>
              </w:rPr>
              <w:t xml:space="preserve"> 10-K</w:t>
            </w:r>
          </w:p>
        </w:tc>
      </w:tr>
      <w:tr w:rsidR="00C6432D" w14:paraId="707294FE" w14:textId="77777777">
        <w:tblPrEx>
          <w:tblCellMar>
            <w:top w:w="0" w:type="dxa"/>
            <w:bottom w:w="0" w:type="dxa"/>
          </w:tblCellMar>
        </w:tblPrEx>
        <w:tc>
          <w:tcPr>
            <w:tcW w:w="1500" w:type="dxa"/>
            <w:tcMar>
              <w:top w:w="80" w:type="dxa"/>
              <w:left w:w="60" w:type="dxa"/>
              <w:bottom w:w="80" w:type="dxa"/>
              <w:right w:w="60" w:type="dxa"/>
            </w:tcMar>
          </w:tcPr>
          <w:p w14:paraId="3F431A86" w14:textId="77777777" w:rsidR="00C6432D" w:rsidRDefault="00000000">
            <w:r>
              <w:rPr>
                <w:rFonts w:ascii="Calibri" w:eastAsia="Calibri" w:hAnsi="Calibri" w:cs="Calibri"/>
                <w:b/>
                <w:bCs/>
                <w:sz w:val="22"/>
                <w:szCs w:val="22"/>
              </w:rPr>
              <w:t>PAT (Net Income)</w:t>
            </w:r>
          </w:p>
        </w:tc>
        <w:tc>
          <w:tcPr>
            <w:tcW w:w="1500" w:type="dxa"/>
            <w:tcMar>
              <w:top w:w="80" w:type="dxa"/>
              <w:left w:w="60" w:type="dxa"/>
              <w:bottom w:w="80" w:type="dxa"/>
              <w:right w:w="60" w:type="dxa"/>
            </w:tcMar>
          </w:tcPr>
          <w:p w14:paraId="0C5D5489" w14:textId="77777777" w:rsidR="00C6432D" w:rsidRDefault="00000000">
            <w:r>
              <w:rPr>
                <w:rFonts w:ascii="Calibri" w:eastAsia="Calibri" w:hAnsi="Calibri" w:cs="Calibri"/>
                <w:sz w:val="22"/>
                <w:szCs w:val="22"/>
              </w:rPr>
              <w:t>$46.7</w:t>
            </w:r>
          </w:p>
        </w:tc>
        <w:tc>
          <w:tcPr>
            <w:tcW w:w="1500" w:type="dxa"/>
            <w:tcMar>
              <w:top w:w="80" w:type="dxa"/>
              <w:left w:w="60" w:type="dxa"/>
              <w:bottom w:w="80" w:type="dxa"/>
              <w:right w:w="60" w:type="dxa"/>
            </w:tcMar>
          </w:tcPr>
          <w:p w14:paraId="7380B4AD" w14:textId="77777777" w:rsidR="00C6432D" w:rsidRDefault="00000000">
            <w:r>
              <w:rPr>
                <w:rFonts w:ascii="Calibri" w:eastAsia="Calibri" w:hAnsi="Calibri" w:cs="Calibri"/>
                <w:sz w:val="22"/>
                <w:szCs w:val="22"/>
              </w:rPr>
              <w:t>$45.6</w:t>
            </w:r>
          </w:p>
        </w:tc>
        <w:tc>
          <w:tcPr>
            <w:tcW w:w="1500" w:type="dxa"/>
            <w:tcMar>
              <w:top w:w="80" w:type="dxa"/>
              <w:left w:w="60" w:type="dxa"/>
              <w:bottom w:w="80" w:type="dxa"/>
              <w:right w:w="60" w:type="dxa"/>
            </w:tcMar>
          </w:tcPr>
          <w:p w14:paraId="2BA057CC" w14:textId="77777777" w:rsidR="00C6432D" w:rsidRDefault="00000000">
            <w:r>
              <w:rPr>
                <w:rFonts w:ascii="Calibri" w:eastAsia="Calibri" w:hAnsi="Calibri" w:cs="Calibri"/>
                <w:sz w:val="22"/>
                <w:szCs w:val="22"/>
              </w:rPr>
              <w:t>$29.0</w:t>
            </w:r>
          </w:p>
        </w:tc>
        <w:tc>
          <w:tcPr>
            <w:tcW w:w="1500" w:type="dxa"/>
            <w:tcMar>
              <w:top w:w="80" w:type="dxa"/>
              <w:left w:w="60" w:type="dxa"/>
              <w:bottom w:w="80" w:type="dxa"/>
              <w:right w:w="60" w:type="dxa"/>
            </w:tcMar>
          </w:tcPr>
          <w:p w14:paraId="4154E5D5" w14:textId="77777777" w:rsidR="00C6432D" w:rsidRDefault="00000000">
            <w:r>
              <w:rPr>
                <w:rFonts w:ascii="Calibri" w:eastAsia="Calibri" w:hAnsi="Calibri" w:cs="Calibri"/>
                <w:sz w:val="22"/>
                <w:szCs w:val="22"/>
              </w:rPr>
              <w:t>-$70.0</w:t>
            </w:r>
          </w:p>
        </w:tc>
        <w:tc>
          <w:tcPr>
            <w:tcW w:w="1500" w:type="dxa"/>
            <w:tcMar>
              <w:top w:w="80" w:type="dxa"/>
              <w:left w:w="60" w:type="dxa"/>
              <w:bottom w:w="80" w:type="dxa"/>
              <w:right w:w="60" w:type="dxa"/>
            </w:tcMar>
          </w:tcPr>
          <w:p w14:paraId="7101E31C" w14:textId="77777777" w:rsidR="00C6432D" w:rsidRDefault="00000000">
            <w:r>
              <w:rPr>
                <w:rFonts w:ascii="Calibri" w:eastAsia="Calibri" w:hAnsi="Calibri" w:cs="Calibri"/>
                <w:sz w:val="22"/>
                <w:szCs w:val="22"/>
              </w:rPr>
              <w:t xml:space="preserve">FY22-23: </w:t>
            </w:r>
            <w:r>
              <w:rPr>
                <w:rFonts w:ascii="Calibri" w:eastAsia="Calibri" w:hAnsi="Calibri" w:cs="Calibri"/>
                <w:color w:val="2E75B6"/>
                <w:sz w:val="22"/>
                <w:szCs w:val="22"/>
              </w:rPr>
              <w:t>[OF]</w:t>
            </w:r>
            <w:r>
              <w:rPr>
                <w:rFonts w:ascii="Calibri" w:eastAsia="Calibri" w:hAnsi="Calibri" w:cs="Calibri"/>
                <w:sz w:val="22"/>
                <w:szCs w:val="22"/>
              </w:rPr>
              <w:t xml:space="preserve"> S-1; FY24: </w:t>
            </w:r>
            <w:r>
              <w:rPr>
                <w:rFonts w:ascii="Calibri" w:eastAsia="Calibri" w:hAnsi="Calibri" w:cs="Calibri"/>
                <w:color w:val="2E75B6"/>
                <w:sz w:val="22"/>
                <w:szCs w:val="22"/>
              </w:rPr>
              <w:t>[OF]</w:t>
            </w:r>
            <w:r>
              <w:rPr>
                <w:rFonts w:ascii="Calibri" w:eastAsia="Calibri" w:hAnsi="Calibri" w:cs="Calibri"/>
                <w:sz w:val="22"/>
                <w:szCs w:val="22"/>
              </w:rPr>
              <w:t xml:space="preserve"> 10-K; FY25: </w:t>
            </w:r>
            <w:r>
              <w:rPr>
                <w:rFonts w:ascii="Calibri" w:eastAsia="Calibri" w:hAnsi="Calibri" w:cs="Calibri"/>
                <w:color w:val="2E75B6"/>
                <w:sz w:val="22"/>
                <w:szCs w:val="22"/>
              </w:rPr>
              <w:t>[Q]</w:t>
            </w:r>
          </w:p>
        </w:tc>
      </w:tr>
      <w:tr w:rsidR="00C6432D" w14:paraId="0F10D1A1" w14:textId="77777777">
        <w:tblPrEx>
          <w:tblCellMar>
            <w:top w:w="0" w:type="dxa"/>
            <w:bottom w:w="0" w:type="dxa"/>
          </w:tblCellMar>
        </w:tblPrEx>
        <w:tc>
          <w:tcPr>
            <w:tcW w:w="1500" w:type="dxa"/>
            <w:tcMar>
              <w:top w:w="80" w:type="dxa"/>
              <w:left w:w="60" w:type="dxa"/>
              <w:bottom w:w="80" w:type="dxa"/>
              <w:right w:w="60" w:type="dxa"/>
            </w:tcMar>
          </w:tcPr>
          <w:p w14:paraId="76CABCCC" w14:textId="77777777" w:rsidR="00C6432D" w:rsidRDefault="00000000">
            <w:r>
              <w:rPr>
                <w:rFonts w:ascii="Calibri" w:eastAsia="Calibri" w:hAnsi="Calibri" w:cs="Calibri"/>
                <w:sz w:val="22"/>
                <w:szCs w:val="22"/>
              </w:rPr>
              <w:t>PAT Margin %</w:t>
            </w:r>
          </w:p>
        </w:tc>
        <w:tc>
          <w:tcPr>
            <w:tcW w:w="1500" w:type="dxa"/>
            <w:tcMar>
              <w:top w:w="80" w:type="dxa"/>
              <w:left w:w="60" w:type="dxa"/>
              <w:bottom w:w="80" w:type="dxa"/>
              <w:right w:w="60" w:type="dxa"/>
            </w:tcMar>
          </w:tcPr>
          <w:p w14:paraId="5AB9C6EF" w14:textId="77777777" w:rsidR="00C6432D" w:rsidRDefault="00000000">
            <w:r>
              <w:rPr>
                <w:rFonts w:ascii="Calibri" w:eastAsia="Calibri" w:hAnsi="Calibri" w:cs="Calibri"/>
                <w:sz w:val="22"/>
                <w:szCs w:val="22"/>
              </w:rPr>
              <w:t>5.4%</w:t>
            </w:r>
          </w:p>
        </w:tc>
        <w:tc>
          <w:tcPr>
            <w:tcW w:w="1500" w:type="dxa"/>
            <w:tcMar>
              <w:top w:w="80" w:type="dxa"/>
              <w:left w:w="60" w:type="dxa"/>
              <w:bottom w:w="80" w:type="dxa"/>
              <w:right w:w="60" w:type="dxa"/>
            </w:tcMar>
          </w:tcPr>
          <w:p w14:paraId="24119D29" w14:textId="77777777" w:rsidR="00C6432D" w:rsidRDefault="00000000">
            <w:r>
              <w:rPr>
                <w:rFonts w:ascii="Calibri" w:eastAsia="Calibri" w:hAnsi="Calibri" w:cs="Calibri"/>
                <w:sz w:val="22"/>
                <w:szCs w:val="22"/>
              </w:rPr>
              <w:t>5.0%</w:t>
            </w:r>
          </w:p>
        </w:tc>
        <w:tc>
          <w:tcPr>
            <w:tcW w:w="1500" w:type="dxa"/>
            <w:tcMar>
              <w:top w:w="80" w:type="dxa"/>
              <w:left w:w="60" w:type="dxa"/>
              <w:bottom w:w="80" w:type="dxa"/>
              <w:right w:w="60" w:type="dxa"/>
            </w:tcMar>
          </w:tcPr>
          <w:p w14:paraId="52C6FBAB" w14:textId="77777777" w:rsidR="00C6432D" w:rsidRDefault="00000000">
            <w:r>
              <w:rPr>
                <w:rFonts w:ascii="Calibri" w:eastAsia="Calibri" w:hAnsi="Calibri" w:cs="Calibri"/>
                <w:sz w:val="22"/>
                <w:szCs w:val="22"/>
              </w:rPr>
              <w:t>2.5%</w:t>
            </w:r>
          </w:p>
        </w:tc>
        <w:tc>
          <w:tcPr>
            <w:tcW w:w="1500" w:type="dxa"/>
            <w:tcMar>
              <w:top w:w="80" w:type="dxa"/>
              <w:left w:w="60" w:type="dxa"/>
              <w:bottom w:w="80" w:type="dxa"/>
              <w:right w:w="60" w:type="dxa"/>
            </w:tcMar>
          </w:tcPr>
          <w:p w14:paraId="36B1BDCB" w14:textId="77777777" w:rsidR="00C6432D" w:rsidRDefault="00000000">
            <w:r>
              <w:rPr>
                <w:rFonts w:ascii="Calibri" w:eastAsia="Calibri" w:hAnsi="Calibri" w:cs="Calibri"/>
                <w:sz w:val="22"/>
                <w:szCs w:val="22"/>
              </w:rPr>
              <w:t>-5.1%</w:t>
            </w:r>
          </w:p>
        </w:tc>
        <w:tc>
          <w:tcPr>
            <w:tcW w:w="1500" w:type="dxa"/>
            <w:tcMar>
              <w:top w:w="80" w:type="dxa"/>
              <w:left w:w="60" w:type="dxa"/>
              <w:bottom w:w="80" w:type="dxa"/>
              <w:right w:w="60" w:type="dxa"/>
            </w:tcMar>
          </w:tcPr>
          <w:p w14:paraId="5BCAD316" w14:textId="77777777" w:rsidR="00C6432D" w:rsidRDefault="00000000">
            <w:r>
              <w:rPr>
                <w:rFonts w:ascii="Calibri" w:eastAsia="Calibri" w:hAnsi="Calibri" w:cs="Calibri"/>
                <w:sz w:val="22"/>
                <w:szCs w:val="22"/>
              </w:rPr>
              <w:t>Derived</w:t>
            </w:r>
          </w:p>
        </w:tc>
      </w:tr>
      <w:tr w:rsidR="00C6432D" w14:paraId="10F1F0F6" w14:textId="77777777">
        <w:tblPrEx>
          <w:tblCellMar>
            <w:top w:w="0" w:type="dxa"/>
            <w:bottom w:w="0" w:type="dxa"/>
          </w:tblCellMar>
        </w:tblPrEx>
        <w:tc>
          <w:tcPr>
            <w:tcW w:w="1500" w:type="dxa"/>
            <w:tcMar>
              <w:top w:w="80" w:type="dxa"/>
              <w:left w:w="60" w:type="dxa"/>
              <w:bottom w:w="80" w:type="dxa"/>
              <w:right w:w="60" w:type="dxa"/>
            </w:tcMar>
          </w:tcPr>
          <w:p w14:paraId="1346D0C7" w14:textId="77777777" w:rsidR="00C6432D" w:rsidRDefault="00000000">
            <w:r>
              <w:rPr>
                <w:rFonts w:ascii="Calibri" w:eastAsia="Calibri" w:hAnsi="Calibri" w:cs="Calibri"/>
                <w:b/>
                <w:bCs/>
                <w:sz w:val="22"/>
                <w:szCs w:val="22"/>
              </w:rPr>
              <w:t>Other Income / Treasury Income</w:t>
            </w:r>
          </w:p>
        </w:tc>
        <w:tc>
          <w:tcPr>
            <w:tcW w:w="1500" w:type="dxa"/>
            <w:tcMar>
              <w:top w:w="80" w:type="dxa"/>
              <w:left w:w="60" w:type="dxa"/>
              <w:bottom w:w="80" w:type="dxa"/>
              <w:right w:w="60" w:type="dxa"/>
            </w:tcMar>
          </w:tcPr>
          <w:p w14:paraId="1EC41A1E"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642AB0BC"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54CB1335"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0DACBC36" w14:textId="77777777" w:rsidR="00C6432D" w:rsidRDefault="00000000">
            <w:r>
              <w:rPr>
                <w:rFonts w:ascii="Calibri" w:eastAsia="Calibri" w:hAnsi="Calibri" w:cs="Calibri"/>
                <w:sz w:val="22"/>
                <w:szCs w:val="22"/>
              </w:rPr>
              <w:t>$9.4 (interest income)</w:t>
            </w:r>
          </w:p>
        </w:tc>
        <w:tc>
          <w:tcPr>
            <w:tcW w:w="1500" w:type="dxa"/>
            <w:tcMar>
              <w:top w:w="80" w:type="dxa"/>
              <w:left w:w="60" w:type="dxa"/>
              <w:bottom w:w="80" w:type="dxa"/>
              <w:right w:w="60" w:type="dxa"/>
            </w:tcMar>
          </w:tcPr>
          <w:p w14:paraId="36BD22EF" w14:textId="77777777" w:rsidR="00C6432D" w:rsidRDefault="00000000">
            <w:r>
              <w:rPr>
                <w:rFonts w:ascii="Calibri" w:eastAsia="Calibri" w:hAnsi="Calibri" w:cs="Calibri"/>
                <w:color w:val="2E75B6"/>
                <w:sz w:val="22"/>
                <w:szCs w:val="22"/>
              </w:rPr>
              <w:t>[Q]</w:t>
            </w:r>
          </w:p>
        </w:tc>
      </w:tr>
      <w:tr w:rsidR="00C6432D" w14:paraId="69403439" w14:textId="77777777">
        <w:tblPrEx>
          <w:tblCellMar>
            <w:top w:w="0" w:type="dxa"/>
            <w:bottom w:w="0" w:type="dxa"/>
          </w:tblCellMar>
        </w:tblPrEx>
        <w:trPr>
          <w:gridAfter w:val="1"/>
          <w:wAfter w:w="100" w:type="dxa"/>
        </w:trPr>
        <w:tc>
          <w:tcPr>
            <w:tcW w:w="1500" w:type="dxa"/>
            <w:tcMar>
              <w:top w:w="80" w:type="dxa"/>
              <w:left w:w="60" w:type="dxa"/>
              <w:bottom w:w="80" w:type="dxa"/>
              <w:right w:w="60" w:type="dxa"/>
            </w:tcMar>
          </w:tcPr>
          <w:p w14:paraId="2CB5C172" w14:textId="77777777" w:rsidR="00C6432D" w:rsidRDefault="00000000">
            <w:r>
              <w:rPr>
                <w:rFonts w:ascii="Calibri" w:eastAsia="Calibri" w:hAnsi="Calibri" w:cs="Calibri"/>
                <w:b/>
                <w:bCs/>
                <w:sz w:val="22"/>
                <w:szCs w:val="22"/>
              </w:rPr>
              <w:t>Core Operating PAT (= PAT − after-tax Other Income + non-operating losses)</w:t>
            </w:r>
          </w:p>
        </w:tc>
        <w:tc>
          <w:tcPr>
            <w:tcW w:w="1500" w:type="dxa"/>
            <w:tcMar>
              <w:top w:w="80" w:type="dxa"/>
              <w:left w:w="60" w:type="dxa"/>
              <w:bottom w:w="80" w:type="dxa"/>
              <w:right w:w="60" w:type="dxa"/>
            </w:tcMar>
          </w:tcPr>
          <w:p w14:paraId="53CAEF1B"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2B43BD98"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60CD4170"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3D5461FE" w14:textId="77777777" w:rsidR="00C6432D" w:rsidRDefault="00000000">
            <w:r>
              <w:rPr>
                <w:rFonts w:ascii="Calibri" w:eastAsia="Calibri" w:hAnsi="Calibri" w:cs="Calibri"/>
                <w:sz w:val="22"/>
                <w:szCs w:val="22"/>
              </w:rPr>
              <w:t>See note below</w:t>
            </w:r>
          </w:p>
        </w:tc>
      </w:tr>
      <w:tr w:rsidR="00C6432D" w14:paraId="77D90E82" w14:textId="77777777">
        <w:tblPrEx>
          <w:tblCellMar>
            <w:top w:w="0" w:type="dxa"/>
            <w:bottom w:w="0" w:type="dxa"/>
          </w:tblCellMar>
        </w:tblPrEx>
        <w:trPr>
          <w:gridAfter w:val="5"/>
          <w:wAfter w:w="500" w:type="dxa"/>
        </w:trPr>
        <w:tc>
          <w:tcPr>
            <w:tcW w:w="1500" w:type="dxa"/>
            <w:tcMar>
              <w:top w:w="80" w:type="dxa"/>
              <w:left w:w="60" w:type="dxa"/>
              <w:bottom w:w="80" w:type="dxa"/>
              <w:right w:w="60" w:type="dxa"/>
            </w:tcMar>
          </w:tcPr>
          <w:p w14:paraId="5F205E93" w14:textId="77777777" w:rsidR="00C6432D" w:rsidRDefault="00000000">
            <w:r>
              <w:rPr>
                <w:rFonts w:ascii="Calibri" w:eastAsia="Calibri" w:hAnsi="Calibri" w:cs="Calibri"/>
                <w:b/>
                <w:bCs/>
                <w:sz w:val="22"/>
                <w:szCs w:val="22"/>
              </w:rPr>
              <w:t>Note:</w:t>
            </w:r>
            <w:r>
              <w:rPr>
                <w:rFonts w:ascii="Calibri" w:eastAsia="Calibri" w:hAnsi="Calibri" w:cs="Calibri"/>
                <w:sz w:val="22"/>
                <w:szCs w:val="22"/>
              </w:rPr>
              <w:t xml:space="preserve"> Core Operating PAT for FY2025 is not cleanly derivable because the non-operating items (</w:t>
            </w:r>
            <w:proofErr w:type="spellStart"/>
            <w:r>
              <w:rPr>
                <w:rFonts w:ascii="Calibri" w:eastAsia="Calibri" w:hAnsi="Calibri" w:cs="Calibri"/>
                <w:sz w:val="22"/>
                <w:szCs w:val="22"/>
              </w:rPr>
              <w:t>Pyth</w:t>
            </w:r>
            <w:proofErr w:type="spellEnd"/>
            <w:r>
              <w:rPr>
                <w:rFonts w:ascii="Calibri" w:eastAsia="Calibri" w:hAnsi="Calibri" w:cs="Calibri"/>
                <w:sz w:val="22"/>
                <w:szCs w:val="22"/>
              </w:rPr>
              <w:t xml:space="preserve"> token: ~-$213M equity method loss, debt extinguishment: -$107.7M, FX: -$54.9M, warrant FV: included) are intertwined. Backing these out: Operating Income of $92.0M less estimated tax (at ~15% effective rate on operating </w:t>
            </w:r>
            <w:r>
              <w:rPr>
                <w:rFonts w:ascii="Calibri" w:eastAsia="Calibri" w:hAnsi="Calibri" w:cs="Calibri"/>
                <w:sz w:val="22"/>
                <w:szCs w:val="22"/>
              </w:rPr>
              <w:lastRenderedPageBreak/>
              <w:t xml:space="preserve">income) = ~$78M core operating PAT. This is approximate. </w:t>
            </w:r>
            <w:r>
              <w:rPr>
                <w:rFonts w:ascii="Calibri" w:eastAsia="Calibri" w:hAnsi="Calibri" w:cs="Calibri"/>
                <w:color w:val="2E75B6"/>
                <w:sz w:val="22"/>
                <w:szCs w:val="22"/>
              </w:rPr>
              <w:t>⚠️ [ANALYTICAL JUDGMENT — tax rate applied to operating income is Claude's estimate; actual effective rate on operations may differ]</w:t>
            </w:r>
          </w:p>
        </w:tc>
      </w:tr>
      <w:tr w:rsidR="00C6432D" w14:paraId="6E50AFF0" w14:textId="77777777">
        <w:tblPrEx>
          <w:tblCellMar>
            <w:top w:w="0" w:type="dxa"/>
            <w:bottom w:w="0" w:type="dxa"/>
          </w:tblCellMar>
        </w:tblPrEx>
        <w:tc>
          <w:tcPr>
            <w:tcW w:w="1500" w:type="dxa"/>
            <w:tcMar>
              <w:top w:w="80" w:type="dxa"/>
              <w:left w:w="60" w:type="dxa"/>
              <w:bottom w:w="80" w:type="dxa"/>
              <w:right w:w="60" w:type="dxa"/>
            </w:tcMar>
          </w:tcPr>
          <w:p w14:paraId="5D0E7AA6" w14:textId="77777777" w:rsidR="00C6432D" w:rsidRDefault="00000000">
            <w:r>
              <w:rPr>
                <w:rFonts w:ascii="Calibri" w:eastAsia="Calibri" w:hAnsi="Calibri" w:cs="Calibri"/>
                <w:b/>
                <w:bCs/>
                <w:sz w:val="22"/>
                <w:szCs w:val="22"/>
              </w:rPr>
              <w:lastRenderedPageBreak/>
              <w:t>Diluted EPS</w:t>
            </w:r>
          </w:p>
        </w:tc>
        <w:tc>
          <w:tcPr>
            <w:tcW w:w="1500" w:type="dxa"/>
            <w:tcMar>
              <w:top w:w="80" w:type="dxa"/>
              <w:left w:w="60" w:type="dxa"/>
              <w:bottom w:w="80" w:type="dxa"/>
              <w:right w:w="60" w:type="dxa"/>
            </w:tcMar>
          </w:tcPr>
          <w:p w14:paraId="0F842207"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5B1A1359"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12652F00"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4EC8DB88" w14:textId="77777777" w:rsidR="00C6432D" w:rsidRDefault="00000000">
            <w:r>
              <w:rPr>
                <w:rFonts w:ascii="Calibri" w:eastAsia="Calibri" w:hAnsi="Calibri" w:cs="Calibri"/>
                <w:sz w:val="22"/>
                <w:szCs w:val="22"/>
              </w:rPr>
              <w:t>-$1.00</w:t>
            </w:r>
          </w:p>
        </w:tc>
        <w:tc>
          <w:tcPr>
            <w:tcW w:w="1500" w:type="dxa"/>
            <w:tcMar>
              <w:top w:w="80" w:type="dxa"/>
              <w:left w:w="60" w:type="dxa"/>
              <w:bottom w:w="80" w:type="dxa"/>
              <w:right w:w="60" w:type="dxa"/>
            </w:tcMar>
          </w:tcPr>
          <w:p w14:paraId="0A9AC3A8" w14:textId="77777777" w:rsidR="00C6432D" w:rsidRDefault="00000000">
            <w:r>
              <w:rPr>
                <w:rFonts w:ascii="Calibri" w:eastAsia="Calibri" w:hAnsi="Calibri" w:cs="Calibri"/>
                <w:color w:val="2E75B6"/>
                <w:sz w:val="22"/>
                <w:szCs w:val="22"/>
              </w:rPr>
              <w:t>[Q]</w:t>
            </w:r>
          </w:p>
        </w:tc>
      </w:tr>
      <w:tr w:rsidR="00C6432D" w14:paraId="0D6762D2" w14:textId="77777777">
        <w:tblPrEx>
          <w:tblCellMar>
            <w:top w:w="0" w:type="dxa"/>
            <w:bottom w:w="0" w:type="dxa"/>
          </w:tblCellMar>
        </w:tblPrEx>
        <w:tc>
          <w:tcPr>
            <w:tcW w:w="1500" w:type="dxa"/>
            <w:tcMar>
              <w:top w:w="80" w:type="dxa"/>
              <w:left w:w="60" w:type="dxa"/>
              <w:bottom w:w="80" w:type="dxa"/>
              <w:right w:w="60" w:type="dxa"/>
            </w:tcMar>
          </w:tcPr>
          <w:p w14:paraId="287A74F6" w14:textId="77777777" w:rsidR="00C6432D" w:rsidRDefault="00000000">
            <w:r>
              <w:rPr>
                <w:rFonts w:ascii="Calibri" w:eastAsia="Calibri" w:hAnsi="Calibri" w:cs="Calibri"/>
                <w:sz w:val="22"/>
                <w:szCs w:val="22"/>
              </w:rPr>
              <w:t>Diluted Share Count</w:t>
            </w:r>
          </w:p>
        </w:tc>
        <w:tc>
          <w:tcPr>
            <w:tcW w:w="1500" w:type="dxa"/>
            <w:tcMar>
              <w:top w:w="80" w:type="dxa"/>
              <w:left w:w="60" w:type="dxa"/>
              <w:bottom w:w="80" w:type="dxa"/>
              <w:right w:w="60" w:type="dxa"/>
            </w:tcMar>
          </w:tcPr>
          <w:p w14:paraId="7CE5D50F"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182B9C89"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5C20DF74"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74293B01" w14:textId="77777777" w:rsidR="00C6432D" w:rsidRDefault="00000000">
            <w:r>
              <w:rPr>
                <w:rFonts w:ascii="Calibri" w:eastAsia="Calibri" w:hAnsi="Calibri" w:cs="Calibri"/>
                <w:sz w:val="22"/>
                <w:szCs w:val="22"/>
              </w:rPr>
              <w:t>69.8M</w:t>
            </w:r>
          </w:p>
        </w:tc>
        <w:tc>
          <w:tcPr>
            <w:tcW w:w="1500" w:type="dxa"/>
            <w:tcMar>
              <w:top w:w="80" w:type="dxa"/>
              <w:left w:w="60" w:type="dxa"/>
              <w:bottom w:w="80" w:type="dxa"/>
              <w:right w:w="60" w:type="dxa"/>
            </w:tcMar>
          </w:tcPr>
          <w:p w14:paraId="6CC99BB5" w14:textId="77777777" w:rsidR="00C6432D" w:rsidRDefault="00000000">
            <w:r>
              <w:rPr>
                <w:rFonts w:ascii="Calibri" w:eastAsia="Calibri" w:hAnsi="Calibri" w:cs="Calibri"/>
                <w:color w:val="2E75B6"/>
                <w:sz w:val="22"/>
                <w:szCs w:val="22"/>
              </w:rPr>
              <w:t>[Q]</w:t>
            </w:r>
          </w:p>
        </w:tc>
      </w:tr>
      <w:tr w:rsidR="00C6432D" w14:paraId="023469D3" w14:textId="77777777">
        <w:tblPrEx>
          <w:tblCellMar>
            <w:top w:w="0" w:type="dxa"/>
            <w:bottom w:w="0" w:type="dxa"/>
          </w:tblCellMar>
        </w:tblPrEx>
        <w:trPr>
          <w:gridAfter w:val="5"/>
          <w:wAfter w:w="500" w:type="dxa"/>
        </w:trPr>
        <w:tc>
          <w:tcPr>
            <w:tcW w:w="1500" w:type="dxa"/>
            <w:tcMar>
              <w:top w:w="80" w:type="dxa"/>
              <w:left w:w="60" w:type="dxa"/>
              <w:bottom w:w="80" w:type="dxa"/>
              <w:right w:w="60" w:type="dxa"/>
            </w:tcMar>
          </w:tcPr>
          <w:p w14:paraId="5246D3B3" w14:textId="77777777" w:rsidR="00C6432D" w:rsidRDefault="00000000">
            <w:r>
              <w:rPr>
                <w:rFonts w:ascii="Calibri" w:eastAsia="Calibri" w:hAnsi="Calibri" w:cs="Calibri"/>
                <w:b/>
                <w:bCs/>
                <w:sz w:val="22"/>
                <w:szCs w:val="22"/>
              </w:rPr>
              <w:t>Cash Flow</w:t>
            </w:r>
          </w:p>
        </w:tc>
      </w:tr>
      <w:tr w:rsidR="00C6432D" w14:paraId="06EFC15F" w14:textId="77777777">
        <w:tblPrEx>
          <w:tblCellMar>
            <w:top w:w="0" w:type="dxa"/>
            <w:bottom w:w="0" w:type="dxa"/>
          </w:tblCellMar>
        </w:tblPrEx>
        <w:tc>
          <w:tcPr>
            <w:tcW w:w="1500" w:type="dxa"/>
            <w:tcMar>
              <w:top w:w="80" w:type="dxa"/>
              <w:left w:w="60" w:type="dxa"/>
              <w:bottom w:w="80" w:type="dxa"/>
              <w:right w:w="60" w:type="dxa"/>
            </w:tcMar>
          </w:tcPr>
          <w:p w14:paraId="2FCC776E" w14:textId="77777777" w:rsidR="00C6432D" w:rsidRDefault="00000000">
            <w:r>
              <w:rPr>
                <w:rFonts w:ascii="Calibri" w:eastAsia="Calibri" w:hAnsi="Calibri" w:cs="Calibri"/>
                <w:sz w:val="22"/>
                <w:szCs w:val="22"/>
              </w:rPr>
              <w:t>OCF</w:t>
            </w:r>
          </w:p>
        </w:tc>
        <w:tc>
          <w:tcPr>
            <w:tcW w:w="1500" w:type="dxa"/>
            <w:tcMar>
              <w:top w:w="80" w:type="dxa"/>
              <w:left w:w="60" w:type="dxa"/>
              <w:bottom w:w="80" w:type="dxa"/>
              <w:right w:w="60" w:type="dxa"/>
            </w:tcMar>
          </w:tcPr>
          <w:p w14:paraId="520E7E25"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110A315A"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4F14105A"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4FC4318C" w14:textId="77777777" w:rsidR="00C6432D" w:rsidRDefault="00000000">
            <w:r>
              <w:rPr>
                <w:rFonts w:ascii="Calibri" w:eastAsia="Calibri" w:hAnsi="Calibri" w:cs="Calibri"/>
                <w:sz w:val="22"/>
                <w:szCs w:val="22"/>
              </w:rPr>
              <w:t>$167.8</w:t>
            </w:r>
          </w:p>
        </w:tc>
        <w:tc>
          <w:tcPr>
            <w:tcW w:w="1500" w:type="dxa"/>
            <w:tcMar>
              <w:top w:w="80" w:type="dxa"/>
              <w:left w:w="60" w:type="dxa"/>
              <w:bottom w:w="80" w:type="dxa"/>
              <w:right w:w="60" w:type="dxa"/>
            </w:tcMar>
          </w:tcPr>
          <w:p w14:paraId="34ADB46E" w14:textId="77777777" w:rsidR="00C6432D" w:rsidRDefault="00000000">
            <w:r>
              <w:rPr>
                <w:rFonts w:ascii="Calibri" w:eastAsia="Calibri" w:hAnsi="Calibri" w:cs="Calibri"/>
                <w:color w:val="2E75B6"/>
                <w:sz w:val="22"/>
                <w:szCs w:val="22"/>
              </w:rPr>
              <w:t>[Q]</w:t>
            </w:r>
          </w:p>
        </w:tc>
      </w:tr>
      <w:tr w:rsidR="00C6432D" w14:paraId="3E9FE775" w14:textId="77777777">
        <w:tblPrEx>
          <w:tblCellMar>
            <w:top w:w="0" w:type="dxa"/>
            <w:bottom w:w="0" w:type="dxa"/>
          </w:tblCellMar>
        </w:tblPrEx>
        <w:tc>
          <w:tcPr>
            <w:tcW w:w="1500" w:type="dxa"/>
            <w:tcMar>
              <w:top w:w="80" w:type="dxa"/>
              <w:left w:w="60" w:type="dxa"/>
              <w:bottom w:w="80" w:type="dxa"/>
              <w:right w:w="60" w:type="dxa"/>
            </w:tcMar>
          </w:tcPr>
          <w:p w14:paraId="36DA1215" w14:textId="77777777" w:rsidR="00C6432D" w:rsidRDefault="00000000">
            <w:r>
              <w:rPr>
                <w:rFonts w:ascii="Calibri" w:eastAsia="Calibri" w:hAnsi="Calibri" w:cs="Calibri"/>
                <w:sz w:val="22"/>
                <w:szCs w:val="22"/>
              </w:rPr>
              <w:t>Capex</w:t>
            </w:r>
          </w:p>
        </w:tc>
        <w:tc>
          <w:tcPr>
            <w:tcW w:w="1500" w:type="dxa"/>
            <w:tcMar>
              <w:top w:w="80" w:type="dxa"/>
              <w:left w:w="60" w:type="dxa"/>
              <w:bottom w:w="80" w:type="dxa"/>
              <w:right w:w="60" w:type="dxa"/>
            </w:tcMar>
          </w:tcPr>
          <w:p w14:paraId="66F48EC9"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4F16A915"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33617255"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3C6BE957" w14:textId="77777777" w:rsidR="00C6432D" w:rsidRDefault="00000000">
            <w:r>
              <w:rPr>
                <w:rFonts w:ascii="Calibri" w:eastAsia="Calibri" w:hAnsi="Calibri" w:cs="Calibri"/>
                <w:sz w:val="22"/>
                <w:szCs w:val="22"/>
              </w:rPr>
              <w:t>$22.8</w:t>
            </w:r>
          </w:p>
        </w:tc>
        <w:tc>
          <w:tcPr>
            <w:tcW w:w="1500" w:type="dxa"/>
            <w:tcMar>
              <w:top w:w="80" w:type="dxa"/>
              <w:left w:w="60" w:type="dxa"/>
              <w:bottom w:w="80" w:type="dxa"/>
              <w:right w:w="60" w:type="dxa"/>
            </w:tcMar>
          </w:tcPr>
          <w:p w14:paraId="12E38CDE" w14:textId="77777777" w:rsidR="00C6432D" w:rsidRDefault="00000000">
            <w:r>
              <w:rPr>
                <w:rFonts w:ascii="Calibri" w:eastAsia="Calibri" w:hAnsi="Calibri" w:cs="Calibri"/>
                <w:color w:val="2E75B6"/>
                <w:sz w:val="22"/>
                <w:szCs w:val="22"/>
              </w:rPr>
              <w:t>[Q]</w:t>
            </w:r>
          </w:p>
        </w:tc>
      </w:tr>
      <w:tr w:rsidR="00C6432D" w14:paraId="254EBA45" w14:textId="77777777">
        <w:tblPrEx>
          <w:tblCellMar>
            <w:top w:w="0" w:type="dxa"/>
            <w:bottom w:w="0" w:type="dxa"/>
          </w:tblCellMar>
        </w:tblPrEx>
        <w:tc>
          <w:tcPr>
            <w:tcW w:w="1500" w:type="dxa"/>
            <w:tcMar>
              <w:top w:w="80" w:type="dxa"/>
              <w:left w:w="60" w:type="dxa"/>
              <w:bottom w:w="80" w:type="dxa"/>
              <w:right w:w="60" w:type="dxa"/>
            </w:tcMar>
          </w:tcPr>
          <w:p w14:paraId="177F3FEF" w14:textId="77777777" w:rsidR="00C6432D" w:rsidRDefault="00000000">
            <w:r>
              <w:rPr>
                <w:rFonts w:ascii="Calibri" w:eastAsia="Calibri" w:hAnsi="Calibri" w:cs="Calibri"/>
                <w:sz w:val="22"/>
                <w:szCs w:val="22"/>
              </w:rPr>
              <w:t>FCF (OCF − Capex)</w:t>
            </w:r>
          </w:p>
        </w:tc>
        <w:tc>
          <w:tcPr>
            <w:tcW w:w="1500" w:type="dxa"/>
            <w:tcMar>
              <w:top w:w="80" w:type="dxa"/>
              <w:left w:w="60" w:type="dxa"/>
              <w:bottom w:w="80" w:type="dxa"/>
              <w:right w:w="60" w:type="dxa"/>
            </w:tcMar>
          </w:tcPr>
          <w:p w14:paraId="07C471CB"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164E348B"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51426A06"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7BEA447D" w14:textId="77777777" w:rsidR="00C6432D" w:rsidRDefault="00000000">
            <w:r>
              <w:rPr>
                <w:rFonts w:ascii="Calibri" w:eastAsia="Calibri" w:hAnsi="Calibri" w:cs="Calibri"/>
                <w:sz w:val="22"/>
                <w:szCs w:val="22"/>
              </w:rPr>
              <w:t>$145.0</w:t>
            </w:r>
          </w:p>
        </w:tc>
        <w:tc>
          <w:tcPr>
            <w:tcW w:w="1500" w:type="dxa"/>
            <w:tcMar>
              <w:top w:w="80" w:type="dxa"/>
              <w:left w:w="60" w:type="dxa"/>
              <w:bottom w:w="80" w:type="dxa"/>
              <w:right w:w="60" w:type="dxa"/>
            </w:tcMar>
          </w:tcPr>
          <w:p w14:paraId="65526738" w14:textId="77777777" w:rsidR="00C6432D" w:rsidRDefault="00000000">
            <w:r>
              <w:rPr>
                <w:rFonts w:ascii="Calibri" w:eastAsia="Calibri" w:hAnsi="Calibri" w:cs="Calibri"/>
                <w:sz w:val="22"/>
                <w:szCs w:val="22"/>
              </w:rPr>
              <w:t>Derived: $167.8 − $22.8</w:t>
            </w:r>
          </w:p>
        </w:tc>
      </w:tr>
      <w:tr w:rsidR="00C6432D" w14:paraId="280F91BB" w14:textId="77777777">
        <w:tblPrEx>
          <w:tblCellMar>
            <w:top w:w="0" w:type="dxa"/>
            <w:bottom w:w="0" w:type="dxa"/>
          </w:tblCellMar>
        </w:tblPrEx>
        <w:tc>
          <w:tcPr>
            <w:tcW w:w="1500" w:type="dxa"/>
            <w:tcMar>
              <w:top w:w="80" w:type="dxa"/>
              <w:left w:w="60" w:type="dxa"/>
              <w:bottom w:w="80" w:type="dxa"/>
              <w:right w:w="60" w:type="dxa"/>
            </w:tcMar>
          </w:tcPr>
          <w:p w14:paraId="584CA442" w14:textId="77777777" w:rsidR="00C6432D" w:rsidRDefault="00000000">
            <w:r>
              <w:rPr>
                <w:rFonts w:ascii="Calibri" w:eastAsia="Calibri" w:hAnsi="Calibri" w:cs="Calibri"/>
                <w:sz w:val="22"/>
                <w:szCs w:val="22"/>
              </w:rPr>
              <w:t>Working Capital Change</w:t>
            </w:r>
          </w:p>
        </w:tc>
        <w:tc>
          <w:tcPr>
            <w:tcW w:w="1500" w:type="dxa"/>
            <w:tcMar>
              <w:top w:w="80" w:type="dxa"/>
              <w:left w:w="60" w:type="dxa"/>
              <w:bottom w:w="80" w:type="dxa"/>
              <w:right w:w="60" w:type="dxa"/>
            </w:tcMar>
          </w:tcPr>
          <w:p w14:paraId="0F4664DA"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1A97AFC0"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483E2733"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1372B030" w14:textId="77777777" w:rsidR="00C6432D" w:rsidRDefault="00000000">
            <w:r>
              <w:rPr>
                <w:rFonts w:ascii="Calibri" w:eastAsia="Calibri" w:hAnsi="Calibri" w:cs="Calibri"/>
                <w:sz w:val="22"/>
                <w:szCs w:val="22"/>
              </w:rPr>
              <w:t>See CF statement</w:t>
            </w:r>
          </w:p>
        </w:tc>
        <w:tc>
          <w:tcPr>
            <w:tcW w:w="1500" w:type="dxa"/>
            <w:tcMar>
              <w:top w:w="80" w:type="dxa"/>
              <w:left w:w="60" w:type="dxa"/>
              <w:bottom w:w="80" w:type="dxa"/>
              <w:right w:w="60" w:type="dxa"/>
            </w:tcMar>
          </w:tcPr>
          <w:p w14:paraId="31DDE10E" w14:textId="77777777" w:rsidR="00C6432D" w:rsidRDefault="00000000">
            <w:r>
              <w:rPr>
                <w:rFonts w:ascii="Calibri" w:eastAsia="Calibri" w:hAnsi="Calibri" w:cs="Calibri"/>
                <w:color w:val="2E75B6"/>
                <w:sz w:val="22"/>
                <w:szCs w:val="22"/>
              </w:rPr>
              <w:t>[Q]</w:t>
            </w:r>
          </w:p>
        </w:tc>
      </w:tr>
      <w:tr w:rsidR="00C6432D" w14:paraId="2901F505" w14:textId="77777777">
        <w:tblPrEx>
          <w:tblCellMar>
            <w:top w:w="0" w:type="dxa"/>
            <w:bottom w:w="0" w:type="dxa"/>
          </w:tblCellMar>
        </w:tblPrEx>
        <w:trPr>
          <w:gridAfter w:val="5"/>
          <w:wAfter w:w="500" w:type="dxa"/>
        </w:trPr>
        <w:tc>
          <w:tcPr>
            <w:tcW w:w="1500" w:type="dxa"/>
            <w:tcMar>
              <w:top w:w="80" w:type="dxa"/>
              <w:left w:w="60" w:type="dxa"/>
              <w:bottom w:w="80" w:type="dxa"/>
              <w:right w:w="60" w:type="dxa"/>
            </w:tcMar>
          </w:tcPr>
          <w:p w14:paraId="78567CE2" w14:textId="77777777" w:rsidR="00C6432D" w:rsidRDefault="00000000">
            <w:r>
              <w:rPr>
                <w:rFonts w:ascii="Calibri" w:eastAsia="Calibri" w:hAnsi="Calibri" w:cs="Calibri"/>
                <w:b/>
                <w:bCs/>
                <w:sz w:val="22"/>
                <w:szCs w:val="22"/>
              </w:rPr>
              <w:t>Balance Sheet</w:t>
            </w:r>
          </w:p>
        </w:tc>
      </w:tr>
      <w:tr w:rsidR="00C6432D" w14:paraId="5751901E" w14:textId="77777777">
        <w:tblPrEx>
          <w:tblCellMar>
            <w:top w:w="0" w:type="dxa"/>
            <w:bottom w:w="0" w:type="dxa"/>
          </w:tblCellMar>
        </w:tblPrEx>
        <w:tc>
          <w:tcPr>
            <w:tcW w:w="1500" w:type="dxa"/>
            <w:tcMar>
              <w:top w:w="80" w:type="dxa"/>
              <w:left w:w="60" w:type="dxa"/>
              <w:bottom w:w="80" w:type="dxa"/>
              <w:right w:w="60" w:type="dxa"/>
            </w:tcMar>
          </w:tcPr>
          <w:p w14:paraId="4B2191AA" w14:textId="77777777" w:rsidR="00C6432D" w:rsidRDefault="00000000">
            <w:r>
              <w:rPr>
                <w:rFonts w:ascii="Calibri" w:eastAsia="Calibri" w:hAnsi="Calibri" w:cs="Calibri"/>
                <w:sz w:val="22"/>
                <w:szCs w:val="22"/>
              </w:rPr>
              <w:t>Cash &amp; Investments</w:t>
            </w:r>
          </w:p>
        </w:tc>
        <w:tc>
          <w:tcPr>
            <w:tcW w:w="1500" w:type="dxa"/>
            <w:tcMar>
              <w:top w:w="80" w:type="dxa"/>
              <w:left w:w="60" w:type="dxa"/>
              <w:bottom w:w="80" w:type="dxa"/>
              <w:right w:w="60" w:type="dxa"/>
            </w:tcMar>
          </w:tcPr>
          <w:p w14:paraId="61DE0038"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1CBB5FE7"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5B5AE88C" w14:textId="77777777" w:rsidR="00C6432D" w:rsidRDefault="00000000">
            <w:r>
              <w:rPr>
                <w:rFonts w:ascii="Calibri" w:eastAsia="Calibri" w:hAnsi="Calibri" w:cs="Calibri"/>
                <w:sz w:val="22"/>
                <w:szCs w:val="22"/>
              </w:rPr>
              <w:t>$152.5</w:t>
            </w:r>
          </w:p>
        </w:tc>
        <w:tc>
          <w:tcPr>
            <w:tcW w:w="1500" w:type="dxa"/>
            <w:tcMar>
              <w:top w:w="80" w:type="dxa"/>
              <w:left w:w="60" w:type="dxa"/>
              <w:bottom w:w="80" w:type="dxa"/>
              <w:right w:w="60" w:type="dxa"/>
            </w:tcMar>
          </w:tcPr>
          <w:p w14:paraId="49983593" w14:textId="77777777" w:rsidR="00C6432D" w:rsidRDefault="00000000">
            <w:r>
              <w:rPr>
                <w:rFonts w:ascii="Calibri" w:eastAsia="Calibri" w:hAnsi="Calibri" w:cs="Calibri"/>
                <w:sz w:val="22"/>
                <w:szCs w:val="22"/>
              </w:rPr>
              <w:t>$433.6</w:t>
            </w:r>
          </w:p>
        </w:tc>
        <w:tc>
          <w:tcPr>
            <w:tcW w:w="1500" w:type="dxa"/>
            <w:tcMar>
              <w:top w:w="80" w:type="dxa"/>
              <w:left w:w="60" w:type="dxa"/>
              <w:bottom w:w="80" w:type="dxa"/>
              <w:right w:w="60" w:type="dxa"/>
            </w:tcMar>
          </w:tcPr>
          <w:p w14:paraId="6F4C25C3" w14:textId="77777777" w:rsidR="00C6432D" w:rsidRDefault="00000000">
            <w:r>
              <w:rPr>
                <w:rFonts w:ascii="Calibri" w:eastAsia="Calibri" w:hAnsi="Calibri" w:cs="Calibri"/>
                <w:sz w:val="22"/>
                <w:szCs w:val="22"/>
              </w:rPr>
              <w:t xml:space="preserve">FY24: </w:t>
            </w:r>
            <w:r>
              <w:rPr>
                <w:rFonts w:ascii="Calibri" w:eastAsia="Calibri" w:hAnsi="Calibri" w:cs="Calibri"/>
                <w:color w:val="2E75B6"/>
                <w:sz w:val="22"/>
                <w:szCs w:val="22"/>
              </w:rPr>
              <w:t>[OF]</w:t>
            </w:r>
            <w:r>
              <w:rPr>
                <w:rFonts w:ascii="Calibri" w:eastAsia="Calibri" w:hAnsi="Calibri" w:cs="Calibri"/>
                <w:sz w:val="22"/>
                <w:szCs w:val="22"/>
              </w:rPr>
              <w:t xml:space="preserve"> 10-K BS comparative; FY25: </w:t>
            </w:r>
            <w:r>
              <w:rPr>
                <w:rFonts w:ascii="Calibri" w:eastAsia="Calibri" w:hAnsi="Calibri" w:cs="Calibri"/>
                <w:color w:val="2E75B6"/>
                <w:sz w:val="22"/>
                <w:szCs w:val="22"/>
              </w:rPr>
              <w:t>[Q]</w:t>
            </w:r>
            <w:r>
              <w:rPr>
                <w:rFonts w:ascii="Calibri" w:eastAsia="Calibri" w:hAnsi="Calibri" w:cs="Calibri"/>
                <w:sz w:val="22"/>
                <w:szCs w:val="22"/>
              </w:rPr>
              <w:t xml:space="preserve"> (confirmed via 10-K)</w:t>
            </w:r>
          </w:p>
        </w:tc>
      </w:tr>
      <w:tr w:rsidR="00C6432D" w14:paraId="640E61D9" w14:textId="77777777">
        <w:tblPrEx>
          <w:tblCellMar>
            <w:top w:w="0" w:type="dxa"/>
            <w:bottom w:w="0" w:type="dxa"/>
          </w:tblCellMar>
        </w:tblPrEx>
        <w:tc>
          <w:tcPr>
            <w:tcW w:w="1500" w:type="dxa"/>
            <w:tcMar>
              <w:top w:w="80" w:type="dxa"/>
              <w:left w:w="60" w:type="dxa"/>
              <w:bottom w:w="80" w:type="dxa"/>
              <w:right w:w="60" w:type="dxa"/>
            </w:tcMar>
          </w:tcPr>
          <w:p w14:paraId="6F12A67D" w14:textId="77777777" w:rsidR="00C6432D" w:rsidRDefault="00000000">
            <w:r>
              <w:rPr>
                <w:rFonts w:ascii="Calibri" w:eastAsia="Calibri" w:hAnsi="Calibri" w:cs="Calibri"/>
                <w:sz w:val="22"/>
                <w:szCs w:val="22"/>
              </w:rPr>
              <w:t>Total Debt</w:t>
            </w:r>
          </w:p>
        </w:tc>
        <w:tc>
          <w:tcPr>
            <w:tcW w:w="1500" w:type="dxa"/>
            <w:tcMar>
              <w:top w:w="80" w:type="dxa"/>
              <w:left w:w="60" w:type="dxa"/>
              <w:bottom w:w="80" w:type="dxa"/>
              <w:right w:w="60" w:type="dxa"/>
            </w:tcMar>
          </w:tcPr>
          <w:p w14:paraId="3989F036"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7BD1298C"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2233C936" w14:textId="77777777" w:rsidR="00C6432D" w:rsidRDefault="00000000">
            <w:r>
              <w:rPr>
                <w:rFonts w:ascii="Calibri" w:eastAsia="Calibri" w:hAnsi="Calibri" w:cs="Calibri"/>
                <w:sz w:val="22"/>
                <w:szCs w:val="22"/>
              </w:rPr>
              <w:t>~$365</w:t>
            </w:r>
          </w:p>
        </w:tc>
        <w:tc>
          <w:tcPr>
            <w:tcW w:w="1500" w:type="dxa"/>
            <w:tcMar>
              <w:top w:w="80" w:type="dxa"/>
              <w:left w:w="60" w:type="dxa"/>
              <w:bottom w:w="80" w:type="dxa"/>
              <w:right w:w="60" w:type="dxa"/>
            </w:tcMar>
          </w:tcPr>
          <w:p w14:paraId="37BADF14" w14:textId="77777777" w:rsidR="00C6432D" w:rsidRDefault="00000000">
            <w:r>
              <w:rPr>
                <w:rFonts w:ascii="Calibri" w:eastAsia="Calibri" w:hAnsi="Calibri" w:cs="Calibri"/>
                <w:sz w:val="22"/>
                <w:szCs w:val="22"/>
              </w:rPr>
              <w:t>$1.5</w:t>
            </w:r>
          </w:p>
        </w:tc>
        <w:tc>
          <w:tcPr>
            <w:tcW w:w="1500" w:type="dxa"/>
            <w:tcMar>
              <w:top w:w="80" w:type="dxa"/>
              <w:left w:w="60" w:type="dxa"/>
              <w:bottom w:w="80" w:type="dxa"/>
              <w:right w:w="60" w:type="dxa"/>
            </w:tcMar>
          </w:tcPr>
          <w:p w14:paraId="170CE087" w14:textId="77777777" w:rsidR="00C6432D" w:rsidRDefault="00000000">
            <w:r>
              <w:rPr>
                <w:rFonts w:ascii="Calibri" w:eastAsia="Calibri" w:hAnsi="Calibri" w:cs="Calibri"/>
                <w:sz w:val="22"/>
                <w:szCs w:val="22"/>
              </w:rPr>
              <w:t xml:space="preserve">FY24: </w:t>
            </w:r>
            <w:r>
              <w:rPr>
                <w:rFonts w:ascii="Calibri" w:eastAsia="Calibri" w:hAnsi="Calibri" w:cs="Calibri"/>
                <w:color w:val="2E75B6"/>
                <w:sz w:val="22"/>
                <w:szCs w:val="22"/>
              </w:rPr>
              <w:t>[OF]</w:t>
            </w:r>
            <w:r>
              <w:rPr>
                <w:rFonts w:ascii="Calibri" w:eastAsia="Calibri" w:hAnsi="Calibri" w:cs="Calibri"/>
                <w:sz w:val="22"/>
                <w:szCs w:val="22"/>
              </w:rPr>
              <w:t xml:space="preserve"> 10-K (long-term debt pre-IPO); FY25: </w:t>
            </w:r>
            <w:r>
              <w:rPr>
                <w:rFonts w:ascii="Calibri" w:eastAsia="Calibri" w:hAnsi="Calibri" w:cs="Calibri"/>
                <w:color w:val="2E75B6"/>
                <w:sz w:val="22"/>
                <w:szCs w:val="22"/>
              </w:rPr>
              <w:t>[Q]</w:t>
            </w:r>
            <w:r>
              <w:rPr>
                <w:rFonts w:ascii="Calibri" w:eastAsia="Calibri" w:hAnsi="Calibri" w:cs="Calibri"/>
                <w:sz w:val="22"/>
                <w:szCs w:val="22"/>
              </w:rPr>
              <w:t xml:space="preserve"> (current portion only)</w:t>
            </w:r>
          </w:p>
        </w:tc>
      </w:tr>
      <w:tr w:rsidR="00C6432D" w14:paraId="2EA3EF7A" w14:textId="77777777">
        <w:tblPrEx>
          <w:tblCellMar>
            <w:top w:w="0" w:type="dxa"/>
            <w:bottom w:w="0" w:type="dxa"/>
          </w:tblCellMar>
        </w:tblPrEx>
        <w:tc>
          <w:tcPr>
            <w:tcW w:w="1500" w:type="dxa"/>
            <w:tcMar>
              <w:top w:w="80" w:type="dxa"/>
              <w:left w:w="60" w:type="dxa"/>
              <w:bottom w:w="80" w:type="dxa"/>
              <w:right w:w="60" w:type="dxa"/>
            </w:tcMar>
          </w:tcPr>
          <w:p w14:paraId="16CCB4A0" w14:textId="77777777" w:rsidR="00C6432D" w:rsidRDefault="00000000">
            <w:r>
              <w:rPr>
                <w:rFonts w:ascii="Calibri" w:eastAsia="Calibri" w:hAnsi="Calibri" w:cs="Calibri"/>
                <w:sz w:val="22"/>
                <w:szCs w:val="22"/>
              </w:rPr>
              <w:lastRenderedPageBreak/>
              <w:t>Net Cash / (Debt)</w:t>
            </w:r>
          </w:p>
        </w:tc>
        <w:tc>
          <w:tcPr>
            <w:tcW w:w="1500" w:type="dxa"/>
            <w:tcMar>
              <w:top w:w="80" w:type="dxa"/>
              <w:left w:w="60" w:type="dxa"/>
              <w:bottom w:w="80" w:type="dxa"/>
              <w:right w:w="60" w:type="dxa"/>
            </w:tcMar>
          </w:tcPr>
          <w:p w14:paraId="463A1C17"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3E548083" w14:textId="77777777" w:rsidR="00C6432D" w:rsidRDefault="00000000">
            <w:r>
              <w:rPr>
                <w:rFonts w:ascii="Calibri" w:eastAsia="Calibri" w:hAnsi="Calibri" w:cs="Calibri"/>
                <w:color w:val="2E75B6"/>
                <w:sz w:val="22"/>
                <w:szCs w:val="22"/>
              </w:rPr>
              <w:t>⚠️ [NOT RETRIEVED]</w:t>
            </w:r>
          </w:p>
        </w:tc>
        <w:tc>
          <w:tcPr>
            <w:tcW w:w="1500" w:type="dxa"/>
            <w:tcMar>
              <w:top w:w="80" w:type="dxa"/>
              <w:left w:w="60" w:type="dxa"/>
              <w:bottom w:w="80" w:type="dxa"/>
              <w:right w:w="60" w:type="dxa"/>
            </w:tcMar>
          </w:tcPr>
          <w:p w14:paraId="4AD2F97B" w14:textId="77777777" w:rsidR="00C6432D" w:rsidRDefault="00000000">
            <w:r>
              <w:rPr>
                <w:rFonts w:ascii="Calibri" w:eastAsia="Calibri" w:hAnsi="Calibri" w:cs="Calibri"/>
                <w:sz w:val="22"/>
                <w:szCs w:val="22"/>
              </w:rPr>
              <w:t>~-$213</w:t>
            </w:r>
          </w:p>
        </w:tc>
        <w:tc>
          <w:tcPr>
            <w:tcW w:w="1500" w:type="dxa"/>
            <w:tcMar>
              <w:top w:w="80" w:type="dxa"/>
              <w:left w:w="60" w:type="dxa"/>
              <w:bottom w:w="80" w:type="dxa"/>
              <w:right w:w="60" w:type="dxa"/>
            </w:tcMar>
          </w:tcPr>
          <w:p w14:paraId="1AB9BFFF" w14:textId="77777777" w:rsidR="00C6432D" w:rsidRDefault="00000000">
            <w:r>
              <w:rPr>
                <w:rFonts w:ascii="Calibri" w:eastAsia="Calibri" w:hAnsi="Calibri" w:cs="Calibri"/>
                <w:sz w:val="22"/>
                <w:szCs w:val="22"/>
              </w:rPr>
              <w:t>$432.1</w:t>
            </w:r>
          </w:p>
        </w:tc>
        <w:tc>
          <w:tcPr>
            <w:tcW w:w="1500" w:type="dxa"/>
            <w:tcMar>
              <w:top w:w="80" w:type="dxa"/>
              <w:left w:w="60" w:type="dxa"/>
              <w:bottom w:w="80" w:type="dxa"/>
              <w:right w:w="60" w:type="dxa"/>
            </w:tcMar>
          </w:tcPr>
          <w:p w14:paraId="63076B15" w14:textId="77777777" w:rsidR="00C6432D" w:rsidRDefault="00000000">
            <w:r>
              <w:rPr>
                <w:rFonts w:ascii="Calibri" w:eastAsia="Calibri" w:hAnsi="Calibri" w:cs="Calibri"/>
                <w:sz w:val="22"/>
                <w:szCs w:val="22"/>
              </w:rPr>
              <w:t>Derived</w:t>
            </w:r>
          </w:p>
        </w:tc>
      </w:tr>
    </w:tbl>
    <w:p w14:paraId="6226F5E8" w14:textId="77777777" w:rsidR="00C6432D" w:rsidRDefault="00C6432D">
      <w:pPr>
        <w:spacing w:after="120"/>
      </w:pPr>
    </w:p>
    <w:p w14:paraId="0BB4B647" w14:textId="77777777" w:rsidR="00C6432D" w:rsidRDefault="00000000">
      <w:pPr>
        <w:spacing w:after="120"/>
      </w:pPr>
      <w:r>
        <w:rPr>
          <w:rFonts w:ascii="Calibri" w:eastAsia="Calibri" w:hAnsi="Calibri" w:cs="Calibri"/>
          <w:b/>
          <w:bCs/>
          <w:sz w:val="22"/>
          <w:szCs w:val="22"/>
        </w:rPr>
        <w:t>Internal Consistency Checks:</w:t>
      </w:r>
    </w:p>
    <w:p w14:paraId="2EC171F9" w14:textId="77777777" w:rsidR="00C6432D" w:rsidRDefault="00000000">
      <w:pPr>
        <w:spacing w:after="60"/>
        <w:ind w:left="720" w:hanging="360"/>
      </w:pPr>
      <w:r>
        <w:rPr>
          <w:rFonts w:ascii="Calibri" w:eastAsia="Calibri" w:hAnsi="Calibri" w:cs="Calibri"/>
          <w:b/>
          <w:bCs/>
          <w:sz w:val="22"/>
          <w:szCs w:val="22"/>
        </w:rPr>
        <w:t>Revenue × EBITDA Margin ≈ EBITDA:</w:t>
      </w:r>
      <w:r>
        <w:rPr>
          <w:rFonts w:ascii="Calibri" w:eastAsia="Calibri" w:hAnsi="Calibri" w:cs="Calibri"/>
          <w:sz w:val="22"/>
          <w:szCs w:val="22"/>
        </w:rPr>
        <w:t xml:space="preserve"> $1,364.1M × 15.9% = $216.9M vs. reported Adj EBITDA $216.2M. ✅ Within tolerance.</w:t>
      </w:r>
    </w:p>
    <w:p w14:paraId="4E3E2F6E" w14:textId="77777777" w:rsidR="00C6432D" w:rsidRDefault="00000000">
      <w:pPr>
        <w:spacing w:after="60"/>
        <w:ind w:left="720" w:hanging="360"/>
      </w:pPr>
      <w:r>
        <w:rPr>
          <w:rFonts w:ascii="Calibri" w:eastAsia="Calibri" w:hAnsi="Calibri" w:cs="Calibri"/>
          <w:b/>
          <w:bCs/>
          <w:sz w:val="22"/>
          <w:szCs w:val="22"/>
        </w:rPr>
        <w:t>EBITDA − D&amp;A ≈ EBIT:</w:t>
      </w:r>
      <w:r>
        <w:rPr>
          <w:rFonts w:ascii="Calibri" w:eastAsia="Calibri" w:hAnsi="Calibri" w:cs="Calibri"/>
          <w:sz w:val="22"/>
          <w:szCs w:val="22"/>
        </w:rPr>
        <w:t xml:space="preserve"> Statutory EBITDA $179.0M − D&amp;A $29.4M = $149.6M vs. GAAP Operating Income $92.0M. ❌ Gap of $57.6M = SBC (which is above the D&amp;A line in GAAP). Statutory EBITDA as computed here includes SBC in </w:t>
      </w:r>
      <w:proofErr w:type="spellStart"/>
      <w:r>
        <w:rPr>
          <w:rFonts w:ascii="Calibri" w:eastAsia="Calibri" w:hAnsi="Calibri" w:cs="Calibri"/>
          <w:sz w:val="22"/>
          <w:szCs w:val="22"/>
        </w:rPr>
        <w:t>OpInc</w:t>
      </w:r>
      <w:proofErr w:type="spellEnd"/>
      <w:r>
        <w:rPr>
          <w:rFonts w:ascii="Calibri" w:eastAsia="Calibri" w:hAnsi="Calibri" w:cs="Calibri"/>
          <w:sz w:val="22"/>
          <w:szCs w:val="22"/>
        </w:rPr>
        <w:t xml:space="preserve">; the check should be: Adj EBITDA $216.2M − D&amp;A $29.4M − SBC $57.6M = $129.2M. Still above </w:t>
      </w:r>
      <w:proofErr w:type="spellStart"/>
      <w:r>
        <w:rPr>
          <w:rFonts w:ascii="Calibri" w:eastAsia="Calibri" w:hAnsi="Calibri" w:cs="Calibri"/>
          <w:sz w:val="22"/>
          <w:szCs w:val="22"/>
        </w:rPr>
        <w:t>OpInc</w:t>
      </w:r>
      <w:proofErr w:type="spellEnd"/>
      <w:r>
        <w:rPr>
          <w:rFonts w:ascii="Calibri" w:eastAsia="Calibri" w:hAnsi="Calibri" w:cs="Calibri"/>
          <w:sz w:val="22"/>
          <w:szCs w:val="22"/>
        </w:rPr>
        <w:t xml:space="preserve"> of $92.0M by $37.2M — the remaining gap is other adjustments (ERP charges, asset write-downs of $2.7M, other items). </w:t>
      </w:r>
      <w:r>
        <w:rPr>
          <w:rFonts w:ascii="Calibri" w:eastAsia="Calibri" w:hAnsi="Calibri" w:cs="Calibri"/>
          <w:color w:val="2E75B6"/>
          <w:sz w:val="22"/>
          <w:szCs w:val="22"/>
        </w:rPr>
        <w:t xml:space="preserve">⚠️ [VERIFY — INTERNAL INCONSISTENCY: $37.2M gap between Adj EBITDA − D&amp;A − SBC ($129.2M) and </w:t>
      </w:r>
      <w:proofErr w:type="spellStart"/>
      <w:r>
        <w:rPr>
          <w:rFonts w:ascii="Calibri" w:eastAsia="Calibri" w:hAnsi="Calibri" w:cs="Calibri"/>
          <w:color w:val="2E75B6"/>
          <w:sz w:val="22"/>
          <w:szCs w:val="22"/>
        </w:rPr>
        <w:t>OpInc</w:t>
      </w:r>
      <w:proofErr w:type="spellEnd"/>
      <w:r>
        <w:rPr>
          <w:rFonts w:ascii="Calibri" w:eastAsia="Calibri" w:hAnsi="Calibri" w:cs="Calibri"/>
          <w:color w:val="2E75B6"/>
          <w:sz w:val="22"/>
          <w:szCs w:val="22"/>
        </w:rPr>
        <w:t xml:space="preserve"> ($92.0M) suggests additional Adj EBITDA add-backs not itemized above. The Q4 earnings slides show reconciling items including loss on disposal of assets, non-cash charges, and other items totaling ~$37M. This is consistent.]</w:t>
      </w:r>
    </w:p>
    <w:p w14:paraId="42AE5DDC" w14:textId="77777777" w:rsidR="00C6432D" w:rsidRDefault="00000000">
      <w:pPr>
        <w:spacing w:after="60"/>
        <w:ind w:left="720" w:hanging="360"/>
      </w:pPr>
      <w:r>
        <w:rPr>
          <w:rFonts w:ascii="Calibri" w:eastAsia="Calibri" w:hAnsi="Calibri" w:cs="Calibri"/>
          <w:b/>
          <w:bCs/>
          <w:sz w:val="22"/>
          <w:szCs w:val="22"/>
        </w:rPr>
        <w:t>PBT − Tax ≈ PAT:</w:t>
      </w:r>
      <w:r>
        <w:rPr>
          <w:rFonts w:ascii="Calibri" w:eastAsia="Calibri" w:hAnsi="Calibri" w:cs="Calibri"/>
          <w:sz w:val="22"/>
          <w:szCs w:val="22"/>
        </w:rPr>
        <w:t xml:space="preserve"> -$68.6M − (-$1.5M) = -$70.1M vs. -$70.0M. ✅ Within tolerance.</w:t>
      </w:r>
    </w:p>
    <w:p w14:paraId="3653A507" w14:textId="77777777" w:rsidR="00C6432D" w:rsidRDefault="00000000">
      <w:pPr>
        <w:spacing w:after="60"/>
        <w:ind w:left="720" w:hanging="360"/>
      </w:pPr>
      <w:r>
        <w:rPr>
          <w:rFonts w:ascii="Calibri" w:eastAsia="Calibri" w:hAnsi="Calibri" w:cs="Calibri"/>
          <w:b/>
          <w:bCs/>
          <w:sz w:val="22"/>
          <w:szCs w:val="22"/>
        </w:rPr>
        <w:t>QoQ/YoY revenue change:</w:t>
      </w:r>
      <w:r>
        <w:rPr>
          <w:rFonts w:ascii="Calibri" w:eastAsia="Calibri" w:hAnsi="Calibri" w:cs="Calibri"/>
          <w:sz w:val="22"/>
          <w:szCs w:val="22"/>
        </w:rPr>
        <w:t xml:space="preserve"> +19.6% (FY24→FY25). ✅ Does not exceed ±40%.</w:t>
      </w:r>
    </w:p>
    <w:p w14:paraId="41EECACB" w14:textId="77777777" w:rsidR="00C6432D" w:rsidRDefault="00000000">
      <w:pPr>
        <w:pStyle w:val="Heading3"/>
        <w:spacing w:before="280" w:after="180" w:line="320" w:lineRule="auto"/>
      </w:pPr>
      <w:bookmarkStart w:id="34" w:name="_bm_35_ESOP___SBC_Analysis"/>
      <w:r>
        <w:rPr>
          <w:rFonts w:ascii="Calibri" w:eastAsia="Calibri" w:hAnsi="Calibri" w:cs="Calibri"/>
          <w:b/>
          <w:bCs/>
          <w:color w:val="006D6D"/>
        </w:rPr>
        <w:t>ESOP / SBC Analysis</w:t>
      </w:r>
      <w:bookmarkEnd w:id="3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6432D" w14:paraId="00AD4938" w14:textId="77777777">
        <w:tblPrEx>
          <w:tblCellMar>
            <w:top w:w="0" w:type="dxa"/>
            <w:bottom w:w="0" w:type="dxa"/>
          </w:tblCellMar>
        </w:tblPrEx>
        <w:tc>
          <w:tcPr>
            <w:tcW w:w="3000" w:type="dxa"/>
            <w:shd w:val="clear" w:color="auto" w:fill="D5E8F0"/>
            <w:tcMar>
              <w:top w:w="80" w:type="dxa"/>
              <w:left w:w="60" w:type="dxa"/>
              <w:bottom w:w="80" w:type="dxa"/>
              <w:right w:w="60" w:type="dxa"/>
            </w:tcMar>
          </w:tcPr>
          <w:p w14:paraId="00E6B201" w14:textId="77777777" w:rsidR="00C6432D" w:rsidRDefault="00000000">
            <w:r>
              <w:rPr>
                <w:rFonts w:ascii="Calibri" w:eastAsia="Calibri" w:hAnsi="Calibri" w:cs="Calibri"/>
                <w:sz w:val="22"/>
                <w:szCs w:val="22"/>
              </w:rPr>
              <w:t>Metric</w:t>
            </w:r>
          </w:p>
        </w:tc>
        <w:tc>
          <w:tcPr>
            <w:tcW w:w="3000" w:type="dxa"/>
            <w:shd w:val="clear" w:color="auto" w:fill="D5E8F0"/>
            <w:tcMar>
              <w:top w:w="80" w:type="dxa"/>
              <w:left w:w="60" w:type="dxa"/>
              <w:bottom w:w="80" w:type="dxa"/>
              <w:right w:w="60" w:type="dxa"/>
            </w:tcMar>
          </w:tcPr>
          <w:p w14:paraId="2D478530" w14:textId="77777777" w:rsidR="00C6432D" w:rsidRDefault="00000000">
            <w:r>
              <w:rPr>
                <w:rFonts w:ascii="Calibri" w:eastAsia="Calibri" w:hAnsi="Calibri" w:cs="Calibri"/>
                <w:sz w:val="22"/>
                <w:szCs w:val="22"/>
              </w:rPr>
              <w:t>FY2024</w:t>
            </w:r>
          </w:p>
        </w:tc>
        <w:tc>
          <w:tcPr>
            <w:tcW w:w="3000" w:type="dxa"/>
            <w:shd w:val="clear" w:color="auto" w:fill="D5E8F0"/>
            <w:tcMar>
              <w:top w:w="80" w:type="dxa"/>
              <w:left w:w="60" w:type="dxa"/>
              <w:bottom w:w="80" w:type="dxa"/>
              <w:right w:w="60" w:type="dxa"/>
            </w:tcMar>
          </w:tcPr>
          <w:p w14:paraId="2BCD5E74" w14:textId="77777777" w:rsidR="00C6432D" w:rsidRDefault="00000000">
            <w:r>
              <w:rPr>
                <w:rFonts w:ascii="Calibri" w:eastAsia="Calibri" w:hAnsi="Calibri" w:cs="Calibri"/>
                <w:sz w:val="22"/>
                <w:szCs w:val="22"/>
              </w:rPr>
              <w:t>FY2025</w:t>
            </w:r>
          </w:p>
        </w:tc>
      </w:tr>
      <w:tr w:rsidR="00C6432D" w14:paraId="28407A51" w14:textId="77777777">
        <w:tblPrEx>
          <w:tblCellMar>
            <w:top w:w="0" w:type="dxa"/>
            <w:bottom w:w="0" w:type="dxa"/>
          </w:tblCellMar>
        </w:tblPrEx>
        <w:tc>
          <w:tcPr>
            <w:tcW w:w="3000" w:type="dxa"/>
            <w:tcMar>
              <w:top w:w="80" w:type="dxa"/>
              <w:left w:w="60" w:type="dxa"/>
              <w:bottom w:w="80" w:type="dxa"/>
              <w:right w:w="60" w:type="dxa"/>
            </w:tcMar>
          </w:tcPr>
          <w:p w14:paraId="12DEA69A" w14:textId="77777777" w:rsidR="00C6432D" w:rsidRDefault="00000000">
            <w:r>
              <w:rPr>
                <w:rFonts w:ascii="Calibri" w:eastAsia="Calibri" w:hAnsi="Calibri" w:cs="Calibri"/>
                <w:sz w:val="22"/>
                <w:szCs w:val="22"/>
              </w:rPr>
              <w:t>SBC ($M)</w:t>
            </w:r>
          </w:p>
        </w:tc>
        <w:tc>
          <w:tcPr>
            <w:tcW w:w="3000" w:type="dxa"/>
            <w:tcMar>
              <w:top w:w="80" w:type="dxa"/>
              <w:left w:w="60" w:type="dxa"/>
              <w:bottom w:w="80" w:type="dxa"/>
              <w:right w:w="60" w:type="dxa"/>
            </w:tcMar>
          </w:tcPr>
          <w:p w14:paraId="02AA1517" w14:textId="77777777" w:rsidR="00C6432D" w:rsidRDefault="00000000">
            <w:r>
              <w:rPr>
                <w:rFonts w:ascii="Calibri" w:eastAsia="Calibri" w:hAnsi="Calibri" w:cs="Calibri"/>
                <w:sz w:val="22"/>
                <w:szCs w:val="22"/>
              </w:rPr>
              <w:t>$0.8</w:t>
            </w:r>
          </w:p>
        </w:tc>
        <w:tc>
          <w:tcPr>
            <w:tcW w:w="3000" w:type="dxa"/>
            <w:tcMar>
              <w:top w:w="80" w:type="dxa"/>
              <w:left w:w="60" w:type="dxa"/>
              <w:bottom w:w="80" w:type="dxa"/>
              <w:right w:w="60" w:type="dxa"/>
            </w:tcMar>
          </w:tcPr>
          <w:p w14:paraId="51F7BDFD" w14:textId="77777777" w:rsidR="00C6432D" w:rsidRDefault="00000000">
            <w:r>
              <w:rPr>
                <w:rFonts w:ascii="Calibri" w:eastAsia="Calibri" w:hAnsi="Calibri" w:cs="Calibri"/>
                <w:sz w:val="22"/>
                <w:szCs w:val="22"/>
              </w:rPr>
              <w:t>$57.6</w:t>
            </w:r>
          </w:p>
        </w:tc>
      </w:tr>
      <w:tr w:rsidR="00C6432D" w14:paraId="04EACB7D" w14:textId="77777777">
        <w:tblPrEx>
          <w:tblCellMar>
            <w:top w:w="0" w:type="dxa"/>
            <w:bottom w:w="0" w:type="dxa"/>
          </w:tblCellMar>
        </w:tblPrEx>
        <w:tc>
          <w:tcPr>
            <w:tcW w:w="3000" w:type="dxa"/>
            <w:tcMar>
              <w:top w:w="80" w:type="dxa"/>
              <w:left w:w="60" w:type="dxa"/>
              <w:bottom w:w="80" w:type="dxa"/>
              <w:right w:w="60" w:type="dxa"/>
            </w:tcMar>
          </w:tcPr>
          <w:p w14:paraId="4CA13304" w14:textId="77777777" w:rsidR="00C6432D" w:rsidRDefault="00000000">
            <w:r>
              <w:rPr>
                <w:rFonts w:ascii="Calibri" w:eastAsia="Calibri" w:hAnsi="Calibri" w:cs="Calibri"/>
                <w:sz w:val="22"/>
                <w:szCs w:val="22"/>
              </w:rPr>
              <w:t>SBC as % of Adj EBITDA</w:t>
            </w:r>
          </w:p>
        </w:tc>
        <w:tc>
          <w:tcPr>
            <w:tcW w:w="3000" w:type="dxa"/>
            <w:tcMar>
              <w:top w:w="80" w:type="dxa"/>
              <w:left w:w="60" w:type="dxa"/>
              <w:bottom w:w="80" w:type="dxa"/>
              <w:right w:w="60" w:type="dxa"/>
            </w:tcMar>
          </w:tcPr>
          <w:p w14:paraId="5F2F0621" w14:textId="77777777" w:rsidR="00C6432D" w:rsidRDefault="00000000">
            <w:r>
              <w:rPr>
                <w:rFonts w:ascii="Calibri" w:eastAsia="Calibri" w:hAnsi="Calibri" w:cs="Calibri"/>
                <w:sz w:val="22"/>
                <w:szCs w:val="22"/>
              </w:rPr>
              <w:t>0.4%</w:t>
            </w:r>
          </w:p>
        </w:tc>
        <w:tc>
          <w:tcPr>
            <w:tcW w:w="3000" w:type="dxa"/>
            <w:tcMar>
              <w:top w:w="80" w:type="dxa"/>
              <w:left w:w="60" w:type="dxa"/>
              <w:bottom w:w="80" w:type="dxa"/>
              <w:right w:w="60" w:type="dxa"/>
            </w:tcMar>
          </w:tcPr>
          <w:p w14:paraId="2A0B0C7C" w14:textId="77777777" w:rsidR="00C6432D" w:rsidRDefault="00000000">
            <w:r>
              <w:rPr>
                <w:rFonts w:ascii="Calibri" w:eastAsia="Calibri" w:hAnsi="Calibri" w:cs="Calibri"/>
                <w:sz w:val="22"/>
                <w:szCs w:val="22"/>
              </w:rPr>
              <w:t xml:space="preserve">26.6% </w:t>
            </w:r>
            <w:r>
              <w:rPr>
                <w:rFonts w:ascii="Calibri" w:eastAsia="Calibri" w:hAnsi="Calibri" w:cs="Calibri"/>
                <w:color w:val="2E75B6"/>
                <w:sz w:val="22"/>
                <w:szCs w:val="22"/>
              </w:rPr>
              <w:t>⚠️</w:t>
            </w:r>
          </w:p>
        </w:tc>
      </w:tr>
      <w:tr w:rsidR="00C6432D" w14:paraId="668C01F9" w14:textId="77777777">
        <w:tblPrEx>
          <w:tblCellMar>
            <w:top w:w="0" w:type="dxa"/>
            <w:bottom w:w="0" w:type="dxa"/>
          </w:tblCellMar>
        </w:tblPrEx>
        <w:tc>
          <w:tcPr>
            <w:tcW w:w="3000" w:type="dxa"/>
            <w:tcMar>
              <w:top w:w="80" w:type="dxa"/>
              <w:left w:w="60" w:type="dxa"/>
              <w:bottom w:w="80" w:type="dxa"/>
              <w:right w:w="60" w:type="dxa"/>
            </w:tcMar>
          </w:tcPr>
          <w:p w14:paraId="3E8D371A" w14:textId="77777777" w:rsidR="00C6432D" w:rsidRDefault="00000000">
            <w:r>
              <w:rPr>
                <w:rFonts w:ascii="Calibri" w:eastAsia="Calibri" w:hAnsi="Calibri" w:cs="Calibri"/>
                <w:sz w:val="22"/>
                <w:szCs w:val="22"/>
              </w:rPr>
              <w:t>SBC as % of Revenue</w:t>
            </w:r>
          </w:p>
        </w:tc>
        <w:tc>
          <w:tcPr>
            <w:tcW w:w="3000" w:type="dxa"/>
            <w:tcMar>
              <w:top w:w="80" w:type="dxa"/>
              <w:left w:w="60" w:type="dxa"/>
              <w:bottom w:w="80" w:type="dxa"/>
              <w:right w:w="60" w:type="dxa"/>
            </w:tcMar>
          </w:tcPr>
          <w:p w14:paraId="4A87BF3B" w14:textId="77777777" w:rsidR="00C6432D" w:rsidRDefault="00000000">
            <w:r>
              <w:rPr>
                <w:rFonts w:ascii="Calibri" w:eastAsia="Calibri" w:hAnsi="Calibri" w:cs="Calibri"/>
                <w:sz w:val="22"/>
                <w:szCs w:val="22"/>
              </w:rPr>
              <w:t>0.1%</w:t>
            </w:r>
          </w:p>
        </w:tc>
        <w:tc>
          <w:tcPr>
            <w:tcW w:w="3000" w:type="dxa"/>
            <w:tcMar>
              <w:top w:w="80" w:type="dxa"/>
              <w:left w:w="60" w:type="dxa"/>
              <w:bottom w:w="80" w:type="dxa"/>
              <w:right w:w="60" w:type="dxa"/>
            </w:tcMar>
          </w:tcPr>
          <w:p w14:paraId="54C00BA8" w14:textId="77777777" w:rsidR="00C6432D" w:rsidRDefault="00000000">
            <w:r>
              <w:rPr>
                <w:rFonts w:ascii="Calibri" w:eastAsia="Calibri" w:hAnsi="Calibri" w:cs="Calibri"/>
                <w:sz w:val="22"/>
                <w:szCs w:val="22"/>
              </w:rPr>
              <w:t>4.2%</w:t>
            </w:r>
          </w:p>
        </w:tc>
      </w:tr>
      <w:tr w:rsidR="00C6432D" w14:paraId="5ACC4669" w14:textId="77777777">
        <w:tblPrEx>
          <w:tblCellMar>
            <w:top w:w="0" w:type="dxa"/>
            <w:bottom w:w="0" w:type="dxa"/>
          </w:tblCellMar>
        </w:tblPrEx>
        <w:trPr>
          <w:gridAfter w:val="1"/>
          <w:wAfter w:w="100" w:type="dxa"/>
        </w:trPr>
        <w:tc>
          <w:tcPr>
            <w:tcW w:w="3000" w:type="dxa"/>
            <w:tcMar>
              <w:top w:w="80" w:type="dxa"/>
              <w:left w:w="60" w:type="dxa"/>
              <w:bottom w:w="80" w:type="dxa"/>
              <w:right w:w="60" w:type="dxa"/>
            </w:tcMar>
          </w:tcPr>
          <w:p w14:paraId="24349469" w14:textId="77777777" w:rsidR="00C6432D" w:rsidRDefault="00000000">
            <w:r>
              <w:rPr>
                <w:rFonts w:ascii="Calibri" w:eastAsia="Calibri" w:hAnsi="Calibri" w:cs="Calibri"/>
                <w:sz w:val="22"/>
                <w:szCs w:val="22"/>
              </w:rPr>
              <w:t>Cumulative SBC (FY2024–FY2025) as % of Cumulative Adj EBITDA</w:t>
            </w:r>
          </w:p>
        </w:tc>
        <w:tc>
          <w:tcPr>
            <w:tcW w:w="3000" w:type="dxa"/>
            <w:tcMar>
              <w:top w:w="80" w:type="dxa"/>
              <w:left w:w="60" w:type="dxa"/>
              <w:bottom w:w="80" w:type="dxa"/>
              <w:right w:w="60" w:type="dxa"/>
            </w:tcMar>
          </w:tcPr>
          <w:p w14:paraId="102E49A7" w14:textId="77777777" w:rsidR="00C6432D" w:rsidRDefault="00000000">
            <w:r>
              <w:rPr>
                <w:rFonts w:ascii="Calibri" w:eastAsia="Calibri" w:hAnsi="Calibri" w:cs="Calibri"/>
                <w:sz w:val="22"/>
                <w:szCs w:val="22"/>
              </w:rPr>
              <w:t>($0.8 + $57.6) / ($195.3 + $216.2) = 14.2%</w:t>
            </w:r>
          </w:p>
        </w:tc>
      </w:tr>
      <w:tr w:rsidR="00C6432D" w14:paraId="608D59B2" w14:textId="77777777">
        <w:tblPrEx>
          <w:tblCellMar>
            <w:top w:w="0" w:type="dxa"/>
            <w:bottom w:w="0" w:type="dxa"/>
          </w:tblCellMar>
        </w:tblPrEx>
        <w:tc>
          <w:tcPr>
            <w:tcW w:w="3000" w:type="dxa"/>
            <w:tcMar>
              <w:top w:w="80" w:type="dxa"/>
              <w:left w:w="60" w:type="dxa"/>
              <w:bottom w:w="80" w:type="dxa"/>
              <w:right w:w="60" w:type="dxa"/>
            </w:tcMar>
          </w:tcPr>
          <w:p w14:paraId="69B61391" w14:textId="77777777" w:rsidR="00C6432D" w:rsidRDefault="00000000">
            <w:r>
              <w:rPr>
                <w:rFonts w:ascii="Calibri" w:eastAsia="Calibri" w:hAnsi="Calibri" w:cs="Calibri"/>
                <w:sz w:val="22"/>
                <w:szCs w:val="22"/>
              </w:rPr>
              <w:t>Shares at IPO (Aug 2025)</w:t>
            </w:r>
          </w:p>
        </w:tc>
        <w:tc>
          <w:tcPr>
            <w:tcW w:w="3000" w:type="dxa"/>
            <w:tcMar>
              <w:top w:w="80" w:type="dxa"/>
              <w:left w:w="60" w:type="dxa"/>
              <w:bottom w:w="80" w:type="dxa"/>
              <w:right w:w="60" w:type="dxa"/>
            </w:tcMar>
          </w:tcPr>
          <w:p w14:paraId="09199153" w14:textId="77777777" w:rsidR="00C6432D" w:rsidRDefault="00000000">
            <w:r>
              <w:rPr>
                <w:rFonts w:ascii="Calibri" w:eastAsia="Calibri" w:hAnsi="Calibri" w:cs="Calibri"/>
                <w:sz w:val="22"/>
                <w:szCs w:val="22"/>
              </w:rPr>
              <w:t>—</w:t>
            </w:r>
          </w:p>
        </w:tc>
        <w:tc>
          <w:tcPr>
            <w:tcW w:w="3000" w:type="dxa"/>
            <w:tcMar>
              <w:top w:w="80" w:type="dxa"/>
              <w:left w:w="60" w:type="dxa"/>
              <w:bottom w:w="80" w:type="dxa"/>
              <w:right w:w="60" w:type="dxa"/>
            </w:tcMar>
          </w:tcPr>
          <w:p w14:paraId="34E8C2FE" w14:textId="77777777" w:rsidR="00C6432D" w:rsidRDefault="00000000">
            <w:r>
              <w:rPr>
                <w:rFonts w:ascii="Calibri" w:eastAsia="Calibri" w:hAnsi="Calibri" w:cs="Calibri"/>
                <w:sz w:val="22"/>
                <w:szCs w:val="22"/>
              </w:rPr>
              <w:t>~70.0M (weighted avg)</w:t>
            </w:r>
          </w:p>
        </w:tc>
      </w:tr>
      <w:tr w:rsidR="00C6432D" w14:paraId="07D5C516" w14:textId="77777777">
        <w:tblPrEx>
          <w:tblCellMar>
            <w:top w:w="0" w:type="dxa"/>
            <w:bottom w:w="0" w:type="dxa"/>
          </w:tblCellMar>
        </w:tblPrEx>
        <w:tc>
          <w:tcPr>
            <w:tcW w:w="3000" w:type="dxa"/>
            <w:tcMar>
              <w:top w:w="80" w:type="dxa"/>
              <w:left w:w="60" w:type="dxa"/>
              <w:bottom w:w="80" w:type="dxa"/>
              <w:right w:w="60" w:type="dxa"/>
            </w:tcMar>
          </w:tcPr>
          <w:p w14:paraId="29B6F02F" w14:textId="77777777" w:rsidR="00C6432D" w:rsidRDefault="00000000">
            <w:r>
              <w:rPr>
                <w:rFonts w:ascii="Calibri" w:eastAsia="Calibri" w:hAnsi="Calibri" w:cs="Calibri"/>
                <w:sz w:val="22"/>
                <w:szCs w:val="22"/>
              </w:rPr>
              <w:t>Shares outstanding (FY2025 end)</w:t>
            </w:r>
          </w:p>
        </w:tc>
        <w:tc>
          <w:tcPr>
            <w:tcW w:w="3000" w:type="dxa"/>
            <w:tcMar>
              <w:top w:w="80" w:type="dxa"/>
              <w:left w:w="60" w:type="dxa"/>
              <w:bottom w:w="80" w:type="dxa"/>
              <w:right w:w="60" w:type="dxa"/>
            </w:tcMar>
          </w:tcPr>
          <w:p w14:paraId="6A2911D7" w14:textId="77777777" w:rsidR="00C6432D" w:rsidRDefault="00000000">
            <w:r>
              <w:rPr>
                <w:rFonts w:ascii="Calibri" w:eastAsia="Calibri" w:hAnsi="Calibri" w:cs="Calibri"/>
                <w:sz w:val="22"/>
                <w:szCs w:val="22"/>
              </w:rPr>
              <w:t>—</w:t>
            </w:r>
          </w:p>
        </w:tc>
        <w:tc>
          <w:tcPr>
            <w:tcW w:w="3000" w:type="dxa"/>
            <w:tcMar>
              <w:top w:w="80" w:type="dxa"/>
              <w:left w:w="60" w:type="dxa"/>
              <w:bottom w:w="80" w:type="dxa"/>
              <w:right w:w="60" w:type="dxa"/>
            </w:tcMar>
          </w:tcPr>
          <w:p w14:paraId="449E4BFB" w14:textId="77777777" w:rsidR="00C6432D" w:rsidRDefault="00000000">
            <w:r>
              <w:rPr>
                <w:rFonts w:ascii="Calibri" w:eastAsia="Calibri" w:hAnsi="Calibri" w:cs="Calibri"/>
                <w:sz w:val="22"/>
                <w:szCs w:val="22"/>
              </w:rPr>
              <w:t>85.5M</w:t>
            </w:r>
          </w:p>
        </w:tc>
      </w:tr>
      <w:tr w:rsidR="00C6432D" w14:paraId="0A136CC5" w14:textId="77777777">
        <w:tblPrEx>
          <w:tblCellMar>
            <w:top w:w="0" w:type="dxa"/>
            <w:bottom w:w="0" w:type="dxa"/>
          </w:tblCellMar>
        </w:tblPrEx>
        <w:tc>
          <w:tcPr>
            <w:tcW w:w="3000" w:type="dxa"/>
            <w:tcMar>
              <w:top w:w="80" w:type="dxa"/>
              <w:left w:w="60" w:type="dxa"/>
              <w:bottom w:w="80" w:type="dxa"/>
              <w:right w:w="60" w:type="dxa"/>
            </w:tcMar>
          </w:tcPr>
          <w:p w14:paraId="2EF69BDC" w14:textId="77777777" w:rsidR="00C6432D" w:rsidRDefault="00000000">
            <w:r>
              <w:rPr>
                <w:rFonts w:ascii="Calibri" w:eastAsia="Calibri" w:hAnsi="Calibri" w:cs="Calibri"/>
                <w:sz w:val="22"/>
                <w:szCs w:val="22"/>
              </w:rPr>
              <w:t>Total dilution: IPO → FY2025 end</w:t>
            </w:r>
          </w:p>
        </w:tc>
        <w:tc>
          <w:tcPr>
            <w:tcW w:w="3000" w:type="dxa"/>
            <w:tcMar>
              <w:top w:w="80" w:type="dxa"/>
              <w:left w:w="60" w:type="dxa"/>
              <w:bottom w:w="80" w:type="dxa"/>
              <w:right w:w="60" w:type="dxa"/>
            </w:tcMar>
          </w:tcPr>
          <w:p w14:paraId="45C6099C" w14:textId="77777777" w:rsidR="00C6432D" w:rsidRDefault="00000000">
            <w:r>
              <w:rPr>
                <w:rFonts w:ascii="Calibri" w:eastAsia="Calibri" w:hAnsi="Calibri" w:cs="Calibri"/>
                <w:sz w:val="22"/>
                <w:szCs w:val="22"/>
              </w:rPr>
              <w:t>—</w:t>
            </w:r>
          </w:p>
        </w:tc>
        <w:tc>
          <w:tcPr>
            <w:tcW w:w="3000" w:type="dxa"/>
            <w:tcMar>
              <w:top w:w="80" w:type="dxa"/>
              <w:left w:w="60" w:type="dxa"/>
              <w:bottom w:w="80" w:type="dxa"/>
              <w:right w:w="60" w:type="dxa"/>
            </w:tcMar>
          </w:tcPr>
          <w:p w14:paraId="596B7279" w14:textId="77777777" w:rsidR="00C6432D" w:rsidRDefault="00000000">
            <w:r>
              <w:rPr>
                <w:rFonts w:ascii="Calibri" w:eastAsia="Calibri" w:hAnsi="Calibri" w:cs="Calibri"/>
                <w:sz w:val="22"/>
                <w:szCs w:val="22"/>
              </w:rPr>
              <w:t>+22% (70.0M → 85.5M)</w:t>
            </w:r>
          </w:p>
        </w:tc>
      </w:tr>
    </w:tbl>
    <w:p w14:paraId="264068C1" w14:textId="77777777" w:rsidR="00C6432D" w:rsidRDefault="00C6432D">
      <w:pPr>
        <w:spacing w:after="120"/>
      </w:pPr>
    </w:p>
    <w:p w14:paraId="0FFF8DE1" w14:textId="77777777" w:rsidR="00C6432D" w:rsidRDefault="00000000">
      <w:pPr>
        <w:spacing w:after="120"/>
      </w:pPr>
      <w:r>
        <w:rPr>
          <w:rFonts w:ascii="Calibri" w:eastAsia="Calibri" w:hAnsi="Calibri" w:cs="Calibri"/>
          <w:color w:val="2E75B6"/>
          <w:sz w:val="22"/>
          <w:szCs w:val="22"/>
        </w:rPr>
        <w:t>⚠️</w:t>
      </w:r>
      <w:r>
        <w:rPr>
          <w:rFonts w:ascii="Calibri" w:eastAsia="Calibri" w:hAnsi="Calibri" w:cs="Calibri"/>
          <w:sz w:val="22"/>
          <w:szCs w:val="22"/>
        </w:rPr>
        <w:t xml:space="preserve"> </w:t>
      </w:r>
      <w:r>
        <w:rPr>
          <w:rFonts w:ascii="Calibri" w:eastAsia="Calibri" w:hAnsi="Calibri" w:cs="Calibri"/>
          <w:b/>
          <w:bCs/>
          <w:sz w:val="22"/>
          <w:szCs w:val="22"/>
        </w:rPr>
        <w:t>Flag:</w:t>
      </w:r>
      <w:r>
        <w:rPr>
          <w:rFonts w:ascii="Calibri" w:eastAsia="Calibri" w:hAnsi="Calibri" w:cs="Calibri"/>
          <w:sz w:val="22"/>
          <w:szCs w:val="22"/>
        </w:rPr>
        <w:t xml:space="preserve"> SBC of $57.6M in FY2025 exceeds 20% of Adj EBITDA ($216.2M). This is IPO-year driven (vesting of pre-IPO awards, initial equity grants to employees). The trend is critical: if SBC normalizes to $40–50M in FY2026 against growing Adj EBITDA ($250M+ at current trajectory), SBC/Adj EBITDA would fall to 16–20% — borderline but improving.</w:t>
      </w:r>
    </w:p>
    <w:p w14:paraId="59F2BB71" w14:textId="77777777" w:rsidR="00C6432D" w:rsidRDefault="00000000">
      <w:pPr>
        <w:spacing w:after="120"/>
      </w:pPr>
      <w:r>
        <w:rPr>
          <w:rFonts w:ascii="Calibri" w:eastAsia="Calibri" w:hAnsi="Calibri" w:cs="Calibri"/>
          <w:b/>
          <w:bCs/>
          <w:sz w:val="22"/>
          <w:szCs w:val="22"/>
        </w:rPr>
        <w:t>SBC quarterly trend:</w:t>
      </w:r>
      <w:r>
        <w:rPr>
          <w:rFonts w:ascii="Calibri" w:eastAsia="Calibri" w:hAnsi="Calibri" w:cs="Calibri"/>
          <w:sz w:val="22"/>
          <w:szCs w:val="22"/>
        </w:rPr>
        <w:t xml:space="preserve"> Q3 2025: $48.0M (9 months of SBC from Aug IPO). Full-year FY2025: $57.6M. This implies Q4 2025 incremental SBC of ~$9.6M — a sharply lower run-rate suggesting the bulk of FY2025 SBC was catch-up vesting. </w:t>
      </w:r>
      <w:r>
        <w:rPr>
          <w:rFonts w:ascii="Calibri" w:eastAsia="Calibri" w:hAnsi="Calibri" w:cs="Calibri"/>
          <w:color w:val="2E75B6"/>
          <w:sz w:val="22"/>
          <w:szCs w:val="22"/>
        </w:rPr>
        <w:t>[Q]</w:t>
      </w:r>
      <w:r>
        <w:rPr>
          <w:rFonts w:ascii="Calibri" w:eastAsia="Calibri" w:hAnsi="Calibri" w:cs="Calibri"/>
          <w:sz w:val="22"/>
          <w:szCs w:val="22"/>
        </w:rPr>
        <w:t xml:space="preserve"> </w:t>
      </w:r>
      <w:proofErr w:type="spellStart"/>
      <w:r>
        <w:rPr>
          <w:rFonts w:ascii="Calibri" w:eastAsia="Calibri" w:hAnsi="Calibri" w:cs="Calibri"/>
          <w:sz w:val="22"/>
          <w:szCs w:val="22"/>
        </w:rPr>
        <w:t>get_financials</w:t>
      </w:r>
      <w:proofErr w:type="spellEnd"/>
    </w:p>
    <w:p w14:paraId="500DBB90" w14:textId="77777777" w:rsidR="00C6432D" w:rsidRDefault="00000000">
      <w:pPr>
        <w:pStyle w:val="Heading3"/>
        <w:spacing w:before="280" w:after="180" w:line="320" w:lineRule="auto"/>
      </w:pPr>
      <w:bookmarkStart w:id="35" w:name="_bm_36_Economic_EBITDA"/>
      <w:r>
        <w:rPr>
          <w:rFonts w:ascii="Calibri" w:eastAsia="Calibri" w:hAnsi="Calibri" w:cs="Calibri"/>
          <w:b/>
          <w:bCs/>
          <w:color w:val="006D6D"/>
        </w:rPr>
        <w:t>Economic EBITDA</w:t>
      </w:r>
      <w:bookmarkEnd w:id="3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C6432D" w14:paraId="6B001094" w14:textId="77777777">
        <w:tblPrEx>
          <w:tblCellMar>
            <w:top w:w="0" w:type="dxa"/>
            <w:bottom w:w="0" w:type="dxa"/>
          </w:tblCellMar>
        </w:tblPrEx>
        <w:tc>
          <w:tcPr>
            <w:tcW w:w="1800" w:type="dxa"/>
            <w:shd w:val="clear" w:color="auto" w:fill="D5E8F0"/>
            <w:tcMar>
              <w:top w:w="80" w:type="dxa"/>
              <w:left w:w="60" w:type="dxa"/>
              <w:bottom w:w="80" w:type="dxa"/>
              <w:right w:w="60" w:type="dxa"/>
            </w:tcMar>
          </w:tcPr>
          <w:p w14:paraId="39E1512A" w14:textId="77777777" w:rsidR="00C6432D" w:rsidRDefault="00000000">
            <w:r>
              <w:rPr>
                <w:rFonts w:ascii="Calibri" w:eastAsia="Calibri" w:hAnsi="Calibri" w:cs="Calibri"/>
                <w:sz w:val="22"/>
                <w:szCs w:val="22"/>
              </w:rPr>
              <w:lastRenderedPageBreak/>
              <w:t>Metric</w:t>
            </w:r>
          </w:p>
        </w:tc>
        <w:tc>
          <w:tcPr>
            <w:tcW w:w="1800" w:type="dxa"/>
            <w:shd w:val="clear" w:color="auto" w:fill="D5E8F0"/>
            <w:tcMar>
              <w:top w:w="80" w:type="dxa"/>
              <w:left w:w="60" w:type="dxa"/>
              <w:bottom w:w="80" w:type="dxa"/>
              <w:right w:w="60" w:type="dxa"/>
            </w:tcMar>
          </w:tcPr>
          <w:p w14:paraId="13F38789" w14:textId="77777777" w:rsidR="00C6432D" w:rsidRDefault="00000000">
            <w:r>
              <w:rPr>
                <w:rFonts w:ascii="Calibri" w:eastAsia="Calibri" w:hAnsi="Calibri" w:cs="Calibri"/>
                <w:sz w:val="22"/>
                <w:szCs w:val="22"/>
              </w:rPr>
              <w:t>FY2022</w:t>
            </w:r>
          </w:p>
        </w:tc>
        <w:tc>
          <w:tcPr>
            <w:tcW w:w="1800" w:type="dxa"/>
            <w:shd w:val="clear" w:color="auto" w:fill="D5E8F0"/>
            <w:tcMar>
              <w:top w:w="80" w:type="dxa"/>
              <w:left w:w="60" w:type="dxa"/>
              <w:bottom w:w="80" w:type="dxa"/>
              <w:right w:w="60" w:type="dxa"/>
            </w:tcMar>
          </w:tcPr>
          <w:p w14:paraId="00A34CFE" w14:textId="77777777" w:rsidR="00C6432D" w:rsidRDefault="00000000">
            <w:r>
              <w:rPr>
                <w:rFonts w:ascii="Calibri" w:eastAsia="Calibri" w:hAnsi="Calibri" w:cs="Calibri"/>
                <w:sz w:val="22"/>
                <w:szCs w:val="22"/>
              </w:rPr>
              <w:t>FY2023</w:t>
            </w:r>
          </w:p>
        </w:tc>
        <w:tc>
          <w:tcPr>
            <w:tcW w:w="1800" w:type="dxa"/>
            <w:shd w:val="clear" w:color="auto" w:fill="D5E8F0"/>
            <w:tcMar>
              <w:top w:w="80" w:type="dxa"/>
              <w:left w:w="60" w:type="dxa"/>
              <w:bottom w:w="80" w:type="dxa"/>
              <w:right w:w="60" w:type="dxa"/>
            </w:tcMar>
          </w:tcPr>
          <w:p w14:paraId="13CD64EC" w14:textId="77777777" w:rsidR="00C6432D" w:rsidRDefault="00000000">
            <w:r>
              <w:rPr>
                <w:rFonts w:ascii="Calibri" w:eastAsia="Calibri" w:hAnsi="Calibri" w:cs="Calibri"/>
                <w:sz w:val="22"/>
                <w:szCs w:val="22"/>
              </w:rPr>
              <w:t>FY2024</w:t>
            </w:r>
          </w:p>
        </w:tc>
        <w:tc>
          <w:tcPr>
            <w:tcW w:w="1800" w:type="dxa"/>
            <w:shd w:val="clear" w:color="auto" w:fill="D5E8F0"/>
            <w:tcMar>
              <w:top w:w="80" w:type="dxa"/>
              <w:left w:w="60" w:type="dxa"/>
              <w:bottom w:w="80" w:type="dxa"/>
              <w:right w:w="60" w:type="dxa"/>
            </w:tcMar>
          </w:tcPr>
          <w:p w14:paraId="49A57180" w14:textId="77777777" w:rsidR="00C6432D" w:rsidRDefault="00000000">
            <w:r>
              <w:rPr>
                <w:rFonts w:ascii="Calibri" w:eastAsia="Calibri" w:hAnsi="Calibri" w:cs="Calibri"/>
                <w:sz w:val="22"/>
                <w:szCs w:val="22"/>
              </w:rPr>
              <w:t>FY2025</w:t>
            </w:r>
          </w:p>
        </w:tc>
      </w:tr>
      <w:tr w:rsidR="00C6432D" w14:paraId="71D252AE" w14:textId="77777777">
        <w:tblPrEx>
          <w:tblCellMar>
            <w:top w:w="0" w:type="dxa"/>
            <w:bottom w:w="0" w:type="dxa"/>
          </w:tblCellMar>
        </w:tblPrEx>
        <w:tc>
          <w:tcPr>
            <w:tcW w:w="1800" w:type="dxa"/>
            <w:tcMar>
              <w:top w:w="80" w:type="dxa"/>
              <w:left w:w="60" w:type="dxa"/>
              <w:bottom w:w="80" w:type="dxa"/>
              <w:right w:w="60" w:type="dxa"/>
            </w:tcMar>
          </w:tcPr>
          <w:p w14:paraId="7C88F473" w14:textId="77777777" w:rsidR="00C6432D" w:rsidRDefault="00000000">
            <w:r>
              <w:rPr>
                <w:rFonts w:ascii="Calibri" w:eastAsia="Calibri" w:hAnsi="Calibri" w:cs="Calibri"/>
                <w:sz w:val="22"/>
                <w:szCs w:val="22"/>
              </w:rPr>
              <w:t>Adj EBITDA ($M)</w:t>
            </w:r>
          </w:p>
        </w:tc>
        <w:tc>
          <w:tcPr>
            <w:tcW w:w="1800" w:type="dxa"/>
            <w:tcMar>
              <w:top w:w="80" w:type="dxa"/>
              <w:left w:w="60" w:type="dxa"/>
              <w:bottom w:w="80" w:type="dxa"/>
              <w:right w:w="60" w:type="dxa"/>
            </w:tcMar>
          </w:tcPr>
          <w:p w14:paraId="2D16D531" w14:textId="77777777" w:rsidR="00C6432D" w:rsidRDefault="00000000">
            <w:r>
              <w:rPr>
                <w:rFonts w:ascii="Calibri" w:eastAsia="Calibri" w:hAnsi="Calibri" w:cs="Calibri"/>
                <w:sz w:val="22"/>
                <w:szCs w:val="22"/>
              </w:rPr>
              <w:t>$155.3</w:t>
            </w:r>
          </w:p>
        </w:tc>
        <w:tc>
          <w:tcPr>
            <w:tcW w:w="1800" w:type="dxa"/>
            <w:tcMar>
              <w:top w:w="80" w:type="dxa"/>
              <w:left w:w="60" w:type="dxa"/>
              <w:bottom w:w="80" w:type="dxa"/>
              <w:right w:w="60" w:type="dxa"/>
            </w:tcMar>
          </w:tcPr>
          <w:p w14:paraId="5FFD848D" w14:textId="77777777" w:rsidR="00C6432D" w:rsidRDefault="00000000">
            <w:r>
              <w:rPr>
                <w:rFonts w:ascii="Calibri" w:eastAsia="Calibri" w:hAnsi="Calibri" w:cs="Calibri"/>
                <w:sz w:val="22"/>
                <w:szCs w:val="22"/>
              </w:rPr>
              <w:t>$163.5</w:t>
            </w:r>
          </w:p>
        </w:tc>
        <w:tc>
          <w:tcPr>
            <w:tcW w:w="1800" w:type="dxa"/>
            <w:tcMar>
              <w:top w:w="80" w:type="dxa"/>
              <w:left w:w="60" w:type="dxa"/>
              <w:bottom w:w="80" w:type="dxa"/>
              <w:right w:w="60" w:type="dxa"/>
            </w:tcMar>
          </w:tcPr>
          <w:p w14:paraId="1BD30791" w14:textId="77777777" w:rsidR="00C6432D" w:rsidRDefault="00000000">
            <w:r>
              <w:rPr>
                <w:rFonts w:ascii="Calibri" w:eastAsia="Calibri" w:hAnsi="Calibri" w:cs="Calibri"/>
                <w:sz w:val="22"/>
                <w:szCs w:val="22"/>
              </w:rPr>
              <w:t>$195.3</w:t>
            </w:r>
          </w:p>
        </w:tc>
        <w:tc>
          <w:tcPr>
            <w:tcW w:w="1800" w:type="dxa"/>
            <w:tcMar>
              <w:top w:w="80" w:type="dxa"/>
              <w:left w:w="60" w:type="dxa"/>
              <w:bottom w:w="80" w:type="dxa"/>
              <w:right w:w="60" w:type="dxa"/>
            </w:tcMar>
          </w:tcPr>
          <w:p w14:paraId="09D60033" w14:textId="77777777" w:rsidR="00C6432D" w:rsidRDefault="00000000">
            <w:r>
              <w:rPr>
                <w:rFonts w:ascii="Calibri" w:eastAsia="Calibri" w:hAnsi="Calibri" w:cs="Calibri"/>
                <w:sz w:val="22"/>
                <w:szCs w:val="22"/>
              </w:rPr>
              <w:t>$216.2</w:t>
            </w:r>
          </w:p>
        </w:tc>
      </w:tr>
      <w:tr w:rsidR="00C6432D" w14:paraId="1942FCC0" w14:textId="77777777">
        <w:tblPrEx>
          <w:tblCellMar>
            <w:top w:w="0" w:type="dxa"/>
            <w:bottom w:w="0" w:type="dxa"/>
          </w:tblCellMar>
        </w:tblPrEx>
        <w:tc>
          <w:tcPr>
            <w:tcW w:w="1800" w:type="dxa"/>
            <w:tcMar>
              <w:top w:w="80" w:type="dxa"/>
              <w:left w:w="60" w:type="dxa"/>
              <w:bottom w:w="80" w:type="dxa"/>
              <w:right w:w="60" w:type="dxa"/>
            </w:tcMar>
          </w:tcPr>
          <w:p w14:paraId="2CBAD938" w14:textId="77777777" w:rsidR="00C6432D" w:rsidRDefault="00000000">
            <w:r>
              <w:rPr>
                <w:rFonts w:ascii="Calibri" w:eastAsia="Calibri" w:hAnsi="Calibri" w:cs="Calibri"/>
                <w:sz w:val="22"/>
                <w:szCs w:val="22"/>
              </w:rPr>
              <w:t>SBC ($M)</w:t>
            </w:r>
          </w:p>
        </w:tc>
        <w:tc>
          <w:tcPr>
            <w:tcW w:w="1800" w:type="dxa"/>
            <w:tcMar>
              <w:top w:w="80" w:type="dxa"/>
              <w:left w:w="60" w:type="dxa"/>
              <w:bottom w:w="80" w:type="dxa"/>
              <w:right w:w="60" w:type="dxa"/>
            </w:tcMar>
          </w:tcPr>
          <w:p w14:paraId="172C0480" w14:textId="77777777" w:rsidR="00C6432D" w:rsidRDefault="00000000">
            <w:r>
              <w:rPr>
                <w:rFonts w:ascii="Calibri" w:eastAsia="Calibri" w:hAnsi="Calibri" w:cs="Calibri"/>
                <w:sz w:val="22"/>
                <w:szCs w:val="22"/>
              </w:rPr>
              <w:t>~$0</w:t>
            </w:r>
          </w:p>
        </w:tc>
        <w:tc>
          <w:tcPr>
            <w:tcW w:w="1800" w:type="dxa"/>
            <w:tcMar>
              <w:top w:w="80" w:type="dxa"/>
              <w:left w:w="60" w:type="dxa"/>
              <w:bottom w:w="80" w:type="dxa"/>
              <w:right w:w="60" w:type="dxa"/>
            </w:tcMar>
          </w:tcPr>
          <w:p w14:paraId="0EB55D19" w14:textId="77777777" w:rsidR="00C6432D" w:rsidRDefault="00000000">
            <w:r>
              <w:rPr>
                <w:rFonts w:ascii="Calibri" w:eastAsia="Calibri" w:hAnsi="Calibri" w:cs="Calibri"/>
                <w:sz w:val="22"/>
                <w:szCs w:val="22"/>
              </w:rPr>
              <w:t>~$0</w:t>
            </w:r>
          </w:p>
        </w:tc>
        <w:tc>
          <w:tcPr>
            <w:tcW w:w="1800" w:type="dxa"/>
            <w:tcMar>
              <w:top w:w="80" w:type="dxa"/>
              <w:left w:w="60" w:type="dxa"/>
              <w:bottom w:w="80" w:type="dxa"/>
              <w:right w:w="60" w:type="dxa"/>
            </w:tcMar>
          </w:tcPr>
          <w:p w14:paraId="5EC13D34" w14:textId="77777777" w:rsidR="00C6432D" w:rsidRDefault="00000000">
            <w:r>
              <w:rPr>
                <w:rFonts w:ascii="Calibri" w:eastAsia="Calibri" w:hAnsi="Calibri" w:cs="Calibri"/>
                <w:sz w:val="22"/>
                <w:szCs w:val="22"/>
              </w:rPr>
              <w:t>$0.8</w:t>
            </w:r>
          </w:p>
        </w:tc>
        <w:tc>
          <w:tcPr>
            <w:tcW w:w="1800" w:type="dxa"/>
            <w:tcMar>
              <w:top w:w="80" w:type="dxa"/>
              <w:left w:w="60" w:type="dxa"/>
              <w:bottom w:w="80" w:type="dxa"/>
              <w:right w:w="60" w:type="dxa"/>
            </w:tcMar>
          </w:tcPr>
          <w:p w14:paraId="3655EBC7" w14:textId="77777777" w:rsidR="00C6432D" w:rsidRDefault="00000000">
            <w:r>
              <w:rPr>
                <w:rFonts w:ascii="Calibri" w:eastAsia="Calibri" w:hAnsi="Calibri" w:cs="Calibri"/>
                <w:sz w:val="22"/>
                <w:szCs w:val="22"/>
              </w:rPr>
              <w:t>$57.6</w:t>
            </w:r>
          </w:p>
        </w:tc>
      </w:tr>
      <w:tr w:rsidR="00C6432D" w14:paraId="2D84AC60" w14:textId="77777777">
        <w:tblPrEx>
          <w:tblCellMar>
            <w:top w:w="0" w:type="dxa"/>
            <w:bottom w:w="0" w:type="dxa"/>
          </w:tblCellMar>
        </w:tblPrEx>
        <w:tc>
          <w:tcPr>
            <w:tcW w:w="1800" w:type="dxa"/>
            <w:tcMar>
              <w:top w:w="80" w:type="dxa"/>
              <w:left w:w="60" w:type="dxa"/>
              <w:bottom w:w="80" w:type="dxa"/>
              <w:right w:w="60" w:type="dxa"/>
            </w:tcMar>
          </w:tcPr>
          <w:p w14:paraId="39E701DB" w14:textId="77777777" w:rsidR="00C6432D" w:rsidRDefault="00000000">
            <w:r>
              <w:rPr>
                <w:rFonts w:ascii="Calibri" w:eastAsia="Calibri" w:hAnsi="Calibri" w:cs="Calibri"/>
                <w:b/>
                <w:bCs/>
                <w:sz w:val="22"/>
                <w:szCs w:val="22"/>
              </w:rPr>
              <w:t>Economic EBITDA ($M)</w:t>
            </w:r>
          </w:p>
        </w:tc>
        <w:tc>
          <w:tcPr>
            <w:tcW w:w="1800" w:type="dxa"/>
            <w:tcMar>
              <w:top w:w="80" w:type="dxa"/>
              <w:left w:w="60" w:type="dxa"/>
              <w:bottom w:w="80" w:type="dxa"/>
              <w:right w:w="60" w:type="dxa"/>
            </w:tcMar>
          </w:tcPr>
          <w:p w14:paraId="6E3EF98F" w14:textId="77777777" w:rsidR="00C6432D" w:rsidRDefault="00000000">
            <w:r>
              <w:rPr>
                <w:rFonts w:ascii="Calibri" w:eastAsia="Calibri" w:hAnsi="Calibri" w:cs="Calibri"/>
                <w:b/>
                <w:bCs/>
                <w:sz w:val="22"/>
                <w:szCs w:val="22"/>
              </w:rPr>
              <w:t>~$155</w:t>
            </w:r>
          </w:p>
        </w:tc>
        <w:tc>
          <w:tcPr>
            <w:tcW w:w="1800" w:type="dxa"/>
            <w:tcMar>
              <w:top w:w="80" w:type="dxa"/>
              <w:left w:w="60" w:type="dxa"/>
              <w:bottom w:w="80" w:type="dxa"/>
              <w:right w:w="60" w:type="dxa"/>
            </w:tcMar>
          </w:tcPr>
          <w:p w14:paraId="00F8DC56" w14:textId="77777777" w:rsidR="00C6432D" w:rsidRDefault="00000000">
            <w:r>
              <w:rPr>
                <w:rFonts w:ascii="Calibri" w:eastAsia="Calibri" w:hAnsi="Calibri" w:cs="Calibri"/>
                <w:b/>
                <w:bCs/>
                <w:sz w:val="22"/>
                <w:szCs w:val="22"/>
              </w:rPr>
              <w:t>~$164</w:t>
            </w:r>
          </w:p>
        </w:tc>
        <w:tc>
          <w:tcPr>
            <w:tcW w:w="1800" w:type="dxa"/>
            <w:tcMar>
              <w:top w:w="80" w:type="dxa"/>
              <w:left w:w="60" w:type="dxa"/>
              <w:bottom w:w="80" w:type="dxa"/>
              <w:right w:w="60" w:type="dxa"/>
            </w:tcMar>
          </w:tcPr>
          <w:p w14:paraId="66298C9B" w14:textId="77777777" w:rsidR="00C6432D" w:rsidRDefault="00000000">
            <w:r>
              <w:rPr>
                <w:rFonts w:ascii="Calibri" w:eastAsia="Calibri" w:hAnsi="Calibri" w:cs="Calibri"/>
                <w:b/>
                <w:bCs/>
                <w:sz w:val="22"/>
                <w:szCs w:val="22"/>
              </w:rPr>
              <w:t>$194.5</w:t>
            </w:r>
          </w:p>
        </w:tc>
        <w:tc>
          <w:tcPr>
            <w:tcW w:w="1800" w:type="dxa"/>
            <w:tcMar>
              <w:top w:w="80" w:type="dxa"/>
              <w:left w:w="60" w:type="dxa"/>
              <w:bottom w:w="80" w:type="dxa"/>
              <w:right w:w="60" w:type="dxa"/>
            </w:tcMar>
          </w:tcPr>
          <w:p w14:paraId="63040D72" w14:textId="77777777" w:rsidR="00C6432D" w:rsidRDefault="00000000">
            <w:r>
              <w:rPr>
                <w:rFonts w:ascii="Calibri" w:eastAsia="Calibri" w:hAnsi="Calibri" w:cs="Calibri"/>
                <w:b/>
                <w:bCs/>
                <w:sz w:val="22"/>
                <w:szCs w:val="22"/>
              </w:rPr>
              <w:t>$158.6</w:t>
            </w:r>
          </w:p>
        </w:tc>
      </w:tr>
      <w:tr w:rsidR="00C6432D" w14:paraId="11290763" w14:textId="77777777">
        <w:tblPrEx>
          <w:tblCellMar>
            <w:top w:w="0" w:type="dxa"/>
            <w:bottom w:w="0" w:type="dxa"/>
          </w:tblCellMar>
        </w:tblPrEx>
        <w:tc>
          <w:tcPr>
            <w:tcW w:w="1800" w:type="dxa"/>
            <w:tcMar>
              <w:top w:w="80" w:type="dxa"/>
              <w:left w:w="60" w:type="dxa"/>
              <w:bottom w:w="80" w:type="dxa"/>
              <w:right w:w="60" w:type="dxa"/>
            </w:tcMar>
          </w:tcPr>
          <w:p w14:paraId="55D5B02C" w14:textId="77777777" w:rsidR="00C6432D" w:rsidRDefault="00000000">
            <w:r>
              <w:rPr>
                <w:rFonts w:ascii="Calibri" w:eastAsia="Calibri" w:hAnsi="Calibri" w:cs="Calibri"/>
                <w:sz w:val="22"/>
                <w:szCs w:val="22"/>
              </w:rPr>
              <w:t>Economic EBITDA Margin %</w:t>
            </w:r>
          </w:p>
        </w:tc>
        <w:tc>
          <w:tcPr>
            <w:tcW w:w="1800" w:type="dxa"/>
            <w:tcMar>
              <w:top w:w="80" w:type="dxa"/>
              <w:left w:w="60" w:type="dxa"/>
              <w:bottom w:w="80" w:type="dxa"/>
              <w:right w:w="60" w:type="dxa"/>
            </w:tcMar>
          </w:tcPr>
          <w:p w14:paraId="01D464E6" w14:textId="77777777" w:rsidR="00C6432D" w:rsidRDefault="00000000">
            <w:r>
              <w:rPr>
                <w:rFonts w:ascii="Calibri" w:eastAsia="Calibri" w:hAnsi="Calibri" w:cs="Calibri"/>
                <w:sz w:val="22"/>
                <w:szCs w:val="22"/>
              </w:rPr>
              <w:t>17.9%</w:t>
            </w:r>
          </w:p>
        </w:tc>
        <w:tc>
          <w:tcPr>
            <w:tcW w:w="1800" w:type="dxa"/>
            <w:tcMar>
              <w:top w:w="80" w:type="dxa"/>
              <w:left w:w="60" w:type="dxa"/>
              <w:bottom w:w="80" w:type="dxa"/>
              <w:right w:w="60" w:type="dxa"/>
            </w:tcMar>
          </w:tcPr>
          <w:p w14:paraId="4C2F8805" w14:textId="77777777" w:rsidR="00C6432D" w:rsidRDefault="00000000">
            <w:r>
              <w:rPr>
                <w:rFonts w:ascii="Calibri" w:eastAsia="Calibri" w:hAnsi="Calibri" w:cs="Calibri"/>
                <w:sz w:val="22"/>
                <w:szCs w:val="22"/>
              </w:rPr>
              <w:t>17.8%</w:t>
            </w:r>
          </w:p>
        </w:tc>
        <w:tc>
          <w:tcPr>
            <w:tcW w:w="1800" w:type="dxa"/>
            <w:tcMar>
              <w:top w:w="80" w:type="dxa"/>
              <w:left w:w="60" w:type="dxa"/>
              <w:bottom w:w="80" w:type="dxa"/>
              <w:right w:w="60" w:type="dxa"/>
            </w:tcMar>
          </w:tcPr>
          <w:p w14:paraId="5682180F" w14:textId="77777777" w:rsidR="00C6432D" w:rsidRDefault="00000000">
            <w:r>
              <w:rPr>
                <w:rFonts w:ascii="Calibri" w:eastAsia="Calibri" w:hAnsi="Calibri" w:cs="Calibri"/>
                <w:sz w:val="22"/>
                <w:szCs w:val="22"/>
              </w:rPr>
              <w:t>17.1%</w:t>
            </w:r>
          </w:p>
        </w:tc>
        <w:tc>
          <w:tcPr>
            <w:tcW w:w="1800" w:type="dxa"/>
            <w:tcMar>
              <w:top w:w="80" w:type="dxa"/>
              <w:left w:w="60" w:type="dxa"/>
              <w:bottom w:w="80" w:type="dxa"/>
              <w:right w:w="60" w:type="dxa"/>
            </w:tcMar>
          </w:tcPr>
          <w:p w14:paraId="57E1EC09" w14:textId="77777777" w:rsidR="00C6432D" w:rsidRDefault="00000000">
            <w:r>
              <w:rPr>
                <w:rFonts w:ascii="Calibri" w:eastAsia="Calibri" w:hAnsi="Calibri" w:cs="Calibri"/>
                <w:sz w:val="22"/>
                <w:szCs w:val="22"/>
              </w:rPr>
              <w:t>11.6%</w:t>
            </w:r>
          </w:p>
        </w:tc>
      </w:tr>
    </w:tbl>
    <w:p w14:paraId="6E0D2CF1" w14:textId="77777777" w:rsidR="00C6432D" w:rsidRDefault="00C6432D">
      <w:pPr>
        <w:spacing w:after="120"/>
      </w:pPr>
    </w:p>
    <w:p w14:paraId="0A81FA70" w14:textId="77777777" w:rsidR="00C6432D" w:rsidRDefault="00000000">
      <w:pPr>
        <w:spacing w:after="120"/>
      </w:pPr>
      <w:r>
        <w:rPr>
          <w:rFonts w:ascii="Calibri" w:eastAsia="Calibri" w:hAnsi="Calibri" w:cs="Calibri"/>
          <w:color w:val="2E75B6"/>
          <w:sz w:val="22"/>
          <w:szCs w:val="22"/>
        </w:rPr>
        <w:t>⚠️</w:t>
      </w:r>
      <w:r>
        <w:rPr>
          <w:rFonts w:ascii="Calibri" w:eastAsia="Calibri" w:hAnsi="Calibri" w:cs="Calibri"/>
          <w:sz w:val="22"/>
          <w:szCs w:val="22"/>
        </w:rPr>
        <w:t xml:space="preserve"> </w:t>
      </w:r>
      <w:r>
        <w:rPr>
          <w:rFonts w:ascii="Calibri" w:eastAsia="Calibri" w:hAnsi="Calibri" w:cs="Calibri"/>
          <w:b/>
          <w:bCs/>
          <w:sz w:val="22"/>
          <w:szCs w:val="22"/>
        </w:rPr>
        <w:t>Key finding:</w:t>
      </w:r>
      <w:r>
        <w:rPr>
          <w:rFonts w:ascii="Calibri" w:eastAsia="Calibri" w:hAnsi="Calibri" w:cs="Calibri"/>
          <w:sz w:val="22"/>
          <w:szCs w:val="22"/>
        </w:rPr>
        <w:t xml:space="preserve"> Economic EBITDA (Adj EBITDA minus SBC) </w:t>
      </w:r>
      <w:proofErr w:type="gramStart"/>
      <w:r>
        <w:rPr>
          <w:rFonts w:ascii="Calibri" w:eastAsia="Calibri" w:hAnsi="Calibri" w:cs="Calibri"/>
          <w:sz w:val="22"/>
          <w:szCs w:val="22"/>
        </w:rPr>
        <w:t xml:space="preserve">actually </w:t>
      </w:r>
      <w:r>
        <w:rPr>
          <w:rFonts w:ascii="Calibri" w:eastAsia="Calibri" w:hAnsi="Calibri" w:cs="Calibri"/>
          <w:b/>
          <w:bCs/>
          <w:sz w:val="22"/>
          <w:szCs w:val="22"/>
        </w:rPr>
        <w:t>declined</w:t>
      </w:r>
      <w:proofErr w:type="gramEnd"/>
      <w:r>
        <w:rPr>
          <w:rFonts w:ascii="Calibri" w:eastAsia="Calibri" w:hAnsi="Calibri" w:cs="Calibri"/>
          <w:sz w:val="22"/>
          <w:szCs w:val="22"/>
        </w:rPr>
        <w:t xml:space="preserve"> 18.4% YoY despite 19.6% revenue growth. </w:t>
      </w:r>
      <w:proofErr w:type="gramStart"/>
      <w:r>
        <w:rPr>
          <w:rFonts w:ascii="Calibri" w:eastAsia="Calibri" w:hAnsi="Calibri" w:cs="Calibri"/>
          <w:sz w:val="22"/>
          <w:szCs w:val="22"/>
        </w:rPr>
        <w:t>Adjusted EBITDA's "improvement"</w:t>
      </w:r>
      <w:proofErr w:type="gramEnd"/>
      <w:r>
        <w:rPr>
          <w:rFonts w:ascii="Calibri" w:eastAsia="Calibri" w:hAnsi="Calibri" w:cs="Calibri"/>
          <w:sz w:val="22"/>
          <w:szCs w:val="22"/>
        </w:rPr>
        <w:t xml:space="preserve"> from $195.3M to $216.2</w:t>
      </w:r>
      <w:proofErr w:type="gramStart"/>
      <w:r>
        <w:rPr>
          <w:rFonts w:ascii="Calibri" w:eastAsia="Calibri" w:hAnsi="Calibri" w:cs="Calibri"/>
          <w:sz w:val="22"/>
          <w:szCs w:val="22"/>
        </w:rPr>
        <w:t>M masks</w:t>
      </w:r>
      <w:proofErr w:type="gramEnd"/>
      <w:r>
        <w:rPr>
          <w:rFonts w:ascii="Calibri" w:eastAsia="Calibri" w:hAnsi="Calibri" w:cs="Calibri"/>
          <w:sz w:val="22"/>
          <w:szCs w:val="22"/>
        </w:rPr>
        <w:t xml:space="preserve"> a $36M decline in economic profitability. This was entirely caused by the IPO introducing SBC expense where none existed before. Pre-IPO MIAX was more economically profitable than post-IPO MIAX. This is not a business deterioration — it is a capital structure transformation — but investors using Adjusted EBITDA without subtracting SBC will overstate the company's economic value creation.</w:t>
      </w:r>
    </w:p>
    <w:p w14:paraId="377148EB" w14:textId="77777777" w:rsidR="00C6432D" w:rsidRDefault="00000000">
      <w:pPr>
        <w:pStyle w:val="Heading3"/>
        <w:spacing w:before="280" w:after="180" w:line="320" w:lineRule="auto"/>
      </w:pPr>
      <w:bookmarkStart w:id="36" w:name="_bm_37_Core_Operating_Earnings"/>
      <w:r>
        <w:rPr>
          <w:rFonts w:ascii="Calibri" w:eastAsia="Calibri" w:hAnsi="Calibri" w:cs="Calibri"/>
          <w:b/>
          <w:bCs/>
          <w:color w:val="006D6D"/>
        </w:rPr>
        <w:t>Core Operating Earnings</w:t>
      </w:r>
      <w:bookmarkEnd w:id="36"/>
    </w:p>
    <w:p w14:paraId="10073BFC" w14:textId="77777777" w:rsidR="00C6432D" w:rsidRDefault="00000000">
      <w:pPr>
        <w:spacing w:after="120"/>
      </w:pPr>
      <w:r>
        <w:rPr>
          <w:rFonts w:ascii="Calibri" w:eastAsia="Calibri" w:hAnsi="Calibri" w:cs="Calibri"/>
          <w:b/>
          <w:bCs/>
          <w:sz w:val="22"/>
          <w:szCs w:val="22"/>
        </w:rPr>
        <w:t>Treasury / non-operating income:</w:t>
      </w:r>
      <w:r>
        <w:rPr>
          <w:rFonts w:ascii="Calibri" w:eastAsia="Calibri" w:hAnsi="Calibri" w:cs="Calibri"/>
          <w:sz w:val="22"/>
          <w:szCs w:val="22"/>
        </w:rPr>
        <w:t xml:space="preserve"> Interest and investment income of $9.4M in FY2025 ($433.6M cash × ~2.2% implied yield). </w:t>
      </w:r>
      <w:r>
        <w:rPr>
          <w:rFonts w:ascii="Calibri" w:eastAsia="Calibri" w:hAnsi="Calibri" w:cs="Calibri"/>
          <w:color w:val="2E75B6"/>
          <w:sz w:val="22"/>
          <w:szCs w:val="22"/>
        </w:rPr>
        <w:t>[Q]</w:t>
      </w:r>
    </w:p>
    <w:p w14:paraId="0094F982" w14:textId="77777777" w:rsidR="00C6432D" w:rsidRDefault="00000000">
      <w:pPr>
        <w:spacing w:after="120"/>
      </w:pPr>
      <w:r>
        <w:rPr>
          <w:rFonts w:ascii="Calibri" w:eastAsia="Calibri" w:hAnsi="Calibri" w:cs="Calibri"/>
          <w:b/>
          <w:bCs/>
          <w:sz w:val="22"/>
          <w:szCs w:val="22"/>
        </w:rPr>
        <w:t>Core Operating PAT:</w:t>
      </w:r>
      <w:r>
        <w:rPr>
          <w:rFonts w:ascii="Calibri" w:eastAsia="Calibri" w:hAnsi="Calibri" w:cs="Calibri"/>
          <w:sz w:val="22"/>
          <w:szCs w:val="22"/>
        </w:rPr>
        <w:t xml:space="preserve"> GAAP Net Income (-$70.0M) + non-operating losses ($107.7M debt extinguishment + ~$180.9M other non-operating losses) = ~$17.7M adjusted pre-tax operating income (vs. $92.0M GAAP operating income, the difference being interest expense and other below-the-line items).</w:t>
      </w:r>
    </w:p>
    <w:p w14:paraId="6E34A439" w14:textId="77777777" w:rsidR="00C6432D" w:rsidRDefault="00000000">
      <w:pPr>
        <w:spacing w:after="120"/>
      </w:pPr>
      <w:r>
        <w:rPr>
          <w:rFonts w:ascii="Calibri" w:eastAsia="Calibri" w:hAnsi="Calibri" w:cs="Calibri"/>
          <w:b/>
          <w:bCs/>
          <w:sz w:val="22"/>
          <w:szCs w:val="22"/>
        </w:rPr>
        <w:t>When did core operating PAT first turn positive?</w:t>
      </w:r>
      <w:r>
        <w:rPr>
          <w:rFonts w:ascii="Calibri" w:eastAsia="Calibri" w:hAnsi="Calibri" w:cs="Calibri"/>
          <w:sz w:val="22"/>
          <w:szCs w:val="22"/>
        </w:rPr>
        <w:t xml:space="preserve"> Based on S-1 data, MIAX has been operationally profitable since at least FY2022 (</w:t>
      </w:r>
      <w:proofErr w:type="spellStart"/>
      <w:r>
        <w:rPr>
          <w:rFonts w:ascii="Calibri" w:eastAsia="Calibri" w:hAnsi="Calibri" w:cs="Calibri"/>
          <w:sz w:val="22"/>
          <w:szCs w:val="22"/>
        </w:rPr>
        <w:t>OpInc</w:t>
      </w:r>
      <w:proofErr w:type="spellEnd"/>
      <w:r>
        <w:rPr>
          <w:rFonts w:ascii="Calibri" w:eastAsia="Calibri" w:hAnsi="Calibri" w:cs="Calibri"/>
          <w:sz w:val="22"/>
          <w:szCs w:val="22"/>
        </w:rPr>
        <w:t xml:space="preserve"> $66.3M). Core operating PAT was first positive no later than FY2022 and likely earlier. </w:t>
      </w:r>
      <w:r>
        <w:rPr>
          <w:rFonts w:ascii="Calibri" w:eastAsia="Calibri" w:hAnsi="Calibri" w:cs="Calibri"/>
          <w:color w:val="2E75B6"/>
          <w:sz w:val="22"/>
          <w:szCs w:val="22"/>
        </w:rPr>
        <w:t>[OF]</w:t>
      </w:r>
      <w:r>
        <w:rPr>
          <w:rFonts w:ascii="Calibri" w:eastAsia="Calibri" w:hAnsi="Calibri" w:cs="Calibri"/>
          <w:sz w:val="22"/>
          <w:szCs w:val="22"/>
        </w:rPr>
        <w:t xml:space="preserve"> S-1</w:t>
      </w:r>
    </w:p>
    <w:p w14:paraId="748D2128" w14:textId="77777777" w:rsidR="00C6432D" w:rsidRDefault="00000000">
      <w:pPr>
        <w:pStyle w:val="Heading3"/>
        <w:spacing w:before="280" w:after="180" w:line="320" w:lineRule="auto"/>
      </w:pPr>
      <w:bookmarkStart w:id="37" w:name="_bm_38_Cash_Flow_Quality"/>
      <w:r>
        <w:rPr>
          <w:rFonts w:ascii="Calibri" w:eastAsia="Calibri" w:hAnsi="Calibri" w:cs="Calibri"/>
          <w:b/>
          <w:bCs/>
          <w:color w:val="006D6D"/>
        </w:rPr>
        <w:t>Cash Flow Quality</w:t>
      </w:r>
      <w:bookmarkEnd w:id="3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C6432D" w14:paraId="6AB64128" w14:textId="77777777">
        <w:tblPrEx>
          <w:tblCellMar>
            <w:top w:w="0" w:type="dxa"/>
            <w:bottom w:w="0" w:type="dxa"/>
          </w:tblCellMar>
        </w:tblPrEx>
        <w:tc>
          <w:tcPr>
            <w:tcW w:w="4500" w:type="dxa"/>
            <w:shd w:val="clear" w:color="auto" w:fill="D5E8F0"/>
            <w:tcMar>
              <w:top w:w="80" w:type="dxa"/>
              <w:left w:w="60" w:type="dxa"/>
              <w:bottom w:w="80" w:type="dxa"/>
              <w:right w:w="60" w:type="dxa"/>
            </w:tcMar>
          </w:tcPr>
          <w:p w14:paraId="653DEA0C" w14:textId="77777777" w:rsidR="00C6432D" w:rsidRDefault="00000000">
            <w:r>
              <w:rPr>
                <w:rFonts w:ascii="Calibri" w:eastAsia="Calibri" w:hAnsi="Calibri" w:cs="Calibri"/>
                <w:sz w:val="22"/>
                <w:szCs w:val="22"/>
              </w:rPr>
              <w:t>Metric</w:t>
            </w:r>
          </w:p>
        </w:tc>
        <w:tc>
          <w:tcPr>
            <w:tcW w:w="4500" w:type="dxa"/>
            <w:shd w:val="clear" w:color="auto" w:fill="D5E8F0"/>
            <w:tcMar>
              <w:top w:w="80" w:type="dxa"/>
              <w:left w:w="60" w:type="dxa"/>
              <w:bottom w:w="80" w:type="dxa"/>
              <w:right w:w="60" w:type="dxa"/>
            </w:tcMar>
          </w:tcPr>
          <w:p w14:paraId="1348CB91" w14:textId="77777777" w:rsidR="00C6432D" w:rsidRDefault="00000000">
            <w:r>
              <w:rPr>
                <w:rFonts w:ascii="Calibri" w:eastAsia="Calibri" w:hAnsi="Calibri" w:cs="Calibri"/>
                <w:sz w:val="22"/>
                <w:szCs w:val="22"/>
              </w:rPr>
              <w:t>FY2025</w:t>
            </w:r>
          </w:p>
        </w:tc>
      </w:tr>
      <w:tr w:rsidR="00C6432D" w14:paraId="3ABF3B80" w14:textId="77777777">
        <w:tblPrEx>
          <w:tblCellMar>
            <w:top w:w="0" w:type="dxa"/>
            <w:bottom w:w="0" w:type="dxa"/>
          </w:tblCellMar>
        </w:tblPrEx>
        <w:tc>
          <w:tcPr>
            <w:tcW w:w="4500" w:type="dxa"/>
            <w:tcMar>
              <w:top w:w="80" w:type="dxa"/>
              <w:left w:w="60" w:type="dxa"/>
              <w:bottom w:w="80" w:type="dxa"/>
              <w:right w:w="60" w:type="dxa"/>
            </w:tcMar>
          </w:tcPr>
          <w:p w14:paraId="6CEE804F" w14:textId="77777777" w:rsidR="00C6432D" w:rsidRDefault="00000000">
            <w:r>
              <w:rPr>
                <w:rFonts w:ascii="Calibri" w:eastAsia="Calibri" w:hAnsi="Calibri" w:cs="Calibri"/>
                <w:sz w:val="22"/>
                <w:szCs w:val="22"/>
              </w:rPr>
              <w:t>OCF / Adj EBITDA</w:t>
            </w:r>
          </w:p>
        </w:tc>
        <w:tc>
          <w:tcPr>
            <w:tcW w:w="4500" w:type="dxa"/>
            <w:tcMar>
              <w:top w:w="80" w:type="dxa"/>
              <w:left w:w="60" w:type="dxa"/>
              <w:bottom w:w="80" w:type="dxa"/>
              <w:right w:w="60" w:type="dxa"/>
            </w:tcMar>
          </w:tcPr>
          <w:p w14:paraId="14BD3C4E" w14:textId="77777777" w:rsidR="00C6432D" w:rsidRDefault="00000000">
            <w:r>
              <w:rPr>
                <w:rFonts w:ascii="Calibri" w:eastAsia="Calibri" w:hAnsi="Calibri" w:cs="Calibri"/>
                <w:sz w:val="22"/>
                <w:szCs w:val="22"/>
              </w:rPr>
              <w:t>$167.8 / $216.2 = 77.6%</w:t>
            </w:r>
          </w:p>
        </w:tc>
      </w:tr>
      <w:tr w:rsidR="00C6432D" w14:paraId="04348A4C" w14:textId="77777777">
        <w:tblPrEx>
          <w:tblCellMar>
            <w:top w:w="0" w:type="dxa"/>
            <w:bottom w:w="0" w:type="dxa"/>
          </w:tblCellMar>
        </w:tblPrEx>
        <w:tc>
          <w:tcPr>
            <w:tcW w:w="4500" w:type="dxa"/>
            <w:tcMar>
              <w:top w:w="80" w:type="dxa"/>
              <w:left w:w="60" w:type="dxa"/>
              <w:bottom w:w="80" w:type="dxa"/>
              <w:right w:w="60" w:type="dxa"/>
            </w:tcMar>
          </w:tcPr>
          <w:p w14:paraId="555A7C0F" w14:textId="77777777" w:rsidR="00C6432D" w:rsidRDefault="00000000">
            <w:r>
              <w:rPr>
                <w:rFonts w:ascii="Calibri" w:eastAsia="Calibri" w:hAnsi="Calibri" w:cs="Calibri"/>
                <w:sz w:val="22"/>
                <w:szCs w:val="22"/>
              </w:rPr>
              <w:t>FCF / PAT</w:t>
            </w:r>
          </w:p>
        </w:tc>
        <w:tc>
          <w:tcPr>
            <w:tcW w:w="4500" w:type="dxa"/>
            <w:tcMar>
              <w:top w:w="80" w:type="dxa"/>
              <w:left w:w="60" w:type="dxa"/>
              <w:bottom w:w="80" w:type="dxa"/>
              <w:right w:w="60" w:type="dxa"/>
            </w:tcMar>
          </w:tcPr>
          <w:p w14:paraId="0B562E22" w14:textId="77777777" w:rsidR="00C6432D" w:rsidRDefault="00000000">
            <w:r>
              <w:rPr>
                <w:rFonts w:ascii="Calibri" w:eastAsia="Calibri" w:hAnsi="Calibri" w:cs="Calibri"/>
                <w:sz w:val="22"/>
                <w:szCs w:val="22"/>
              </w:rPr>
              <w:t>N/A (PAT is negative)</w:t>
            </w:r>
          </w:p>
        </w:tc>
      </w:tr>
      <w:tr w:rsidR="00C6432D" w14:paraId="570CCBCD" w14:textId="77777777">
        <w:tblPrEx>
          <w:tblCellMar>
            <w:top w:w="0" w:type="dxa"/>
            <w:bottom w:w="0" w:type="dxa"/>
          </w:tblCellMar>
        </w:tblPrEx>
        <w:tc>
          <w:tcPr>
            <w:tcW w:w="4500" w:type="dxa"/>
            <w:tcMar>
              <w:top w:w="80" w:type="dxa"/>
              <w:left w:w="60" w:type="dxa"/>
              <w:bottom w:w="80" w:type="dxa"/>
              <w:right w:w="60" w:type="dxa"/>
            </w:tcMar>
          </w:tcPr>
          <w:p w14:paraId="6EAA4512" w14:textId="77777777" w:rsidR="00C6432D" w:rsidRDefault="00000000">
            <w:r>
              <w:rPr>
                <w:rFonts w:ascii="Calibri" w:eastAsia="Calibri" w:hAnsi="Calibri" w:cs="Calibri"/>
                <w:sz w:val="22"/>
                <w:szCs w:val="22"/>
              </w:rPr>
              <w:t>FCF / Adj EBITDA</w:t>
            </w:r>
          </w:p>
        </w:tc>
        <w:tc>
          <w:tcPr>
            <w:tcW w:w="4500" w:type="dxa"/>
            <w:tcMar>
              <w:top w:w="80" w:type="dxa"/>
              <w:left w:w="60" w:type="dxa"/>
              <w:bottom w:w="80" w:type="dxa"/>
              <w:right w:w="60" w:type="dxa"/>
            </w:tcMar>
          </w:tcPr>
          <w:p w14:paraId="1528BDFA" w14:textId="77777777" w:rsidR="00C6432D" w:rsidRDefault="00000000">
            <w:r>
              <w:rPr>
                <w:rFonts w:ascii="Calibri" w:eastAsia="Calibri" w:hAnsi="Calibri" w:cs="Calibri"/>
                <w:sz w:val="22"/>
                <w:szCs w:val="22"/>
              </w:rPr>
              <w:t>$145.0 / $216.2 = 67.1%</w:t>
            </w:r>
          </w:p>
        </w:tc>
      </w:tr>
      <w:tr w:rsidR="00C6432D" w14:paraId="7C5567CE" w14:textId="77777777">
        <w:tblPrEx>
          <w:tblCellMar>
            <w:top w:w="0" w:type="dxa"/>
            <w:bottom w:w="0" w:type="dxa"/>
          </w:tblCellMar>
        </w:tblPrEx>
        <w:tc>
          <w:tcPr>
            <w:tcW w:w="4500" w:type="dxa"/>
            <w:tcMar>
              <w:top w:w="80" w:type="dxa"/>
              <w:left w:w="60" w:type="dxa"/>
              <w:bottom w:w="80" w:type="dxa"/>
              <w:right w:w="60" w:type="dxa"/>
            </w:tcMar>
          </w:tcPr>
          <w:p w14:paraId="20F36937" w14:textId="77777777" w:rsidR="00C6432D" w:rsidRDefault="00000000">
            <w:r>
              <w:rPr>
                <w:rFonts w:ascii="Calibri" w:eastAsia="Calibri" w:hAnsi="Calibri" w:cs="Calibri"/>
                <w:sz w:val="22"/>
                <w:szCs w:val="22"/>
              </w:rPr>
              <w:t>FCF / Economic EBITDA</w:t>
            </w:r>
          </w:p>
        </w:tc>
        <w:tc>
          <w:tcPr>
            <w:tcW w:w="4500" w:type="dxa"/>
            <w:tcMar>
              <w:top w:w="80" w:type="dxa"/>
              <w:left w:w="60" w:type="dxa"/>
              <w:bottom w:w="80" w:type="dxa"/>
              <w:right w:w="60" w:type="dxa"/>
            </w:tcMar>
          </w:tcPr>
          <w:p w14:paraId="3518327B" w14:textId="77777777" w:rsidR="00C6432D" w:rsidRDefault="00000000">
            <w:r>
              <w:rPr>
                <w:rFonts w:ascii="Calibri" w:eastAsia="Calibri" w:hAnsi="Calibri" w:cs="Calibri"/>
                <w:sz w:val="22"/>
                <w:szCs w:val="22"/>
              </w:rPr>
              <w:t>$145.0 / $158.6 = 91.4%</w:t>
            </w:r>
          </w:p>
        </w:tc>
      </w:tr>
      <w:tr w:rsidR="00C6432D" w14:paraId="5A253B2B" w14:textId="77777777">
        <w:tblPrEx>
          <w:tblCellMar>
            <w:top w:w="0" w:type="dxa"/>
            <w:bottom w:w="0" w:type="dxa"/>
          </w:tblCellMar>
        </w:tblPrEx>
        <w:tc>
          <w:tcPr>
            <w:tcW w:w="4500" w:type="dxa"/>
            <w:tcMar>
              <w:top w:w="80" w:type="dxa"/>
              <w:left w:w="60" w:type="dxa"/>
              <w:bottom w:w="80" w:type="dxa"/>
              <w:right w:w="60" w:type="dxa"/>
            </w:tcMar>
          </w:tcPr>
          <w:p w14:paraId="737C42D8" w14:textId="77777777" w:rsidR="00C6432D" w:rsidRDefault="00000000">
            <w:r>
              <w:rPr>
                <w:rFonts w:ascii="Calibri" w:eastAsia="Calibri" w:hAnsi="Calibri" w:cs="Calibri"/>
                <w:sz w:val="22"/>
                <w:szCs w:val="22"/>
              </w:rPr>
              <w:t>Working Capital Change</w:t>
            </w:r>
          </w:p>
        </w:tc>
        <w:tc>
          <w:tcPr>
            <w:tcW w:w="4500" w:type="dxa"/>
            <w:tcMar>
              <w:top w:w="80" w:type="dxa"/>
              <w:left w:w="60" w:type="dxa"/>
              <w:bottom w:w="80" w:type="dxa"/>
              <w:right w:w="60" w:type="dxa"/>
            </w:tcMar>
          </w:tcPr>
          <w:p w14:paraId="011D3FCD" w14:textId="77777777" w:rsidR="00C6432D" w:rsidRDefault="00000000">
            <w:r>
              <w:rPr>
                <w:rFonts w:ascii="Calibri" w:eastAsia="Calibri" w:hAnsi="Calibri" w:cs="Calibri"/>
                <w:sz w:val="22"/>
                <w:szCs w:val="22"/>
              </w:rPr>
              <w:t xml:space="preserve">Negative impact (AP decreased $29.9M, partly offset by other changes) </w:t>
            </w:r>
            <w:r>
              <w:rPr>
                <w:rFonts w:ascii="Calibri" w:eastAsia="Calibri" w:hAnsi="Calibri" w:cs="Calibri"/>
                <w:color w:val="2E75B6"/>
                <w:sz w:val="22"/>
                <w:szCs w:val="22"/>
              </w:rPr>
              <w:t>[Q]</w:t>
            </w:r>
          </w:p>
        </w:tc>
      </w:tr>
    </w:tbl>
    <w:p w14:paraId="615BB417" w14:textId="77777777" w:rsidR="00C6432D" w:rsidRDefault="00C6432D">
      <w:pPr>
        <w:spacing w:after="120"/>
      </w:pPr>
    </w:p>
    <w:p w14:paraId="1618C900" w14:textId="77777777" w:rsidR="00C6432D" w:rsidRDefault="00000000">
      <w:pPr>
        <w:spacing w:after="120"/>
      </w:pPr>
      <w:r>
        <w:rPr>
          <w:rFonts w:ascii="Calibri" w:eastAsia="Calibri" w:hAnsi="Calibri" w:cs="Calibri"/>
          <w:b/>
          <w:bCs/>
          <w:sz w:val="22"/>
          <w:szCs w:val="22"/>
        </w:rPr>
        <w:t>Cash flow quality assessment:</w:t>
      </w:r>
      <w:r>
        <w:rPr>
          <w:rFonts w:ascii="Calibri" w:eastAsia="Calibri" w:hAnsi="Calibri" w:cs="Calibri"/>
          <w:sz w:val="22"/>
          <w:szCs w:val="22"/>
        </w:rPr>
        <w:t xml:space="preserve"> OCF/Adj EBITDA conversion of 78% is solid for a first year as a public company. FCF/Economic EBITDA conversion of 91% is excellent — the exchange model requires minimal capex ($22.8M = 1.7% of revenue) and generates strong cash from operations despite GAAP losses.</w:t>
      </w:r>
    </w:p>
    <w:p w14:paraId="4FE3B507" w14:textId="77777777" w:rsidR="00C6432D" w:rsidRDefault="00000000">
      <w:pPr>
        <w:spacing w:after="120"/>
      </w:pPr>
      <w:r>
        <w:rPr>
          <w:rFonts w:ascii="Calibri" w:eastAsia="Calibri" w:hAnsi="Calibri" w:cs="Calibri"/>
          <w:b/>
          <w:bCs/>
          <w:sz w:val="22"/>
          <w:szCs w:val="22"/>
        </w:rPr>
        <w:lastRenderedPageBreak/>
        <w:t>Cash flow ex-acquisitions:</w:t>
      </w:r>
      <w:r>
        <w:rPr>
          <w:rFonts w:ascii="Calibri" w:eastAsia="Calibri" w:hAnsi="Calibri" w:cs="Calibri"/>
          <w:sz w:val="22"/>
          <w:szCs w:val="22"/>
        </w:rPr>
        <w:t xml:space="preserve"> OCF of $167.8M minus maintenance capex of ~$15M (estimated — total capex of $22.8M includes growth investments; </w:t>
      </w:r>
      <w:r>
        <w:rPr>
          <w:rFonts w:ascii="Calibri" w:eastAsia="Calibri" w:hAnsi="Calibri" w:cs="Calibri"/>
          <w:b/>
          <w:bCs/>
          <w:sz w:val="22"/>
          <w:szCs w:val="22"/>
        </w:rPr>
        <w:t>Assumption:</w:t>
      </w:r>
      <w:r>
        <w:rPr>
          <w:rFonts w:ascii="Calibri" w:eastAsia="Calibri" w:hAnsi="Calibri" w:cs="Calibri"/>
          <w:sz w:val="22"/>
          <w:szCs w:val="22"/>
        </w:rPr>
        <w:t xml:space="preserve"> 65% is maintenance based on typical exchange infrastructure spending) = ~$153M maintenance FCF. Acquisition </w:t>
      </w:r>
      <w:proofErr w:type="gramStart"/>
      <w:r>
        <w:rPr>
          <w:rFonts w:ascii="Calibri" w:eastAsia="Calibri" w:hAnsi="Calibri" w:cs="Calibri"/>
          <w:sz w:val="22"/>
          <w:szCs w:val="22"/>
        </w:rPr>
        <w:t>spend</w:t>
      </w:r>
      <w:proofErr w:type="gramEnd"/>
      <w:r>
        <w:rPr>
          <w:rFonts w:ascii="Calibri" w:eastAsia="Calibri" w:hAnsi="Calibri" w:cs="Calibri"/>
          <w:sz w:val="22"/>
          <w:szCs w:val="22"/>
        </w:rPr>
        <w:t xml:space="preserve"> of $56.5M (TISE) was a one-time investment. </w:t>
      </w:r>
      <w:r>
        <w:rPr>
          <w:rFonts w:ascii="Calibri" w:eastAsia="Calibri" w:hAnsi="Calibri" w:cs="Calibri"/>
          <w:color w:val="2E75B6"/>
          <w:sz w:val="22"/>
          <w:szCs w:val="22"/>
        </w:rPr>
        <w:t>[Q]</w:t>
      </w:r>
      <w:r>
        <w:rPr>
          <w:rFonts w:ascii="Calibri" w:eastAsia="Calibri" w:hAnsi="Calibri" w:cs="Calibri"/>
          <w:sz w:val="22"/>
          <w:szCs w:val="22"/>
        </w:rPr>
        <w:t xml:space="preserve">, </w:t>
      </w:r>
      <w:r>
        <w:rPr>
          <w:rFonts w:ascii="Calibri" w:eastAsia="Calibri" w:hAnsi="Calibri" w:cs="Calibri"/>
          <w:color w:val="2E75B6"/>
          <w:sz w:val="22"/>
          <w:szCs w:val="22"/>
        </w:rPr>
        <w:t>[OF]</w:t>
      </w:r>
      <w:r>
        <w:rPr>
          <w:rFonts w:ascii="Calibri" w:eastAsia="Calibri" w:hAnsi="Calibri" w:cs="Calibri"/>
          <w:sz w:val="22"/>
          <w:szCs w:val="22"/>
        </w:rPr>
        <w:t xml:space="preserve"> 10-K</w:t>
      </w:r>
    </w:p>
    <w:p w14:paraId="6DA4B7F0" w14:textId="77777777" w:rsidR="00C6432D"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MIAX's financial model tells two stories depending on the lens. Adjusted EBITDA ($216M, +11% YoY) suggests steady improvement. Economic EBITDA ($159M, -18% YoY) reveals that SBC is consuming the entirety of the operating leverage, and then some. The resolution: if SBC normalizes post-IPO (which the Q4 run-rate of ~$10M/quarter suggests), FY2026 Economic EBITDA should recover toward $200M+ on continued revenue growth — but this requires monitoring. The balance sheet is a fortress ($432M net cash) and FCF generation ($145M) is strong, providing a significant margin of safety.</w:t>
      </w:r>
    </w:p>
    <w:p w14:paraId="63316FB1" w14:textId="77777777" w:rsidR="00C6432D" w:rsidRDefault="00C6432D">
      <w:pPr>
        <w:pageBreakBefore/>
      </w:pPr>
    </w:p>
    <w:p w14:paraId="7A96BCBA" w14:textId="77777777" w:rsidR="00C6432D" w:rsidRDefault="00000000">
      <w:pPr>
        <w:pStyle w:val="Heading2"/>
        <w:spacing w:before="320" w:after="200" w:line="360" w:lineRule="auto"/>
      </w:pPr>
      <w:bookmarkStart w:id="38" w:name="_bm_39_SECTION_7__MANAGEMENT_DISCUSSI"/>
      <w:r>
        <w:rPr>
          <w:rFonts w:ascii="Calibri" w:eastAsia="Calibri" w:hAnsi="Calibri" w:cs="Calibri"/>
          <w:b/>
          <w:bCs/>
          <w:color w:val="006D6D"/>
          <w:sz w:val="28"/>
          <w:szCs w:val="28"/>
        </w:rPr>
        <w:t>SECTION 7: MANAGEMENT DISCUSSION &amp; ANALYSIS: MULTI-YEAR SYNTHESIS</w:t>
      </w:r>
      <w:bookmarkEnd w:id="38"/>
    </w:p>
    <w:p w14:paraId="03D32D33" w14:textId="77777777" w:rsidR="00C6432D" w:rsidRDefault="00000000">
      <w:pPr>
        <w:spacing w:after="120"/>
      </w:pPr>
      <w:r>
        <w:rPr>
          <w:rFonts w:ascii="Calibri" w:eastAsia="Calibri" w:hAnsi="Calibri" w:cs="Calibri"/>
          <w:b/>
          <w:bCs/>
          <w:sz w:val="22"/>
          <w:szCs w:val="22"/>
        </w:rPr>
        <w:t>Note on retrieval limitations:</w:t>
      </w:r>
      <w:r>
        <w:rPr>
          <w:rFonts w:ascii="Calibri" w:eastAsia="Calibri" w:hAnsi="Calibri" w:cs="Calibri"/>
          <w:sz w:val="22"/>
          <w:szCs w:val="22"/>
        </w:rPr>
        <w:t xml:space="preserve"> MIAX was private until August 2025. Only one 10-K (FY2025) and the S-1 (with historical context) are available. There are no multi-year MD&amp;A sections to compare because the company did not file public annual reports before FY2025. The synthesis below is based on the FY2025 10-K MD&amp;A, S-1 historical narrative, and the two available earnings transcripts. </w:t>
      </w:r>
      <w:r>
        <w:rPr>
          <w:rFonts w:ascii="Calibri" w:eastAsia="Calibri" w:hAnsi="Calibri" w:cs="Calibri"/>
          <w:color w:val="2E75B6"/>
          <w:sz w:val="22"/>
          <w:szCs w:val="22"/>
        </w:rPr>
        <w:t>[OF]</w:t>
      </w:r>
      <w:r>
        <w:rPr>
          <w:rFonts w:ascii="Calibri" w:eastAsia="Calibri" w:hAnsi="Calibri" w:cs="Calibri"/>
          <w:sz w:val="22"/>
          <w:szCs w:val="22"/>
        </w:rPr>
        <w:t xml:space="preserve"> 10-K FY2025, </w:t>
      </w:r>
      <w:r>
        <w:rPr>
          <w:rFonts w:ascii="Calibri" w:eastAsia="Calibri" w:hAnsi="Calibri" w:cs="Calibri"/>
          <w:color w:val="2E75B6"/>
          <w:sz w:val="22"/>
          <w:szCs w:val="22"/>
        </w:rPr>
        <w:t>[OF]</w:t>
      </w:r>
      <w:r>
        <w:rPr>
          <w:rFonts w:ascii="Calibri" w:eastAsia="Calibri" w:hAnsi="Calibri" w:cs="Calibri"/>
          <w:sz w:val="22"/>
          <w:szCs w:val="22"/>
        </w:rPr>
        <w:t xml:space="preserve"> S-1</w:t>
      </w:r>
    </w:p>
    <w:p w14:paraId="5779BA4B" w14:textId="77777777" w:rsidR="00C6432D" w:rsidRDefault="00000000">
      <w:pPr>
        <w:pStyle w:val="Heading3"/>
        <w:spacing w:before="280" w:after="180" w:line="320" w:lineRule="auto"/>
      </w:pPr>
      <w:bookmarkStart w:id="39" w:name="_bm_40_FY2025_10_K_MD_A___Key_Themes"/>
      <w:r>
        <w:rPr>
          <w:rFonts w:ascii="Calibri" w:eastAsia="Calibri" w:hAnsi="Calibri" w:cs="Calibri"/>
          <w:b/>
          <w:bCs/>
          <w:color w:val="006D6D"/>
        </w:rPr>
        <w:t>FY2025 10-K MD&amp;A — Key Themes</w:t>
      </w:r>
      <w:bookmarkEnd w:id="39"/>
    </w:p>
    <w:p w14:paraId="73ECB4FF" w14:textId="77777777" w:rsidR="00C6432D" w:rsidRDefault="00000000">
      <w:pPr>
        <w:spacing w:after="120"/>
      </w:pPr>
      <w:r>
        <w:rPr>
          <w:rFonts w:ascii="Calibri" w:eastAsia="Calibri" w:hAnsi="Calibri" w:cs="Calibri"/>
          <w:b/>
          <w:bCs/>
          <w:sz w:val="22"/>
          <w:szCs w:val="22"/>
        </w:rPr>
        <w:t>Stated strategic priorities:</w:t>
      </w:r>
    </w:p>
    <w:p w14:paraId="5AE88E1A" w14:textId="77777777" w:rsidR="00C6432D" w:rsidRDefault="00000000">
      <w:pPr>
        <w:spacing w:after="60"/>
        <w:ind w:left="720" w:hanging="360"/>
      </w:pPr>
      <w:r>
        <w:rPr>
          <w:rFonts w:ascii="Calibri" w:eastAsia="Calibri" w:hAnsi="Calibri" w:cs="Calibri"/>
          <w:sz w:val="22"/>
          <w:szCs w:val="22"/>
        </w:rPr>
        <w:t xml:space="preserve">Grow options market share across all three exchanges through product innovation (new expirations, new order types) and competitive pricing </w:t>
      </w:r>
      <w:r>
        <w:rPr>
          <w:rFonts w:ascii="Calibri" w:eastAsia="Calibri" w:hAnsi="Calibri" w:cs="Calibri"/>
          <w:color w:val="2E75B6"/>
          <w:sz w:val="22"/>
          <w:szCs w:val="22"/>
        </w:rPr>
        <w:t>[OF]</w:t>
      </w:r>
      <w:r>
        <w:rPr>
          <w:rFonts w:ascii="Calibri" w:eastAsia="Calibri" w:hAnsi="Calibri" w:cs="Calibri"/>
          <w:sz w:val="22"/>
          <w:szCs w:val="22"/>
        </w:rPr>
        <w:t xml:space="preserve"> 10-K FY2025</w:t>
      </w:r>
    </w:p>
    <w:p w14:paraId="26A051D7" w14:textId="77777777" w:rsidR="00C6432D" w:rsidRDefault="00000000">
      <w:pPr>
        <w:spacing w:after="60"/>
        <w:ind w:left="720" w:hanging="360"/>
      </w:pPr>
      <w:r>
        <w:rPr>
          <w:rFonts w:ascii="Calibri" w:eastAsia="Calibri" w:hAnsi="Calibri" w:cs="Calibri"/>
          <w:sz w:val="22"/>
          <w:szCs w:val="22"/>
        </w:rPr>
        <w:t xml:space="preserve">Scale MIAX Pearl Equities toward profitability (achieved — segment </w:t>
      </w:r>
      <w:proofErr w:type="spellStart"/>
      <w:r>
        <w:rPr>
          <w:rFonts w:ascii="Calibri" w:eastAsia="Calibri" w:hAnsi="Calibri" w:cs="Calibri"/>
          <w:sz w:val="22"/>
          <w:szCs w:val="22"/>
        </w:rPr>
        <w:t>OpInc</w:t>
      </w:r>
      <w:proofErr w:type="spellEnd"/>
      <w:r>
        <w:rPr>
          <w:rFonts w:ascii="Calibri" w:eastAsia="Calibri" w:hAnsi="Calibri" w:cs="Calibri"/>
          <w:sz w:val="22"/>
          <w:szCs w:val="22"/>
        </w:rPr>
        <w:t xml:space="preserve"> of $18.2M) </w:t>
      </w:r>
      <w:r>
        <w:rPr>
          <w:rFonts w:ascii="Calibri" w:eastAsia="Calibri" w:hAnsi="Calibri" w:cs="Calibri"/>
          <w:color w:val="2E75B6"/>
          <w:sz w:val="22"/>
          <w:szCs w:val="22"/>
        </w:rPr>
        <w:t>[OF]</w:t>
      </w:r>
      <w:r>
        <w:rPr>
          <w:rFonts w:ascii="Calibri" w:eastAsia="Calibri" w:hAnsi="Calibri" w:cs="Calibri"/>
          <w:sz w:val="22"/>
          <w:szCs w:val="22"/>
        </w:rPr>
        <w:t xml:space="preserve"> 10-K FY2025</w:t>
      </w:r>
    </w:p>
    <w:p w14:paraId="6F706923" w14:textId="77777777" w:rsidR="00C6432D" w:rsidRDefault="00000000">
      <w:pPr>
        <w:spacing w:after="60"/>
        <w:ind w:left="720" w:hanging="360"/>
      </w:pPr>
      <w:r>
        <w:rPr>
          <w:rFonts w:ascii="Calibri" w:eastAsia="Calibri" w:hAnsi="Calibri" w:cs="Calibri"/>
          <w:sz w:val="22"/>
          <w:szCs w:val="22"/>
        </w:rPr>
        <w:t xml:space="preserve">Launch MIAX Futures exchange and build a futures business </w:t>
      </w:r>
      <w:r>
        <w:rPr>
          <w:rFonts w:ascii="Calibri" w:eastAsia="Calibri" w:hAnsi="Calibri" w:cs="Calibri"/>
          <w:color w:val="2E75B6"/>
          <w:sz w:val="22"/>
          <w:szCs w:val="22"/>
        </w:rPr>
        <w:t>[OF]</w:t>
      </w:r>
      <w:r>
        <w:rPr>
          <w:rFonts w:ascii="Calibri" w:eastAsia="Calibri" w:hAnsi="Calibri" w:cs="Calibri"/>
          <w:sz w:val="22"/>
          <w:szCs w:val="22"/>
        </w:rPr>
        <w:t xml:space="preserve"> 10-K FY2025</w:t>
      </w:r>
    </w:p>
    <w:p w14:paraId="467E6138" w14:textId="77777777" w:rsidR="00C6432D" w:rsidRDefault="00000000">
      <w:pPr>
        <w:spacing w:after="60"/>
        <w:ind w:left="720" w:hanging="360"/>
      </w:pPr>
      <w:r>
        <w:rPr>
          <w:rFonts w:ascii="Calibri" w:eastAsia="Calibri" w:hAnsi="Calibri" w:cs="Calibri"/>
          <w:sz w:val="22"/>
          <w:szCs w:val="22"/>
        </w:rPr>
        <w:t xml:space="preserve">Expand internationally through the TISE acquisition and MIAX Bermuda development </w:t>
      </w:r>
      <w:r>
        <w:rPr>
          <w:rFonts w:ascii="Calibri" w:eastAsia="Calibri" w:hAnsi="Calibri" w:cs="Calibri"/>
          <w:color w:val="2E75B6"/>
          <w:sz w:val="22"/>
          <w:szCs w:val="22"/>
        </w:rPr>
        <w:t>[OF]</w:t>
      </w:r>
      <w:r>
        <w:rPr>
          <w:rFonts w:ascii="Calibri" w:eastAsia="Calibri" w:hAnsi="Calibri" w:cs="Calibri"/>
          <w:sz w:val="22"/>
          <w:szCs w:val="22"/>
        </w:rPr>
        <w:t xml:space="preserve"> 10-K FY2025</w:t>
      </w:r>
    </w:p>
    <w:p w14:paraId="796484C5" w14:textId="77777777" w:rsidR="00C6432D" w:rsidRDefault="00000000">
      <w:pPr>
        <w:spacing w:after="60"/>
        <w:ind w:left="720" w:hanging="360"/>
      </w:pPr>
      <w:r>
        <w:rPr>
          <w:rFonts w:ascii="Calibri" w:eastAsia="Calibri" w:hAnsi="Calibri" w:cs="Calibri"/>
          <w:sz w:val="22"/>
          <w:szCs w:val="22"/>
        </w:rPr>
        <w:t xml:space="preserve">Complete ERP system implementation to drive operational efficiency </w:t>
      </w:r>
      <w:r>
        <w:rPr>
          <w:rFonts w:ascii="Calibri" w:eastAsia="Calibri" w:hAnsi="Calibri" w:cs="Calibri"/>
          <w:color w:val="2E75B6"/>
          <w:sz w:val="22"/>
          <w:szCs w:val="22"/>
        </w:rPr>
        <w:t>[OF]</w:t>
      </w:r>
      <w:r>
        <w:rPr>
          <w:rFonts w:ascii="Calibri" w:eastAsia="Calibri" w:hAnsi="Calibri" w:cs="Calibri"/>
          <w:sz w:val="22"/>
          <w:szCs w:val="22"/>
        </w:rPr>
        <w:t xml:space="preserve"> 10-K FY2025</w:t>
      </w:r>
    </w:p>
    <w:p w14:paraId="20467B32" w14:textId="77777777" w:rsidR="00C6432D" w:rsidRDefault="00000000">
      <w:pPr>
        <w:spacing w:after="120"/>
      </w:pPr>
      <w:r>
        <w:rPr>
          <w:rFonts w:ascii="Calibri" w:eastAsia="Calibri" w:hAnsi="Calibri" w:cs="Calibri"/>
          <w:b/>
          <w:bCs/>
          <w:sz w:val="22"/>
          <w:szCs w:val="22"/>
        </w:rPr>
        <w:t>Key performance drivers cited:</w:t>
      </w:r>
    </w:p>
    <w:p w14:paraId="4AF0E9EE" w14:textId="77777777" w:rsidR="00C6432D" w:rsidRDefault="00000000">
      <w:pPr>
        <w:pStyle w:val="ListParagraph"/>
        <w:numPr>
          <w:ilvl w:val="0"/>
          <w:numId w:val="1"/>
        </w:numPr>
        <w:spacing w:after="60"/>
      </w:pPr>
      <w:r>
        <w:rPr>
          <w:rFonts w:ascii="Calibri" w:eastAsia="Calibri" w:hAnsi="Calibri" w:cs="Calibri"/>
          <w:b/>
          <w:bCs/>
          <w:sz w:val="22"/>
          <w:szCs w:val="22"/>
        </w:rPr>
        <w:t>Positive:</w:t>
      </w:r>
      <w:r>
        <w:rPr>
          <w:rFonts w:ascii="Calibri" w:eastAsia="Calibri" w:hAnsi="Calibri" w:cs="Calibri"/>
          <w:sz w:val="22"/>
          <w:szCs w:val="22"/>
        </w:rPr>
        <w:t xml:space="preserve"> Industry options volume growth (+20% industry volume contributed to MIAX revenue growth), market share gains in equities, successful IPO execution, debt elimination </w:t>
      </w:r>
      <w:r>
        <w:rPr>
          <w:rFonts w:ascii="Calibri" w:eastAsia="Calibri" w:hAnsi="Calibri" w:cs="Calibri"/>
          <w:color w:val="2E75B6"/>
          <w:sz w:val="22"/>
          <w:szCs w:val="22"/>
        </w:rPr>
        <w:t>[OF]</w:t>
      </w:r>
      <w:r>
        <w:rPr>
          <w:rFonts w:ascii="Calibri" w:eastAsia="Calibri" w:hAnsi="Calibri" w:cs="Calibri"/>
          <w:sz w:val="22"/>
          <w:szCs w:val="22"/>
        </w:rPr>
        <w:t xml:space="preserve"> 10-K FY2025</w:t>
      </w:r>
    </w:p>
    <w:p w14:paraId="174B3537" w14:textId="77777777" w:rsidR="00C6432D" w:rsidRDefault="00000000">
      <w:pPr>
        <w:pStyle w:val="ListParagraph"/>
        <w:numPr>
          <w:ilvl w:val="0"/>
          <w:numId w:val="1"/>
        </w:numPr>
        <w:spacing w:after="60"/>
      </w:pPr>
      <w:r>
        <w:rPr>
          <w:rFonts w:ascii="Calibri" w:eastAsia="Calibri" w:hAnsi="Calibri" w:cs="Calibri"/>
          <w:b/>
          <w:bCs/>
          <w:sz w:val="22"/>
          <w:szCs w:val="22"/>
        </w:rPr>
        <w:t>Negative:</w:t>
      </w:r>
      <w:r>
        <w:rPr>
          <w:rFonts w:ascii="Calibri" w:eastAsia="Calibri" w:hAnsi="Calibri" w:cs="Calibri"/>
          <w:sz w:val="22"/>
          <w:szCs w:val="22"/>
        </w:rPr>
        <w:t xml:space="preserve"> Loss on debt extinguishment (-$107.7M), </w:t>
      </w:r>
      <w:proofErr w:type="spellStart"/>
      <w:r>
        <w:rPr>
          <w:rFonts w:ascii="Calibri" w:eastAsia="Calibri" w:hAnsi="Calibri" w:cs="Calibri"/>
          <w:sz w:val="22"/>
          <w:szCs w:val="22"/>
        </w:rPr>
        <w:t>Pyth</w:t>
      </w:r>
      <w:proofErr w:type="spellEnd"/>
      <w:r>
        <w:rPr>
          <w:rFonts w:ascii="Calibri" w:eastAsia="Calibri" w:hAnsi="Calibri" w:cs="Calibri"/>
          <w:sz w:val="22"/>
          <w:szCs w:val="22"/>
        </w:rPr>
        <w:t xml:space="preserve"> Network token losses, elevated SBC post-IPO, increased headcount and compensation costs </w:t>
      </w:r>
      <w:r>
        <w:rPr>
          <w:rFonts w:ascii="Calibri" w:eastAsia="Calibri" w:hAnsi="Calibri" w:cs="Calibri"/>
          <w:color w:val="2E75B6"/>
          <w:sz w:val="22"/>
          <w:szCs w:val="22"/>
        </w:rPr>
        <w:t>[OF]</w:t>
      </w:r>
      <w:r>
        <w:rPr>
          <w:rFonts w:ascii="Calibri" w:eastAsia="Calibri" w:hAnsi="Calibri" w:cs="Calibri"/>
          <w:sz w:val="22"/>
          <w:szCs w:val="22"/>
        </w:rPr>
        <w:t xml:space="preserve"> 10-K FY2025</w:t>
      </w:r>
    </w:p>
    <w:p w14:paraId="3B454C15" w14:textId="77777777" w:rsidR="00C6432D" w:rsidRDefault="00000000">
      <w:pPr>
        <w:spacing w:after="120"/>
      </w:pPr>
      <w:r>
        <w:rPr>
          <w:rFonts w:ascii="Calibri" w:eastAsia="Calibri" w:hAnsi="Calibri" w:cs="Calibri"/>
          <w:b/>
          <w:bCs/>
          <w:sz w:val="22"/>
          <w:szCs w:val="22"/>
        </w:rPr>
        <w:t>Risks management chose to highlight:</w:t>
      </w:r>
    </w:p>
    <w:p w14:paraId="6C8497F2" w14:textId="77777777" w:rsidR="00C6432D" w:rsidRDefault="00000000">
      <w:pPr>
        <w:pStyle w:val="ListParagraph"/>
        <w:numPr>
          <w:ilvl w:val="0"/>
          <w:numId w:val="1"/>
        </w:numPr>
        <w:spacing w:after="60"/>
      </w:pPr>
      <w:r>
        <w:rPr>
          <w:rFonts w:ascii="Calibri" w:eastAsia="Calibri" w:hAnsi="Calibri" w:cs="Calibri"/>
          <w:sz w:val="22"/>
          <w:szCs w:val="22"/>
        </w:rPr>
        <w:t>Competition from larger exchanges with more resources (</w:t>
      </w:r>
      <w:proofErr w:type="spellStart"/>
      <w:r>
        <w:rPr>
          <w:rFonts w:ascii="Calibri" w:eastAsia="Calibri" w:hAnsi="Calibri" w:cs="Calibri"/>
          <w:sz w:val="22"/>
          <w:szCs w:val="22"/>
        </w:rPr>
        <w:t>Cboe</w:t>
      </w:r>
      <w:proofErr w:type="spellEnd"/>
      <w:r>
        <w:rPr>
          <w:rFonts w:ascii="Calibri" w:eastAsia="Calibri" w:hAnsi="Calibri" w:cs="Calibri"/>
          <w:sz w:val="22"/>
          <w:szCs w:val="22"/>
        </w:rPr>
        <w:t>, Nasdaq)</w:t>
      </w:r>
    </w:p>
    <w:p w14:paraId="35C60258" w14:textId="77777777" w:rsidR="00C6432D" w:rsidRDefault="00000000">
      <w:pPr>
        <w:pStyle w:val="ListParagraph"/>
        <w:numPr>
          <w:ilvl w:val="0"/>
          <w:numId w:val="1"/>
        </w:numPr>
        <w:spacing w:after="60"/>
      </w:pPr>
      <w:r>
        <w:rPr>
          <w:rFonts w:ascii="Calibri" w:eastAsia="Calibri" w:hAnsi="Calibri" w:cs="Calibri"/>
          <w:sz w:val="22"/>
          <w:szCs w:val="22"/>
        </w:rPr>
        <w:t>Dependence on industry trading volume levels</w:t>
      </w:r>
    </w:p>
    <w:p w14:paraId="0854C54F" w14:textId="77777777" w:rsidR="00C6432D" w:rsidRDefault="00000000">
      <w:pPr>
        <w:pStyle w:val="ListParagraph"/>
        <w:numPr>
          <w:ilvl w:val="0"/>
          <w:numId w:val="1"/>
        </w:numPr>
        <w:spacing w:after="60"/>
      </w:pPr>
      <w:r>
        <w:rPr>
          <w:rFonts w:ascii="Calibri" w:eastAsia="Calibri" w:hAnsi="Calibri" w:cs="Calibri"/>
          <w:sz w:val="22"/>
          <w:szCs w:val="22"/>
        </w:rPr>
        <w:t>Regulatory changes (SEC rule amendments, market structure proposals)</w:t>
      </w:r>
    </w:p>
    <w:p w14:paraId="37222B49" w14:textId="77777777" w:rsidR="00C6432D" w:rsidRDefault="00000000">
      <w:pPr>
        <w:pStyle w:val="ListParagraph"/>
        <w:numPr>
          <w:ilvl w:val="0"/>
          <w:numId w:val="1"/>
        </w:numPr>
        <w:spacing w:after="60"/>
      </w:pPr>
      <w:r>
        <w:rPr>
          <w:rFonts w:ascii="Calibri" w:eastAsia="Calibri" w:hAnsi="Calibri" w:cs="Calibri"/>
          <w:sz w:val="22"/>
          <w:szCs w:val="22"/>
        </w:rPr>
        <w:t>Technology infrastructure disruption risk</w:t>
      </w:r>
    </w:p>
    <w:p w14:paraId="34E36337" w14:textId="77777777" w:rsidR="00C6432D" w:rsidRDefault="00000000">
      <w:pPr>
        <w:pStyle w:val="ListParagraph"/>
        <w:numPr>
          <w:ilvl w:val="0"/>
          <w:numId w:val="1"/>
        </w:numPr>
        <w:spacing w:after="60"/>
      </w:pPr>
      <w:r>
        <w:rPr>
          <w:rFonts w:ascii="Calibri" w:eastAsia="Calibri" w:hAnsi="Calibri" w:cs="Calibri"/>
          <w:sz w:val="22"/>
          <w:szCs w:val="22"/>
        </w:rPr>
        <w:t>Key person dependency on CEO Thomas Gallagher</w:t>
      </w:r>
    </w:p>
    <w:p w14:paraId="12620AB4" w14:textId="77777777" w:rsidR="00C6432D" w:rsidRDefault="00000000">
      <w:pPr>
        <w:pStyle w:val="ListParagraph"/>
        <w:numPr>
          <w:ilvl w:val="0"/>
          <w:numId w:val="1"/>
        </w:numPr>
        <w:spacing w:after="60"/>
      </w:pPr>
      <w:r>
        <w:rPr>
          <w:rFonts w:ascii="Calibri" w:eastAsia="Calibri" w:hAnsi="Calibri" w:cs="Calibri"/>
          <w:sz w:val="22"/>
          <w:szCs w:val="22"/>
        </w:rPr>
        <w:t xml:space="preserve">Concentration of revenue in options trading </w:t>
      </w:r>
      <w:r>
        <w:rPr>
          <w:rFonts w:ascii="Calibri" w:eastAsia="Calibri" w:hAnsi="Calibri" w:cs="Calibri"/>
          <w:color w:val="2E75B6"/>
          <w:sz w:val="22"/>
          <w:szCs w:val="22"/>
        </w:rPr>
        <w:t>[OF]</w:t>
      </w:r>
      <w:r>
        <w:rPr>
          <w:rFonts w:ascii="Calibri" w:eastAsia="Calibri" w:hAnsi="Calibri" w:cs="Calibri"/>
          <w:sz w:val="22"/>
          <w:szCs w:val="22"/>
        </w:rPr>
        <w:t xml:space="preserve"> 10-K FY2025</w:t>
      </w:r>
    </w:p>
    <w:p w14:paraId="56414713" w14:textId="77777777" w:rsidR="00C6432D" w:rsidRDefault="00000000">
      <w:pPr>
        <w:spacing w:after="120"/>
      </w:pPr>
      <w:r>
        <w:rPr>
          <w:rFonts w:ascii="Calibri" w:eastAsia="Calibri" w:hAnsi="Calibri" w:cs="Calibri"/>
          <w:b/>
          <w:bCs/>
          <w:sz w:val="22"/>
          <w:szCs w:val="22"/>
        </w:rPr>
        <w:t>Capital allocation priorities:</w:t>
      </w:r>
    </w:p>
    <w:p w14:paraId="215079C6" w14:textId="77777777" w:rsidR="00C6432D" w:rsidRDefault="00000000">
      <w:pPr>
        <w:pStyle w:val="ListParagraph"/>
        <w:numPr>
          <w:ilvl w:val="0"/>
          <w:numId w:val="1"/>
        </w:numPr>
        <w:spacing w:after="60"/>
      </w:pPr>
      <w:r>
        <w:rPr>
          <w:rFonts w:ascii="Calibri" w:eastAsia="Calibri" w:hAnsi="Calibri" w:cs="Calibri"/>
          <w:sz w:val="22"/>
          <w:szCs w:val="22"/>
        </w:rPr>
        <w:t>Complete ERP implementation</w:t>
      </w:r>
    </w:p>
    <w:p w14:paraId="275C5A8D" w14:textId="77777777" w:rsidR="00C6432D" w:rsidRDefault="00000000">
      <w:pPr>
        <w:pStyle w:val="ListParagraph"/>
        <w:numPr>
          <w:ilvl w:val="0"/>
          <w:numId w:val="1"/>
        </w:numPr>
        <w:spacing w:after="60"/>
      </w:pPr>
      <w:r>
        <w:rPr>
          <w:rFonts w:ascii="Calibri" w:eastAsia="Calibri" w:hAnsi="Calibri" w:cs="Calibri"/>
          <w:sz w:val="22"/>
          <w:szCs w:val="22"/>
        </w:rPr>
        <w:t>Fund TISE and Bermuda international expansion</w:t>
      </w:r>
    </w:p>
    <w:p w14:paraId="1D0AA0DA" w14:textId="77777777" w:rsidR="00C6432D" w:rsidRDefault="00000000">
      <w:pPr>
        <w:pStyle w:val="ListParagraph"/>
        <w:numPr>
          <w:ilvl w:val="0"/>
          <w:numId w:val="1"/>
        </w:numPr>
        <w:spacing w:after="60"/>
      </w:pPr>
      <w:r>
        <w:rPr>
          <w:rFonts w:ascii="Calibri" w:eastAsia="Calibri" w:hAnsi="Calibri" w:cs="Calibri"/>
          <w:sz w:val="22"/>
          <w:szCs w:val="22"/>
        </w:rPr>
        <w:t>Potential M&amp;A (management declined to provide specific targets)</w:t>
      </w:r>
    </w:p>
    <w:p w14:paraId="3BC98591" w14:textId="77777777" w:rsidR="00C6432D" w:rsidRDefault="00000000">
      <w:pPr>
        <w:pStyle w:val="ListParagraph"/>
        <w:numPr>
          <w:ilvl w:val="0"/>
          <w:numId w:val="1"/>
        </w:numPr>
        <w:spacing w:after="60"/>
      </w:pPr>
      <w:r>
        <w:rPr>
          <w:rFonts w:ascii="Calibri" w:eastAsia="Calibri" w:hAnsi="Calibri" w:cs="Calibri"/>
          <w:sz w:val="22"/>
          <w:szCs w:val="22"/>
        </w:rPr>
        <w:t xml:space="preserve">No dividend declared; no share buyback program announced </w:t>
      </w:r>
      <w:r>
        <w:rPr>
          <w:rFonts w:ascii="Calibri" w:eastAsia="Calibri" w:hAnsi="Calibri" w:cs="Calibri"/>
          <w:color w:val="2E75B6"/>
          <w:sz w:val="22"/>
          <w:szCs w:val="22"/>
        </w:rPr>
        <w:t>[OF]</w:t>
      </w:r>
      <w:r>
        <w:rPr>
          <w:rFonts w:ascii="Calibri" w:eastAsia="Calibri" w:hAnsi="Calibri" w:cs="Calibri"/>
          <w:sz w:val="22"/>
          <w:szCs w:val="22"/>
        </w:rPr>
        <w:t xml:space="preserve"> 10-K FY2025, </w:t>
      </w:r>
      <w:r>
        <w:rPr>
          <w:rFonts w:ascii="Calibri" w:eastAsia="Calibri" w:hAnsi="Calibri" w:cs="Calibri"/>
          <w:color w:val="2E75B6"/>
          <w:sz w:val="22"/>
          <w:szCs w:val="22"/>
        </w:rPr>
        <w:t>[TR]</w:t>
      </w:r>
      <w:r>
        <w:rPr>
          <w:rFonts w:ascii="Calibri" w:eastAsia="Calibri" w:hAnsi="Calibri" w:cs="Calibri"/>
          <w:sz w:val="22"/>
          <w:szCs w:val="22"/>
        </w:rPr>
        <w:t xml:space="preserve"> Q4 2025</w:t>
      </w:r>
    </w:p>
    <w:p w14:paraId="3D15D242" w14:textId="77777777" w:rsidR="00C6432D" w:rsidRDefault="00000000">
      <w:pPr>
        <w:pStyle w:val="Heading3"/>
        <w:spacing w:before="280" w:after="180" w:line="320" w:lineRule="auto"/>
      </w:pPr>
      <w:bookmarkStart w:id="40" w:name="_bm_41_S_1_Historical_Narrative___How"/>
      <w:r>
        <w:rPr>
          <w:rFonts w:ascii="Calibri" w:eastAsia="Calibri" w:hAnsi="Calibri" w:cs="Calibri"/>
          <w:b/>
          <w:bCs/>
          <w:color w:val="006D6D"/>
        </w:rPr>
        <w:t>S-1 Historical Narrative — How MIAX Got Here</w:t>
      </w:r>
      <w:bookmarkEnd w:id="40"/>
    </w:p>
    <w:p w14:paraId="09300BDE" w14:textId="77777777" w:rsidR="00C6432D" w:rsidRDefault="00000000">
      <w:pPr>
        <w:spacing w:after="120"/>
      </w:pPr>
      <w:r>
        <w:rPr>
          <w:rFonts w:ascii="Calibri" w:eastAsia="Calibri" w:hAnsi="Calibri" w:cs="Calibri"/>
          <w:sz w:val="22"/>
          <w:szCs w:val="22"/>
        </w:rPr>
        <w:t>The S-1 provides the private-company narrative context that the 10-K cannot:</w:t>
      </w:r>
    </w:p>
    <w:p w14:paraId="1343E79E" w14:textId="77777777" w:rsidR="00C6432D" w:rsidRDefault="00000000">
      <w:pPr>
        <w:pStyle w:val="ListParagraph"/>
        <w:numPr>
          <w:ilvl w:val="0"/>
          <w:numId w:val="1"/>
        </w:numPr>
        <w:spacing w:after="60"/>
      </w:pPr>
      <w:r>
        <w:rPr>
          <w:rFonts w:ascii="Calibri" w:eastAsia="Calibri" w:hAnsi="Calibri" w:cs="Calibri"/>
          <w:sz w:val="22"/>
          <w:szCs w:val="22"/>
        </w:rPr>
        <w:t>Founded 2007 by Thomas P. Gallagher and partners</w:t>
      </w:r>
    </w:p>
    <w:p w14:paraId="2F195312" w14:textId="77777777" w:rsidR="00C6432D" w:rsidRDefault="00000000">
      <w:pPr>
        <w:pStyle w:val="ListParagraph"/>
        <w:numPr>
          <w:ilvl w:val="0"/>
          <w:numId w:val="1"/>
        </w:numPr>
        <w:spacing w:after="60"/>
      </w:pPr>
      <w:r>
        <w:rPr>
          <w:rFonts w:ascii="Calibri" w:eastAsia="Calibri" w:hAnsi="Calibri" w:cs="Calibri"/>
          <w:sz w:val="22"/>
          <w:szCs w:val="22"/>
        </w:rPr>
        <w:lastRenderedPageBreak/>
        <w:t>First exchange (MIAX Options) launched December 2012 — a decade-long regulatory and technology build</w:t>
      </w:r>
    </w:p>
    <w:p w14:paraId="799495A1" w14:textId="77777777" w:rsidR="00C6432D" w:rsidRDefault="00000000">
      <w:pPr>
        <w:pStyle w:val="ListParagraph"/>
        <w:numPr>
          <w:ilvl w:val="0"/>
          <w:numId w:val="1"/>
        </w:numPr>
        <w:spacing w:after="60"/>
      </w:pPr>
      <w:r>
        <w:rPr>
          <w:rFonts w:ascii="Calibri" w:eastAsia="Calibri" w:hAnsi="Calibri" w:cs="Calibri"/>
          <w:sz w:val="22"/>
          <w:szCs w:val="22"/>
        </w:rPr>
        <w:t>Growth strategy: launch additional exchanges on shared technology (Pearl 2017, Emerald 2019, Pearl Equities 2020)</w:t>
      </w:r>
    </w:p>
    <w:p w14:paraId="543D3540" w14:textId="77777777" w:rsidR="00C6432D" w:rsidRDefault="00000000">
      <w:pPr>
        <w:pStyle w:val="ListParagraph"/>
        <w:numPr>
          <w:ilvl w:val="0"/>
          <w:numId w:val="1"/>
        </w:numPr>
        <w:spacing w:after="60"/>
      </w:pPr>
      <w:r>
        <w:rPr>
          <w:rFonts w:ascii="Calibri" w:eastAsia="Calibri" w:hAnsi="Calibri" w:cs="Calibri"/>
          <w:sz w:val="22"/>
          <w:szCs w:val="22"/>
        </w:rPr>
        <w:t>Revenue grew from $607.5M (FY2020) to $1,140.6M (FY2024) — an 88% increase in 4 years</w:t>
      </w:r>
    </w:p>
    <w:p w14:paraId="4B30CA84" w14:textId="77777777" w:rsidR="00C6432D" w:rsidRDefault="00000000">
      <w:pPr>
        <w:pStyle w:val="ListParagraph"/>
        <w:numPr>
          <w:ilvl w:val="0"/>
          <w:numId w:val="1"/>
        </w:numPr>
        <w:spacing w:after="60"/>
      </w:pPr>
      <w:r>
        <w:rPr>
          <w:rFonts w:ascii="Calibri" w:eastAsia="Calibri" w:hAnsi="Calibri" w:cs="Calibri"/>
          <w:sz w:val="22"/>
          <w:szCs w:val="22"/>
        </w:rPr>
        <w:t>Operating income was relatively flat ($60–66M range in FY2022–2023 despite revenue growth) due to escalating operating costs (hiring, technology investment, ERP, international expansion)</w:t>
      </w:r>
    </w:p>
    <w:p w14:paraId="29D603DE" w14:textId="77777777" w:rsidR="00C6432D" w:rsidRDefault="00000000">
      <w:pPr>
        <w:pStyle w:val="ListParagraph"/>
        <w:numPr>
          <w:ilvl w:val="0"/>
          <w:numId w:val="1"/>
        </w:numPr>
        <w:spacing w:after="60"/>
      </w:pPr>
      <w:r>
        <w:rPr>
          <w:rFonts w:ascii="Calibri" w:eastAsia="Calibri" w:hAnsi="Calibri" w:cs="Calibri"/>
          <w:sz w:val="22"/>
          <w:szCs w:val="22"/>
        </w:rPr>
        <w:t xml:space="preserve">The decision to IPO was driven by capital structure simplification (eliminating complex debt and warrant arrangements) and providing public market liquidity for investors </w:t>
      </w:r>
      <w:r>
        <w:rPr>
          <w:rFonts w:ascii="Calibri" w:eastAsia="Calibri" w:hAnsi="Calibri" w:cs="Calibri"/>
          <w:color w:val="2E75B6"/>
          <w:sz w:val="22"/>
          <w:szCs w:val="22"/>
        </w:rPr>
        <w:t>[OF]</w:t>
      </w:r>
      <w:r>
        <w:rPr>
          <w:rFonts w:ascii="Calibri" w:eastAsia="Calibri" w:hAnsi="Calibri" w:cs="Calibri"/>
          <w:sz w:val="22"/>
          <w:szCs w:val="22"/>
        </w:rPr>
        <w:t xml:space="preserve"> S-1</w:t>
      </w:r>
    </w:p>
    <w:p w14:paraId="125F344B" w14:textId="77777777" w:rsidR="00C6432D" w:rsidRDefault="00000000">
      <w:pPr>
        <w:pStyle w:val="Heading3"/>
        <w:spacing w:before="280" w:after="180" w:line="320" w:lineRule="auto"/>
      </w:pPr>
      <w:bookmarkStart w:id="41" w:name="_bm_42_Synthesis"/>
      <w:r>
        <w:rPr>
          <w:rFonts w:ascii="Calibri" w:eastAsia="Calibri" w:hAnsi="Calibri" w:cs="Calibri"/>
          <w:b/>
          <w:bCs/>
          <w:color w:val="006D6D"/>
        </w:rPr>
        <w:t>Synthesis</w:t>
      </w:r>
      <w:bookmarkEnd w:id="41"/>
    </w:p>
    <w:p w14:paraId="6965D026" w14:textId="77777777" w:rsidR="00C6432D" w:rsidRDefault="00000000">
      <w:pPr>
        <w:spacing w:after="120"/>
      </w:pPr>
      <w:r>
        <w:rPr>
          <w:rFonts w:ascii="Calibri" w:eastAsia="Calibri" w:hAnsi="Calibri" w:cs="Calibri"/>
          <w:b/>
          <w:bCs/>
          <w:sz w:val="22"/>
          <w:szCs w:val="22"/>
        </w:rPr>
        <w:t>Durable themes (across all available sources):</w:t>
      </w:r>
    </w:p>
    <w:p w14:paraId="01EF36C6" w14:textId="77777777" w:rsidR="00C6432D" w:rsidRDefault="00000000">
      <w:pPr>
        <w:pStyle w:val="ListParagraph"/>
        <w:numPr>
          <w:ilvl w:val="0"/>
          <w:numId w:val="1"/>
        </w:numPr>
        <w:spacing w:after="60"/>
      </w:pPr>
      <w:r>
        <w:rPr>
          <w:rFonts w:ascii="Calibri" w:eastAsia="Calibri" w:hAnsi="Calibri" w:cs="Calibri"/>
          <w:sz w:val="22"/>
          <w:szCs w:val="22"/>
        </w:rPr>
        <w:t>Technology differentiation: management consistently emphasizes MIAX's proprietary technology as the core competitive advantage, from the S-1 through Q4 2025 calls. This is a genuine strategic pillar — MIAX built four exchanges on its own stack.</w:t>
      </w:r>
    </w:p>
    <w:p w14:paraId="5114EBCC" w14:textId="77777777" w:rsidR="00C6432D" w:rsidRDefault="00000000">
      <w:pPr>
        <w:pStyle w:val="ListParagraph"/>
        <w:numPr>
          <w:ilvl w:val="0"/>
          <w:numId w:val="1"/>
        </w:numPr>
        <w:spacing w:after="60"/>
      </w:pPr>
      <w:r>
        <w:rPr>
          <w:rFonts w:ascii="Calibri" w:eastAsia="Calibri" w:hAnsi="Calibri" w:cs="Calibri"/>
          <w:sz w:val="22"/>
          <w:szCs w:val="22"/>
        </w:rPr>
        <w:t>Options volume growth as the primary revenue driver: every filing and call leads with industry volume data. Management frames MIAX as a beneficiary of secular growth in options trading.</w:t>
      </w:r>
    </w:p>
    <w:p w14:paraId="2AA6CED9" w14:textId="77777777" w:rsidR="00C6432D" w:rsidRDefault="00000000">
      <w:pPr>
        <w:spacing w:after="120"/>
      </w:pPr>
      <w:r>
        <w:rPr>
          <w:rFonts w:ascii="Calibri" w:eastAsia="Calibri" w:hAnsi="Calibri" w:cs="Calibri"/>
          <w:b/>
          <w:bCs/>
          <w:sz w:val="22"/>
          <w:szCs w:val="22"/>
        </w:rPr>
        <w:t>Abandoned initiatives:</w:t>
      </w:r>
    </w:p>
    <w:p w14:paraId="5C5A2E3A" w14:textId="77777777" w:rsidR="00C6432D" w:rsidRDefault="00000000">
      <w:pPr>
        <w:pStyle w:val="ListParagraph"/>
        <w:numPr>
          <w:ilvl w:val="0"/>
          <w:numId w:val="1"/>
        </w:numPr>
        <w:spacing w:after="60"/>
      </w:pPr>
      <w:proofErr w:type="spellStart"/>
      <w:r>
        <w:rPr>
          <w:rFonts w:ascii="Calibri" w:eastAsia="Calibri" w:hAnsi="Calibri" w:cs="Calibri"/>
          <w:b/>
          <w:bCs/>
          <w:sz w:val="22"/>
          <w:szCs w:val="22"/>
        </w:rPr>
        <w:t>MIAXdx</w:t>
      </w:r>
      <w:proofErr w:type="spellEnd"/>
      <w:r>
        <w:rPr>
          <w:rFonts w:ascii="Calibri" w:eastAsia="Calibri" w:hAnsi="Calibri" w:cs="Calibri"/>
          <w:b/>
          <w:bCs/>
          <w:sz w:val="22"/>
          <w:szCs w:val="22"/>
        </w:rPr>
        <w:t xml:space="preserve"> (proprietary index derivatives exchange):</w:t>
      </w:r>
      <w:r>
        <w:rPr>
          <w:rFonts w:ascii="Calibri" w:eastAsia="Calibri" w:hAnsi="Calibri" w:cs="Calibri"/>
          <w:sz w:val="22"/>
          <w:szCs w:val="22"/>
        </w:rPr>
        <w:t xml:space="preserve"> This was a significant initiative discussed in the S-1 as a growth catalyst. By Q4 2025, management had sold </w:t>
      </w:r>
      <w:proofErr w:type="spellStart"/>
      <w:r>
        <w:rPr>
          <w:rFonts w:ascii="Calibri" w:eastAsia="Calibri" w:hAnsi="Calibri" w:cs="Calibri"/>
          <w:sz w:val="22"/>
          <w:szCs w:val="22"/>
        </w:rPr>
        <w:t>MIAXdx</w:t>
      </w:r>
      <w:proofErr w:type="spellEnd"/>
      <w:r>
        <w:rPr>
          <w:rFonts w:ascii="Calibri" w:eastAsia="Calibri" w:hAnsi="Calibri" w:cs="Calibri"/>
          <w:sz w:val="22"/>
          <w:szCs w:val="22"/>
        </w:rPr>
        <w:t xml:space="preserve"> to Robinhood/SIG. The decision was framed as a strategic partnership, but the subtext is that MIAX concluded it could not compete with </w:t>
      </w:r>
      <w:proofErr w:type="spellStart"/>
      <w:r>
        <w:rPr>
          <w:rFonts w:ascii="Calibri" w:eastAsia="Calibri" w:hAnsi="Calibri" w:cs="Calibri"/>
          <w:sz w:val="22"/>
          <w:szCs w:val="22"/>
        </w:rPr>
        <w:t>Cboe's</w:t>
      </w:r>
      <w:proofErr w:type="spellEnd"/>
      <w:r>
        <w:rPr>
          <w:rFonts w:ascii="Calibri" w:eastAsia="Calibri" w:hAnsi="Calibri" w:cs="Calibri"/>
          <w:sz w:val="22"/>
          <w:szCs w:val="22"/>
        </w:rPr>
        <w:t xml:space="preserve"> SPX franchise for proprietary index products. This is a notable strategic retreat, albeit a rational one. </w:t>
      </w:r>
      <w:r>
        <w:rPr>
          <w:rFonts w:ascii="Calibri" w:eastAsia="Calibri" w:hAnsi="Calibri" w:cs="Calibri"/>
          <w:color w:val="2E75B6"/>
          <w:sz w:val="22"/>
          <w:szCs w:val="22"/>
        </w:rPr>
        <w:t>[OF]</w:t>
      </w:r>
      <w:r>
        <w:rPr>
          <w:rFonts w:ascii="Calibri" w:eastAsia="Calibri" w:hAnsi="Calibri" w:cs="Calibri"/>
          <w:sz w:val="22"/>
          <w:szCs w:val="22"/>
        </w:rPr>
        <w:t xml:space="preserve"> S-1, </w:t>
      </w:r>
      <w:r>
        <w:rPr>
          <w:rFonts w:ascii="Calibri" w:eastAsia="Calibri" w:hAnsi="Calibri" w:cs="Calibri"/>
          <w:color w:val="2E75B6"/>
          <w:sz w:val="22"/>
          <w:szCs w:val="22"/>
        </w:rPr>
        <w:t>[TR]</w:t>
      </w:r>
      <w:r>
        <w:rPr>
          <w:rFonts w:ascii="Calibri" w:eastAsia="Calibri" w:hAnsi="Calibri" w:cs="Calibri"/>
          <w:sz w:val="22"/>
          <w:szCs w:val="22"/>
        </w:rPr>
        <w:t xml:space="preserve"> Q4 2025</w:t>
      </w:r>
    </w:p>
    <w:p w14:paraId="0AAC4748" w14:textId="77777777" w:rsidR="00C6432D" w:rsidRDefault="00000000">
      <w:pPr>
        <w:spacing w:after="120"/>
      </w:pPr>
      <w:r>
        <w:rPr>
          <w:rFonts w:ascii="Calibri" w:eastAsia="Calibri" w:hAnsi="Calibri" w:cs="Calibri"/>
          <w:b/>
          <w:bCs/>
          <w:sz w:val="22"/>
          <w:szCs w:val="22"/>
        </w:rPr>
        <w:t>Emerging priorities (new in most recent period):</w:t>
      </w:r>
    </w:p>
    <w:p w14:paraId="0E375154" w14:textId="77777777" w:rsidR="00C6432D" w:rsidRDefault="00000000">
      <w:pPr>
        <w:pStyle w:val="ListParagraph"/>
        <w:numPr>
          <w:ilvl w:val="0"/>
          <w:numId w:val="1"/>
        </w:numPr>
        <w:spacing w:after="60"/>
      </w:pPr>
      <w:r>
        <w:rPr>
          <w:rFonts w:ascii="Calibri" w:eastAsia="Calibri" w:hAnsi="Calibri" w:cs="Calibri"/>
          <w:sz w:val="22"/>
          <w:szCs w:val="22"/>
        </w:rPr>
        <w:t>Bloomberg terminal data product (mentioned in Q4 2025 for the first time)</w:t>
      </w:r>
    </w:p>
    <w:p w14:paraId="7B37B185" w14:textId="77777777" w:rsidR="00C6432D" w:rsidRDefault="00000000">
      <w:pPr>
        <w:pStyle w:val="ListParagraph"/>
        <w:numPr>
          <w:ilvl w:val="0"/>
          <w:numId w:val="1"/>
        </w:numPr>
        <w:spacing w:after="60"/>
      </w:pPr>
      <w:r>
        <w:rPr>
          <w:rFonts w:ascii="Calibri" w:eastAsia="Calibri" w:hAnsi="Calibri" w:cs="Calibri"/>
          <w:sz w:val="22"/>
          <w:szCs w:val="22"/>
        </w:rPr>
        <w:t>Monday/Wednesday short-dated options (response to 0DTE trend)</w:t>
      </w:r>
    </w:p>
    <w:p w14:paraId="22A22963" w14:textId="77777777" w:rsidR="00C6432D" w:rsidRDefault="00000000">
      <w:pPr>
        <w:pStyle w:val="ListParagraph"/>
        <w:numPr>
          <w:ilvl w:val="0"/>
          <w:numId w:val="1"/>
        </w:numPr>
        <w:spacing w:after="60"/>
      </w:pPr>
      <w:r>
        <w:rPr>
          <w:rFonts w:ascii="Calibri" w:eastAsia="Calibri" w:hAnsi="Calibri" w:cs="Calibri"/>
          <w:sz w:val="22"/>
          <w:szCs w:val="22"/>
        </w:rPr>
        <w:t>International expansion via TISE (first international acquisition)</w:t>
      </w:r>
    </w:p>
    <w:p w14:paraId="421A8E5C" w14:textId="77777777" w:rsidR="00C6432D" w:rsidRDefault="00000000">
      <w:pPr>
        <w:spacing w:after="120"/>
      </w:pPr>
      <w:r>
        <w:rPr>
          <w:rFonts w:ascii="Calibri" w:eastAsia="Calibri" w:hAnsi="Calibri" w:cs="Calibri"/>
          <w:b/>
          <w:bCs/>
          <w:sz w:val="22"/>
          <w:szCs w:val="22"/>
        </w:rPr>
        <w:t>Narrative consistency:</w:t>
      </w:r>
    </w:p>
    <w:p w14:paraId="0FD43FA2" w14:textId="77777777" w:rsidR="00C6432D" w:rsidRDefault="00000000">
      <w:pPr>
        <w:pStyle w:val="ListParagraph"/>
        <w:numPr>
          <w:ilvl w:val="0"/>
          <w:numId w:val="1"/>
        </w:numPr>
        <w:spacing w:after="60"/>
      </w:pPr>
      <w:r>
        <w:rPr>
          <w:rFonts w:ascii="Calibri" w:eastAsia="Calibri" w:hAnsi="Calibri" w:cs="Calibri"/>
          <w:sz w:val="22"/>
          <w:szCs w:val="22"/>
        </w:rPr>
        <w:t xml:space="preserve">Operating margins have been surprisingly flat (6–8% range) despite significant revenue growth ($865M → $1,364M from FY2022–FY2025). Management highlights revenue growth and Adj EBITDA improvement but does not address the stagnation in GAAP operating margins. This is a mild narrative inconsistency — the cost base is growing as fast as revenue at the operating level, and management's preferred metric (Adj EBITDA) masks this by excluding SBC and one-time items. </w:t>
      </w:r>
      <w:r>
        <w:rPr>
          <w:rFonts w:ascii="Calibri" w:eastAsia="Calibri" w:hAnsi="Calibri" w:cs="Calibri"/>
          <w:color w:val="2E75B6"/>
          <w:sz w:val="22"/>
          <w:szCs w:val="22"/>
        </w:rPr>
        <w:t>[OF]</w:t>
      </w:r>
      <w:r>
        <w:rPr>
          <w:rFonts w:ascii="Calibri" w:eastAsia="Calibri" w:hAnsi="Calibri" w:cs="Calibri"/>
          <w:sz w:val="22"/>
          <w:szCs w:val="22"/>
        </w:rPr>
        <w:t xml:space="preserve"> S-1, </w:t>
      </w:r>
      <w:r>
        <w:rPr>
          <w:rFonts w:ascii="Calibri" w:eastAsia="Calibri" w:hAnsi="Calibri" w:cs="Calibri"/>
          <w:color w:val="2E75B6"/>
          <w:sz w:val="22"/>
          <w:szCs w:val="22"/>
        </w:rPr>
        <w:t>[OF]</w:t>
      </w:r>
      <w:r>
        <w:rPr>
          <w:rFonts w:ascii="Calibri" w:eastAsia="Calibri" w:hAnsi="Calibri" w:cs="Calibri"/>
          <w:sz w:val="22"/>
          <w:szCs w:val="22"/>
        </w:rPr>
        <w:t xml:space="preserve"> 10-K FY2025</w:t>
      </w:r>
    </w:p>
    <w:p w14:paraId="5C99E604" w14:textId="77777777" w:rsidR="00C6432D" w:rsidRDefault="00000000">
      <w:pPr>
        <w:spacing w:after="120"/>
      </w:pPr>
      <w:r>
        <w:rPr>
          <w:rFonts w:ascii="Calibri" w:eastAsia="Calibri" w:hAnsi="Calibri" w:cs="Calibri"/>
          <w:b/>
          <w:bCs/>
          <w:sz w:val="22"/>
          <w:szCs w:val="22"/>
        </w:rPr>
        <w:t>Tone evolution:</w:t>
      </w:r>
    </w:p>
    <w:p w14:paraId="171A2230" w14:textId="77777777" w:rsidR="00C6432D" w:rsidRDefault="00000000">
      <w:pPr>
        <w:pStyle w:val="ListParagraph"/>
        <w:numPr>
          <w:ilvl w:val="0"/>
          <w:numId w:val="1"/>
        </w:numPr>
        <w:spacing w:after="60"/>
      </w:pPr>
      <w:r>
        <w:rPr>
          <w:rFonts w:ascii="Calibri" w:eastAsia="Calibri" w:hAnsi="Calibri" w:cs="Calibri"/>
          <w:sz w:val="22"/>
          <w:szCs w:val="22"/>
        </w:rPr>
        <w:t>S-1 (early 2025): Growth-oriented, ambitious — emphasizes TAM expansion, new products, international strategy. Tone is "building a global exchange group."</w:t>
      </w:r>
    </w:p>
    <w:p w14:paraId="609E5324" w14:textId="77777777" w:rsidR="00C6432D" w:rsidRDefault="00000000">
      <w:pPr>
        <w:pStyle w:val="ListParagraph"/>
        <w:numPr>
          <w:ilvl w:val="0"/>
          <w:numId w:val="1"/>
        </w:numPr>
        <w:spacing w:after="60"/>
      </w:pPr>
      <w:r>
        <w:rPr>
          <w:rFonts w:ascii="Calibri" w:eastAsia="Calibri" w:hAnsi="Calibri" w:cs="Calibri"/>
          <w:sz w:val="22"/>
          <w:szCs w:val="22"/>
        </w:rPr>
        <w:t>Q3 2025 (Nov 2025): Measured confidence — first public earnings call, management focused on demonstrating operational stability and "steady as she goes" messaging.</w:t>
      </w:r>
    </w:p>
    <w:p w14:paraId="34E885C3" w14:textId="77777777" w:rsidR="00C6432D" w:rsidRDefault="00000000">
      <w:pPr>
        <w:pStyle w:val="ListParagraph"/>
        <w:numPr>
          <w:ilvl w:val="0"/>
          <w:numId w:val="1"/>
        </w:numPr>
        <w:spacing w:after="60"/>
      </w:pPr>
      <w:r>
        <w:rPr>
          <w:rFonts w:ascii="Calibri" w:eastAsia="Calibri" w:hAnsi="Calibri" w:cs="Calibri"/>
          <w:sz w:val="22"/>
          <w:szCs w:val="22"/>
        </w:rPr>
        <w:t>Q4 2025 (Feb 2026): Incrementally more confident — expense guidance provided ($285–315M), Bloomberg product launch announced, tone shifts toward "executing on multiple growth vectors."</w:t>
      </w:r>
    </w:p>
    <w:p w14:paraId="57606314" w14:textId="77777777" w:rsidR="00C6432D" w:rsidRDefault="00000000">
      <w:pPr>
        <w:spacing w:after="120"/>
      </w:pPr>
      <w:r>
        <w:rPr>
          <w:rFonts w:ascii="Calibri" w:eastAsia="Calibri" w:hAnsi="Calibri" w:cs="Calibri"/>
          <w:sz w:val="22"/>
          <w:szCs w:val="22"/>
        </w:rPr>
        <w:lastRenderedPageBreak/>
        <w:t xml:space="preserve">The progression is consistent with a </w:t>
      </w:r>
      <w:proofErr w:type="gramStart"/>
      <w:r>
        <w:rPr>
          <w:rFonts w:ascii="Calibri" w:eastAsia="Calibri" w:hAnsi="Calibri" w:cs="Calibri"/>
          <w:sz w:val="22"/>
          <w:szCs w:val="22"/>
        </w:rPr>
        <w:t>newly</w:t>
      </w:r>
      <w:proofErr w:type="gramEnd"/>
      <w:r>
        <w:rPr>
          <w:rFonts w:ascii="Calibri" w:eastAsia="Calibri" w:hAnsi="Calibri" w:cs="Calibri"/>
          <w:sz w:val="22"/>
          <w:szCs w:val="22"/>
        </w:rPr>
        <w:t xml:space="preserve"> public management team finding its footing. No concerning tone shifts detected. </w:t>
      </w:r>
      <w:r>
        <w:rPr>
          <w:rFonts w:ascii="Calibri" w:eastAsia="Calibri" w:hAnsi="Calibri" w:cs="Calibri"/>
          <w:color w:val="2E75B6"/>
          <w:sz w:val="22"/>
          <w:szCs w:val="22"/>
        </w:rPr>
        <w:t>[TR]</w:t>
      </w:r>
      <w:r>
        <w:rPr>
          <w:rFonts w:ascii="Calibri" w:eastAsia="Calibri" w:hAnsi="Calibri" w:cs="Calibri"/>
          <w:sz w:val="22"/>
          <w:szCs w:val="22"/>
        </w:rPr>
        <w:t xml:space="preserve"> Q3 2025, </w:t>
      </w:r>
      <w:r>
        <w:rPr>
          <w:rFonts w:ascii="Calibri" w:eastAsia="Calibri" w:hAnsi="Calibri" w:cs="Calibri"/>
          <w:color w:val="2E75B6"/>
          <w:sz w:val="22"/>
          <w:szCs w:val="22"/>
        </w:rPr>
        <w:t>[TR]</w:t>
      </w:r>
      <w:r>
        <w:rPr>
          <w:rFonts w:ascii="Calibri" w:eastAsia="Calibri" w:hAnsi="Calibri" w:cs="Calibri"/>
          <w:sz w:val="22"/>
          <w:szCs w:val="22"/>
        </w:rPr>
        <w:t xml:space="preserve"> Q4 2025</w:t>
      </w:r>
    </w:p>
    <w:p w14:paraId="27C5DCEB" w14:textId="77777777" w:rsidR="00C6432D"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MIAX's narrative is coherent but incomplete — the company has only one 10-K, making multi-year MD&amp;A comparison impossible. The most important narrative finding is the operating margin stagnation (GAAP operating margin has been 5–8% for four years despite 60%+ revenue growth) which management does not address directly. If MIAX cannot demonstrate operating leverage in FY2026–2027 (with SBC normalizing and revenue growing), the investment case weakens materially because the exchange model's primary attraction is high incremental margins, and MIAX has not yet delivered them at the GAAP level.</w:t>
      </w:r>
    </w:p>
    <w:p w14:paraId="6CB8F75D" w14:textId="77777777" w:rsidR="00C6432D" w:rsidRDefault="00C6432D">
      <w:pPr>
        <w:pageBreakBefore/>
      </w:pPr>
    </w:p>
    <w:p w14:paraId="0EF69C61" w14:textId="77777777" w:rsidR="00C6432D" w:rsidRDefault="00000000">
      <w:pPr>
        <w:pStyle w:val="Heading2"/>
        <w:spacing w:before="320" w:after="200" w:line="360" w:lineRule="auto"/>
      </w:pPr>
      <w:bookmarkStart w:id="42" w:name="_bm_43_SECTION_8__TAILWINDS_AND_RISKS"/>
      <w:r>
        <w:rPr>
          <w:rFonts w:ascii="Calibri" w:eastAsia="Calibri" w:hAnsi="Calibri" w:cs="Calibri"/>
          <w:b/>
          <w:bCs/>
          <w:color w:val="006D6D"/>
          <w:sz w:val="28"/>
          <w:szCs w:val="28"/>
        </w:rPr>
        <w:t>SECTION 8: TAILWINDS AND RISKS</w:t>
      </w:r>
      <w:bookmarkEnd w:id="42"/>
    </w:p>
    <w:p w14:paraId="25D9F6CD" w14:textId="77777777" w:rsidR="00C6432D" w:rsidRDefault="00000000">
      <w:pPr>
        <w:pStyle w:val="Heading3"/>
        <w:spacing w:before="280" w:after="180" w:line="320" w:lineRule="auto"/>
      </w:pPr>
      <w:bookmarkStart w:id="43" w:name="_bm_44_Structural_Tailwinds__5__Year_"/>
      <w:r>
        <w:rPr>
          <w:rFonts w:ascii="Calibri" w:eastAsia="Calibri" w:hAnsi="Calibri" w:cs="Calibri"/>
          <w:b/>
          <w:bCs/>
          <w:color w:val="006D6D"/>
        </w:rPr>
        <w:t>Structural Tailwinds (5+ Year Horizon)</w:t>
      </w:r>
      <w:bookmarkEnd w:id="43"/>
    </w:p>
    <w:p w14:paraId="35DDEDD7" w14:textId="77777777" w:rsidR="00C6432D" w:rsidRDefault="00000000">
      <w:pPr>
        <w:spacing w:after="120"/>
      </w:pPr>
      <w:r>
        <w:rPr>
          <w:rFonts w:ascii="Calibri" w:eastAsia="Calibri" w:hAnsi="Calibri" w:cs="Calibri"/>
          <w:b/>
          <w:bCs/>
          <w:sz w:val="22"/>
          <w:szCs w:val="22"/>
        </w:rPr>
        <w:t>1. Secular Growth in US Options Volume</w:t>
      </w:r>
    </w:p>
    <w:p w14:paraId="1DFA2301" w14:textId="77777777" w:rsidR="00C6432D" w:rsidRDefault="00000000">
      <w:pPr>
        <w:spacing w:after="120"/>
      </w:pPr>
      <w:r>
        <w:rPr>
          <w:rFonts w:ascii="Calibri" w:eastAsia="Calibri" w:hAnsi="Calibri" w:cs="Calibri"/>
          <w:b/>
          <w:bCs/>
          <w:sz w:val="22"/>
          <w:szCs w:val="22"/>
        </w:rPr>
        <w:t>External trigger:</w:t>
      </w:r>
      <w:r>
        <w:rPr>
          <w:rFonts w:ascii="Calibri" w:eastAsia="Calibri" w:hAnsi="Calibri" w:cs="Calibri"/>
          <w:sz w:val="22"/>
          <w:szCs w:val="22"/>
        </w:rPr>
        <w:t xml:space="preserve"> Retail participation in options trading, product proliferation (0DTE, short-dated expirations), portfolio hedging by institutional investors, and the overall "</w:t>
      </w:r>
      <w:proofErr w:type="spellStart"/>
      <w:r>
        <w:rPr>
          <w:rFonts w:ascii="Calibri" w:eastAsia="Calibri" w:hAnsi="Calibri" w:cs="Calibri"/>
          <w:sz w:val="22"/>
          <w:szCs w:val="22"/>
        </w:rPr>
        <w:t>optionification</w:t>
      </w:r>
      <w:proofErr w:type="spellEnd"/>
      <w:r>
        <w:rPr>
          <w:rFonts w:ascii="Calibri" w:eastAsia="Calibri" w:hAnsi="Calibri" w:cs="Calibri"/>
          <w:sz w:val="22"/>
          <w:szCs w:val="22"/>
        </w:rPr>
        <w:t xml:space="preserve">" of investment strategies. US multi-listed options volume has grown from ~20M contracts/day (2019) to ~54M contracts/day (Q4 2025). </w:t>
      </w:r>
      <w:r>
        <w:rPr>
          <w:rFonts w:ascii="Calibri" w:eastAsia="Calibri" w:hAnsi="Calibri" w:cs="Calibri"/>
          <w:color w:val="2E75B6"/>
          <w:sz w:val="22"/>
          <w:szCs w:val="22"/>
        </w:rPr>
        <w:t>[TR]</w:t>
      </w:r>
      <w:r>
        <w:rPr>
          <w:rFonts w:ascii="Calibri" w:eastAsia="Calibri" w:hAnsi="Calibri" w:cs="Calibri"/>
          <w:sz w:val="22"/>
          <w:szCs w:val="22"/>
        </w:rPr>
        <w:t xml:space="preserve"> Q4 2025 Transcript, </w:t>
      </w:r>
      <w:r>
        <w:rPr>
          <w:rFonts w:ascii="Calibri" w:eastAsia="Calibri" w:hAnsi="Calibri" w:cs="Calibri"/>
          <w:color w:val="2E75B6"/>
          <w:sz w:val="22"/>
          <w:szCs w:val="22"/>
        </w:rPr>
        <w:t>[OF]</w:t>
      </w:r>
      <w:r>
        <w:rPr>
          <w:rFonts w:ascii="Calibri" w:eastAsia="Calibri" w:hAnsi="Calibri" w:cs="Calibri"/>
          <w:sz w:val="22"/>
          <w:szCs w:val="22"/>
        </w:rPr>
        <w:t xml:space="preserve"> S-1</w:t>
      </w:r>
    </w:p>
    <w:p w14:paraId="201DA54C" w14:textId="77777777" w:rsidR="00C6432D" w:rsidRDefault="00000000">
      <w:pPr>
        <w:spacing w:after="120"/>
      </w:pPr>
      <w:r>
        <w:rPr>
          <w:rFonts w:ascii="Calibri" w:eastAsia="Calibri" w:hAnsi="Calibri" w:cs="Calibri"/>
          <w:b/>
          <w:bCs/>
          <w:sz w:val="22"/>
          <w:szCs w:val="22"/>
        </w:rPr>
        <w:t>Financial line impact:</w:t>
      </w:r>
      <w:r>
        <w:rPr>
          <w:rFonts w:ascii="Calibri" w:eastAsia="Calibri" w:hAnsi="Calibri" w:cs="Calibri"/>
          <w:sz w:val="22"/>
          <w:szCs w:val="22"/>
        </w:rPr>
        <w:t xml:space="preserve"> Options segment revenue ($1,124.3M in FY2025) scales approximately linearly with industry volume × MIAX share × RPC. </w:t>
      </w:r>
      <w:r>
        <w:rPr>
          <w:rFonts w:ascii="Calibri" w:eastAsia="Calibri" w:hAnsi="Calibri" w:cs="Calibri"/>
          <w:color w:val="2E75B6"/>
          <w:sz w:val="22"/>
          <w:szCs w:val="22"/>
        </w:rPr>
        <w:t>[OF]</w:t>
      </w:r>
      <w:r>
        <w:rPr>
          <w:rFonts w:ascii="Calibri" w:eastAsia="Calibri" w:hAnsi="Calibri" w:cs="Calibri"/>
          <w:sz w:val="22"/>
          <w:szCs w:val="22"/>
        </w:rPr>
        <w:t xml:space="preserve"> 10-K FY2025</w:t>
      </w:r>
    </w:p>
    <w:p w14:paraId="2C5B1679" w14:textId="77777777" w:rsidR="00C6432D" w:rsidRDefault="00000000">
      <w:pPr>
        <w:spacing w:after="120"/>
      </w:pPr>
      <w:r>
        <w:rPr>
          <w:rFonts w:ascii="Calibri" w:eastAsia="Calibri" w:hAnsi="Calibri" w:cs="Calibri"/>
          <w:b/>
          <w:bCs/>
          <w:sz w:val="22"/>
          <w:szCs w:val="22"/>
        </w:rPr>
        <w:t>Second-order effects:</w:t>
      </w:r>
      <w:r>
        <w:rPr>
          <w:rFonts w:ascii="Calibri" w:eastAsia="Calibri" w:hAnsi="Calibri" w:cs="Calibri"/>
          <w:sz w:val="22"/>
          <w:szCs w:val="22"/>
        </w:rPr>
        <w:t xml:space="preserve"> Higher volumes improve exchange economics by spreading fixed costs (technology, regulatory compliance, connectivity infrastructure) over more contracts. Each incremental contract flows through at near-100% incremental margin beyond the liquidity rebate.</w:t>
      </w:r>
    </w:p>
    <w:p w14:paraId="3D79ECD5" w14:textId="77777777" w:rsidR="00C6432D" w:rsidRDefault="00000000">
      <w:pPr>
        <w:spacing w:after="120"/>
      </w:pPr>
      <w:r>
        <w:rPr>
          <w:rFonts w:ascii="Calibri" w:eastAsia="Calibri" w:hAnsi="Calibri" w:cs="Calibri"/>
          <w:b/>
          <w:bCs/>
          <w:sz w:val="22"/>
          <w:szCs w:val="22"/>
        </w:rPr>
        <w:t>Magnitude:</w:t>
      </w:r>
      <w:r>
        <w:rPr>
          <w:rFonts w:ascii="Calibri" w:eastAsia="Calibri" w:hAnsi="Calibri" w:cs="Calibri"/>
          <w:sz w:val="22"/>
          <w:szCs w:val="22"/>
        </w:rPr>
        <w:t xml:space="preserve"> If industry volume grows at 8–12% CAGR (conservative given the 15%+ CAGR of the last 5 years), MIAX's options segment revenue (at constant share and RPC) would grow $90–135M per year.</w:t>
      </w:r>
    </w:p>
    <w:p w14:paraId="097F8F29" w14:textId="77777777" w:rsidR="00C6432D" w:rsidRDefault="00000000">
      <w:pPr>
        <w:spacing w:after="120"/>
      </w:pPr>
      <w:r>
        <w:rPr>
          <w:rFonts w:ascii="Calibri" w:eastAsia="Calibri" w:hAnsi="Calibri" w:cs="Calibri"/>
          <w:b/>
          <w:bCs/>
          <w:sz w:val="22"/>
          <w:szCs w:val="22"/>
        </w:rPr>
        <w:t>Timeline:</w:t>
      </w:r>
      <w:r>
        <w:rPr>
          <w:rFonts w:ascii="Calibri" w:eastAsia="Calibri" w:hAnsi="Calibri" w:cs="Calibri"/>
          <w:sz w:val="22"/>
          <w:szCs w:val="22"/>
        </w:rPr>
        <w:t xml:space="preserve"> Ongoing — this trend has been in place since 2019 and shows no signs of reversal.</w:t>
      </w:r>
    </w:p>
    <w:p w14:paraId="7DA3BAF5" w14:textId="77777777" w:rsidR="00C6432D" w:rsidRDefault="00000000">
      <w:pPr>
        <w:spacing w:after="120"/>
      </w:pPr>
      <w:r>
        <w:rPr>
          <w:rFonts w:ascii="Calibri" w:eastAsia="Calibri" w:hAnsi="Calibri" w:cs="Calibri"/>
          <w:b/>
          <w:bCs/>
          <w:sz w:val="22"/>
          <w:szCs w:val="22"/>
        </w:rPr>
        <w:t>Falsification test:</w:t>
      </w:r>
      <w:r>
        <w:rPr>
          <w:rFonts w:ascii="Calibri" w:eastAsia="Calibri" w:hAnsi="Calibri" w:cs="Calibri"/>
          <w:sz w:val="22"/>
          <w:szCs w:val="22"/>
        </w:rPr>
        <w:t xml:space="preserve"> If total US multi-listed options volume declines below 35M contracts/day for two consecutive quarters, the secular growth thesis is falsified.</w:t>
      </w:r>
    </w:p>
    <w:p w14:paraId="0D484982" w14:textId="77777777" w:rsidR="00C6432D" w:rsidRDefault="00000000">
      <w:pPr>
        <w:spacing w:after="120"/>
      </w:pPr>
      <w:r>
        <w:rPr>
          <w:rFonts w:ascii="Calibri" w:eastAsia="Calibri" w:hAnsi="Calibri" w:cs="Calibri"/>
          <w:b/>
          <w:bCs/>
          <w:sz w:val="22"/>
          <w:szCs w:val="22"/>
        </w:rPr>
        <w:t>2. Equities Segment Reaching Escape Velocity</w:t>
      </w:r>
    </w:p>
    <w:p w14:paraId="2938C77C" w14:textId="77777777" w:rsidR="00C6432D" w:rsidRDefault="00000000">
      <w:pPr>
        <w:spacing w:after="120"/>
      </w:pPr>
      <w:r>
        <w:rPr>
          <w:rFonts w:ascii="Calibri" w:eastAsia="Calibri" w:hAnsi="Calibri" w:cs="Calibri"/>
          <w:b/>
          <w:bCs/>
          <w:sz w:val="22"/>
          <w:szCs w:val="22"/>
        </w:rPr>
        <w:t>External trigger:</w:t>
      </w:r>
      <w:r>
        <w:rPr>
          <w:rFonts w:ascii="Calibri" w:eastAsia="Calibri" w:hAnsi="Calibri" w:cs="Calibri"/>
          <w:sz w:val="22"/>
          <w:szCs w:val="22"/>
        </w:rPr>
        <w:t xml:space="preserve"> MIAX Pearl Equities grew 58% YoY to $161M revenue with 11.3% operating margin (up from ~1% in FY2024). Market share is ~3.1% and rising. </w:t>
      </w:r>
      <w:r>
        <w:rPr>
          <w:rFonts w:ascii="Calibri" w:eastAsia="Calibri" w:hAnsi="Calibri" w:cs="Calibri"/>
          <w:color w:val="2E75B6"/>
          <w:sz w:val="22"/>
          <w:szCs w:val="22"/>
        </w:rPr>
        <w:t>[OF]</w:t>
      </w:r>
      <w:r>
        <w:rPr>
          <w:rFonts w:ascii="Calibri" w:eastAsia="Calibri" w:hAnsi="Calibri" w:cs="Calibri"/>
          <w:sz w:val="22"/>
          <w:szCs w:val="22"/>
        </w:rPr>
        <w:t xml:space="preserve"> 10-K FY2025</w:t>
      </w:r>
    </w:p>
    <w:p w14:paraId="0249AFED" w14:textId="77777777" w:rsidR="00C6432D" w:rsidRDefault="00000000">
      <w:pPr>
        <w:spacing w:after="120"/>
      </w:pPr>
      <w:r>
        <w:rPr>
          <w:rFonts w:ascii="Calibri" w:eastAsia="Calibri" w:hAnsi="Calibri" w:cs="Calibri"/>
          <w:b/>
          <w:bCs/>
          <w:sz w:val="22"/>
          <w:szCs w:val="22"/>
        </w:rPr>
        <w:t>Financial line impact:</w:t>
      </w:r>
      <w:r>
        <w:rPr>
          <w:rFonts w:ascii="Calibri" w:eastAsia="Calibri" w:hAnsi="Calibri" w:cs="Calibri"/>
          <w:sz w:val="22"/>
          <w:szCs w:val="22"/>
        </w:rPr>
        <w:t xml:space="preserve"> Equities segment operating income grew from $0.9M to $18.2M — a $17.3M incremental contribution. If market share reaches 5% (management's target range), revenue could approach $250M+ at current industry equity volume levels. </w:t>
      </w:r>
      <w:r>
        <w:rPr>
          <w:rFonts w:ascii="Calibri" w:eastAsia="Calibri" w:hAnsi="Calibri" w:cs="Calibri"/>
          <w:color w:val="2E75B6"/>
          <w:sz w:val="22"/>
          <w:szCs w:val="22"/>
        </w:rPr>
        <w:t>[OF]</w:t>
      </w:r>
      <w:r>
        <w:rPr>
          <w:rFonts w:ascii="Calibri" w:eastAsia="Calibri" w:hAnsi="Calibri" w:cs="Calibri"/>
          <w:sz w:val="22"/>
          <w:szCs w:val="22"/>
        </w:rPr>
        <w:t xml:space="preserve"> 10-K FY2025, </w:t>
      </w:r>
      <w:r>
        <w:rPr>
          <w:rFonts w:ascii="Calibri" w:eastAsia="Calibri" w:hAnsi="Calibri" w:cs="Calibri"/>
          <w:color w:val="2E75B6"/>
          <w:sz w:val="22"/>
          <w:szCs w:val="22"/>
        </w:rPr>
        <w:t>[TR]</w:t>
      </w:r>
      <w:r>
        <w:rPr>
          <w:rFonts w:ascii="Calibri" w:eastAsia="Calibri" w:hAnsi="Calibri" w:cs="Calibri"/>
          <w:sz w:val="22"/>
          <w:szCs w:val="22"/>
        </w:rPr>
        <w:t xml:space="preserve"> Q4 2025</w:t>
      </w:r>
    </w:p>
    <w:p w14:paraId="5FEEBC56" w14:textId="77777777" w:rsidR="00C6432D" w:rsidRDefault="00000000">
      <w:pPr>
        <w:spacing w:after="120"/>
      </w:pPr>
      <w:r>
        <w:rPr>
          <w:rFonts w:ascii="Calibri" w:eastAsia="Calibri" w:hAnsi="Calibri" w:cs="Calibri"/>
          <w:b/>
          <w:bCs/>
          <w:sz w:val="22"/>
          <w:szCs w:val="22"/>
        </w:rPr>
        <w:t>Second-order effects:</w:t>
      </w:r>
      <w:r>
        <w:rPr>
          <w:rFonts w:ascii="Calibri" w:eastAsia="Calibri" w:hAnsi="Calibri" w:cs="Calibri"/>
          <w:sz w:val="22"/>
          <w:szCs w:val="22"/>
        </w:rPr>
        <w:t xml:space="preserve"> A larger equities presence increases MIAX's attractiveness to broker-dealers who prefer single-provider connectivity for both options and equities.</w:t>
      </w:r>
    </w:p>
    <w:p w14:paraId="64BC13A6" w14:textId="77777777" w:rsidR="00C6432D" w:rsidRDefault="00000000">
      <w:pPr>
        <w:spacing w:after="120"/>
      </w:pPr>
      <w:r>
        <w:rPr>
          <w:rFonts w:ascii="Calibri" w:eastAsia="Calibri" w:hAnsi="Calibri" w:cs="Calibri"/>
          <w:b/>
          <w:bCs/>
          <w:sz w:val="22"/>
          <w:szCs w:val="22"/>
        </w:rPr>
        <w:t>Magnitude:</w:t>
      </w:r>
      <w:r>
        <w:rPr>
          <w:rFonts w:ascii="Calibri" w:eastAsia="Calibri" w:hAnsi="Calibri" w:cs="Calibri"/>
          <w:sz w:val="22"/>
          <w:szCs w:val="22"/>
        </w:rPr>
        <w:t xml:space="preserve"> At 5% equity market share: ~$250M revenue, ~$28–35M operating income (at current margin), incremental $10–17M over FY2025.</w:t>
      </w:r>
    </w:p>
    <w:p w14:paraId="1E4AA112" w14:textId="77777777" w:rsidR="00C6432D" w:rsidRDefault="00000000">
      <w:pPr>
        <w:spacing w:after="120"/>
      </w:pPr>
      <w:r>
        <w:rPr>
          <w:rFonts w:ascii="Calibri" w:eastAsia="Calibri" w:hAnsi="Calibri" w:cs="Calibri"/>
          <w:b/>
          <w:bCs/>
          <w:sz w:val="22"/>
          <w:szCs w:val="22"/>
        </w:rPr>
        <w:t>Timeline:</w:t>
      </w:r>
      <w:r>
        <w:rPr>
          <w:rFonts w:ascii="Calibri" w:eastAsia="Calibri" w:hAnsi="Calibri" w:cs="Calibri"/>
          <w:sz w:val="22"/>
          <w:szCs w:val="22"/>
        </w:rPr>
        <w:t xml:space="preserve"> 2–4 years to reach 5% share based on current trajectory.</w:t>
      </w:r>
    </w:p>
    <w:p w14:paraId="3011FA3E" w14:textId="77777777" w:rsidR="00C6432D" w:rsidRDefault="00000000">
      <w:pPr>
        <w:spacing w:after="120"/>
      </w:pPr>
      <w:r>
        <w:rPr>
          <w:rFonts w:ascii="Calibri" w:eastAsia="Calibri" w:hAnsi="Calibri" w:cs="Calibri"/>
          <w:b/>
          <w:bCs/>
          <w:sz w:val="22"/>
          <w:szCs w:val="22"/>
        </w:rPr>
        <w:t>Falsification test:</w:t>
      </w:r>
      <w:r>
        <w:rPr>
          <w:rFonts w:ascii="Calibri" w:eastAsia="Calibri" w:hAnsi="Calibri" w:cs="Calibri"/>
          <w:sz w:val="22"/>
          <w:szCs w:val="22"/>
        </w:rPr>
        <w:t xml:space="preserve"> If MIAX Pearl Equities market share declines below 2.5% for two consecutive quarters, the growth thesis is falsified.</w:t>
      </w:r>
    </w:p>
    <w:p w14:paraId="3CB9FA09" w14:textId="77777777" w:rsidR="00C6432D" w:rsidRDefault="00000000">
      <w:pPr>
        <w:spacing w:after="120"/>
      </w:pPr>
      <w:r>
        <w:rPr>
          <w:rFonts w:ascii="Calibri" w:eastAsia="Calibri" w:hAnsi="Calibri" w:cs="Calibri"/>
          <w:b/>
          <w:bCs/>
          <w:sz w:val="22"/>
          <w:szCs w:val="22"/>
        </w:rPr>
        <w:t>3. Market Data Monetization</w:t>
      </w:r>
    </w:p>
    <w:p w14:paraId="45B9F91F" w14:textId="77777777" w:rsidR="00C6432D" w:rsidRDefault="00000000">
      <w:pPr>
        <w:spacing w:after="120"/>
      </w:pPr>
      <w:r>
        <w:rPr>
          <w:rFonts w:ascii="Calibri" w:eastAsia="Calibri" w:hAnsi="Calibri" w:cs="Calibri"/>
          <w:b/>
          <w:bCs/>
          <w:sz w:val="22"/>
          <w:szCs w:val="22"/>
        </w:rPr>
        <w:t>External trigger:</w:t>
      </w:r>
      <w:r>
        <w:rPr>
          <w:rFonts w:ascii="Calibri" w:eastAsia="Calibri" w:hAnsi="Calibri" w:cs="Calibri"/>
          <w:sz w:val="22"/>
          <w:szCs w:val="22"/>
        </w:rPr>
        <w:t xml:space="preserve"> Exchanges globally are shifting toward higher-margin data licensing revenue. MIAX's Bloomberg terminal product launch and MIAX Data Services expansion are early moves in this direction. </w:t>
      </w:r>
      <w:r>
        <w:rPr>
          <w:rFonts w:ascii="Calibri" w:eastAsia="Calibri" w:hAnsi="Calibri" w:cs="Calibri"/>
          <w:color w:val="2E75B6"/>
          <w:sz w:val="22"/>
          <w:szCs w:val="22"/>
        </w:rPr>
        <w:t>[TR]</w:t>
      </w:r>
      <w:r>
        <w:rPr>
          <w:rFonts w:ascii="Calibri" w:eastAsia="Calibri" w:hAnsi="Calibri" w:cs="Calibri"/>
          <w:sz w:val="22"/>
          <w:szCs w:val="22"/>
        </w:rPr>
        <w:t xml:space="preserve"> Q4 2025</w:t>
      </w:r>
    </w:p>
    <w:p w14:paraId="0A96E98A" w14:textId="77777777" w:rsidR="00C6432D" w:rsidRDefault="00000000">
      <w:pPr>
        <w:spacing w:after="120"/>
      </w:pPr>
      <w:r>
        <w:rPr>
          <w:rFonts w:ascii="Calibri" w:eastAsia="Calibri" w:hAnsi="Calibri" w:cs="Calibri"/>
          <w:b/>
          <w:bCs/>
          <w:sz w:val="22"/>
          <w:szCs w:val="22"/>
        </w:rPr>
        <w:t>Financial line impact:</w:t>
      </w:r>
      <w:r>
        <w:rPr>
          <w:rFonts w:ascii="Calibri" w:eastAsia="Calibri" w:hAnsi="Calibri" w:cs="Calibri"/>
          <w:sz w:val="22"/>
          <w:szCs w:val="22"/>
        </w:rPr>
        <w:t xml:space="preserve"> Market data revenue is ~100% gross margin (no liquidity rebate) and recurring. Each $10M in incremental data revenue flows directly to operating income.</w:t>
      </w:r>
    </w:p>
    <w:p w14:paraId="5A8A0D5A" w14:textId="77777777" w:rsidR="00C6432D" w:rsidRDefault="00000000">
      <w:pPr>
        <w:spacing w:after="120"/>
      </w:pPr>
      <w:r>
        <w:rPr>
          <w:rFonts w:ascii="Calibri" w:eastAsia="Calibri" w:hAnsi="Calibri" w:cs="Calibri"/>
          <w:b/>
          <w:bCs/>
          <w:sz w:val="22"/>
          <w:szCs w:val="22"/>
        </w:rPr>
        <w:t>Second-order effects:</w:t>
      </w:r>
      <w:r>
        <w:rPr>
          <w:rFonts w:ascii="Calibri" w:eastAsia="Calibri" w:hAnsi="Calibri" w:cs="Calibri"/>
          <w:sz w:val="22"/>
          <w:szCs w:val="22"/>
        </w:rPr>
        <w:t xml:space="preserve"> Data revenue diversifies away from volume-dependent transaction fees, reducing earnings cyclicality.</w:t>
      </w:r>
    </w:p>
    <w:p w14:paraId="7D2F14B3" w14:textId="77777777" w:rsidR="00C6432D" w:rsidRDefault="00000000">
      <w:pPr>
        <w:spacing w:after="120"/>
      </w:pPr>
      <w:r>
        <w:rPr>
          <w:rFonts w:ascii="Calibri" w:eastAsia="Calibri" w:hAnsi="Calibri" w:cs="Calibri"/>
          <w:b/>
          <w:bCs/>
          <w:sz w:val="22"/>
          <w:szCs w:val="22"/>
        </w:rPr>
        <w:lastRenderedPageBreak/>
        <w:t>Magnitude:</w:t>
      </w:r>
      <w:r>
        <w:rPr>
          <w:rFonts w:ascii="Calibri" w:eastAsia="Calibri" w:hAnsi="Calibri" w:cs="Calibri"/>
          <w:sz w:val="22"/>
          <w:szCs w:val="22"/>
        </w:rPr>
        <w:t xml:space="preserve"> $10–30M incremental annual data revenue over 5 years (</w:t>
      </w:r>
      <w:r>
        <w:rPr>
          <w:rFonts w:ascii="Calibri" w:eastAsia="Calibri" w:hAnsi="Calibri" w:cs="Calibri"/>
          <w:b/>
          <w:bCs/>
          <w:sz w:val="22"/>
          <w:szCs w:val="22"/>
        </w:rPr>
        <w:t>Assumption:</w:t>
      </w:r>
      <w:r>
        <w:rPr>
          <w:rFonts w:ascii="Calibri" w:eastAsia="Calibri" w:hAnsi="Calibri" w:cs="Calibri"/>
          <w:sz w:val="22"/>
          <w:szCs w:val="22"/>
        </w:rPr>
        <w:t xml:space="preserve"> based on </w:t>
      </w:r>
      <w:proofErr w:type="spellStart"/>
      <w:r>
        <w:rPr>
          <w:rFonts w:ascii="Calibri" w:eastAsia="Calibri" w:hAnsi="Calibri" w:cs="Calibri"/>
          <w:sz w:val="22"/>
          <w:szCs w:val="22"/>
        </w:rPr>
        <w:t>Cboe's</w:t>
      </w:r>
      <w:proofErr w:type="spellEnd"/>
      <w:r>
        <w:rPr>
          <w:rFonts w:ascii="Calibri" w:eastAsia="Calibri" w:hAnsi="Calibri" w:cs="Calibri"/>
          <w:sz w:val="22"/>
          <w:szCs w:val="22"/>
        </w:rPr>
        <w:t xml:space="preserve"> data revenue trajectory as a comparator; </w:t>
      </w:r>
      <w:r>
        <w:rPr>
          <w:rFonts w:ascii="Calibri" w:eastAsia="Calibri" w:hAnsi="Calibri" w:cs="Calibri"/>
          <w:color w:val="2E75B6"/>
          <w:sz w:val="22"/>
          <w:szCs w:val="22"/>
        </w:rPr>
        <w:t>⚠️ [ANALYTICAL JUDGMENT]</w:t>
      </w:r>
      <w:r>
        <w:rPr>
          <w:rFonts w:ascii="Calibri" w:eastAsia="Calibri" w:hAnsi="Calibri" w:cs="Calibri"/>
          <w:sz w:val="22"/>
          <w:szCs w:val="22"/>
        </w:rPr>
        <w:t>).</w:t>
      </w:r>
    </w:p>
    <w:p w14:paraId="123A2385" w14:textId="77777777" w:rsidR="00C6432D" w:rsidRDefault="00000000">
      <w:pPr>
        <w:spacing w:after="120"/>
      </w:pPr>
      <w:r>
        <w:rPr>
          <w:rFonts w:ascii="Calibri" w:eastAsia="Calibri" w:hAnsi="Calibri" w:cs="Calibri"/>
          <w:b/>
          <w:bCs/>
          <w:sz w:val="22"/>
          <w:szCs w:val="22"/>
        </w:rPr>
        <w:t>Timeline:</w:t>
      </w:r>
      <w:r>
        <w:rPr>
          <w:rFonts w:ascii="Calibri" w:eastAsia="Calibri" w:hAnsi="Calibri" w:cs="Calibri"/>
          <w:sz w:val="22"/>
          <w:szCs w:val="22"/>
        </w:rPr>
        <w:t xml:space="preserve"> 3–7 years to meaningfully scale data revenue.</w:t>
      </w:r>
    </w:p>
    <w:p w14:paraId="5B716EF8" w14:textId="77777777" w:rsidR="00C6432D" w:rsidRDefault="00000000">
      <w:pPr>
        <w:spacing w:after="120"/>
      </w:pPr>
      <w:r>
        <w:rPr>
          <w:rFonts w:ascii="Calibri" w:eastAsia="Calibri" w:hAnsi="Calibri" w:cs="Calibri"/>
          <w:b/>
          <w:bCs/>
          <w:sz w:val="22"/>
          <w:szCs w:val="22"/>
        </w:rPr>
        <w:t>Falsification test:</w:t>
      </w:r>
      <w:r>
        <w:rPr>
          <w:rFonts w:ascii="Calibri" w:eastAsia="Calibri" w:hAnsi="Calibri" w:cs="Calibri"/>
          <w:sz w:val="22"/>
          <w:szCs w:val="22"/>
        </w:rPr>
        <w:t xml:space="preserve"> If data + access fee revenue as a % of net revenue declines below 20% (from ~25% currently estimated), the monetization thesis is failing.</w:t>
      </w:r>
    </w:p>
    <w:p w14:paraId="29BB0F24" w14:textId="77777777" w:rsidR="00C6432D" w:rsidRDefault="00000000">
      <w:pPr>
        <w:pStyle w:val="Heading3"/>
        <w:spacing w:before="280" w:after="180" w:line="320" w:lineRule="auto"/>
      </w:pPr>
      <w:bookmarkStart w:id="44" w:name="_bm_45_Cyclical_Tailwinds__1_3_Year_H"/>
      <w:r>
        <w:rPr>
          <w:rFonts w:ascii="Calibri" w:eastAsia="Calibri" w:hAnsi="Calibri" w:cs="Calibri"/>
          <w:b/>
          <w:bCs/>
          <w:color w:val="006D6D"/>
        </w:rPr>
        <w:t>Cyclical Tailwinds (1–3 Year Horizon)</w:t>
      </w:r>
      <w:bookmarkEnd w:id="44"/>
    </w:p>
    <w:p w14:paraId="084092E7" w14:textId="77777777" w:rsidR="00C6432D" w:rsidRDefault="00000000">
      <w:pPr>
        <w:spacing w:after="120"/>
      </w:pPr>
      <w:r>
        <w:rPr>
          <w:rFonts w:ascii="Calibri" w:eastAsia="Calibri" w:hAnsi="Calibri" w:cs="Calibri"/>
          <w:b/>
          <w:bCs/>
          <w:sz w:val="22"/>
          <w:szCs w:val="22"/>
        </w:rPr>
        <w:t>1. Product Proliferation — Short-Dated Options</w:t>
      </w:r>
    </w:p>
    <w:p w14:paraId="30504B96" w14:textId="77777777" w:rsidR="00C6432D" w:rsidRDefault="00000000">
      <w:pPr>
        <w:spacing w:after="120"/>
      </w:pPr>
      <w:r>
        <w:rPr>
          <w:rFonts w:ascii="Calibri" w:eastAsia="Calibri" w:hAnsi="Calibri" w:cs="Calibri"/>
          <w:b/>
          <w:bCs/>
          <w:sz w:val="22"/>
          <w:szCs w:val="22"/>
        </w:rPr>
        <w:t>External trigger:</w:t>
      </w:r>
      <w:r>
        <w:rPr>
          <w:rFonts w:ascii="Calibri" w:eastAsia="Calibri" w:hAnsi="Calibri" w:cs="Calibri"/>
          <w:sz w:val="22"/>
          <w:szCs w:val="22"/>
        </w:rPr>
        <w:t xml:space="preserve"> MIAX's launch of Monday/Wednesday short-dated options expirations adds new trading opportunities on existing infrastructure. </w:t>
      </w:r>
      <w:r>
        <w:rPr>
          <w:rFonts w:ascii="Calibri" w:eastAsia="Calibri" w:hAnsi="Calibri" w:cs="Calibri"/>
          <w:color w:val="2E75B6"/>
          <w:sz w:val="22"/>
          <w:szCs w:val="22"/>
        </w:rPr>
        <w:t>[TR]</w:t>
      </w:r>
      <w:r>
        <w:rPr>
          <w:rFonts w:ascii="Calibri" w:eastAsia="Calibri" w:hAnsi="Calibri" w:cs="Calibri"/>
          <w:sz w:val="22"/>
          <w:szCs w:val="22"/>
        </w:rPr>
        <w:t xml:space="preserve"> Q4 2025</w:t>
      </w:r>
    </w:p>
    <w:p w14:paraId="13707EA7" w14:textId="77777777" w:rsidR="00C6432D" w:rsidRDefault="00000000">
      <w:pPr>
        <w:spacing w:after="120"/>
      </w:pPr>
      <w:r>
        <w:rPr>
          <w:rFonts w:ascii="Calibri" w:eastAsia="Calibri" w:hAnsi="Calibri" w:cs="Calibri"/>
          <w:b/>
          <w:bCs/>
          <w:sz w:val="22"/>
          <w:szCs w:val="22"/>
        </w:rPr>
        <w:t>Financial line impact:</w:t>
      </w:r>
      <w:r>
        <w:rPr>
          <w:rFonts w:ascii="Calibri" w:eastAsia="Calibri" w:hAnsi="Calibri" w:cs="Calibri"/>
          <w:sz w:val="22"/>
          <w:szCs w:val="22"/>
        </w:rPr>
        <w:t xml:space="preserve"> Incremental contracts × net RPC × trading days. Estimated at $5–15M incremental annual net revenue at near-100% incremental margin. [ANALYTICAL JUDGMENT — based on industry 0DTE volume data]</w:t>
      </w:r>
    </w:p>
    <w:p w14:paraId="5DB7993E" w14:textId="77777777" w:rsidR="00C6432D" w:rsidRDefault="00000000">
      <w:pPr>
        <w:spacing w:after="120"/>
      </w:pPr>
      <w:r>
        <w:rPr>
          <w:rFonts w:ascii="Calibri" w:eastAsia="Calibri" w:hAnsi="Calibri" w:cs="Calibri"/>
          <w:b/>
          <w:bCs/>
          <w:sz w:val="22"/>
          <w:szCs w:val="22"/>
        </w:rPr>
        <w:t>Magnitude:</w:t>
      </w:r>
      <w:r>
        <w:rPr>
          <w:rFonts w:ascii="Calibri" w:eastAsia="Calibri" w:hAnsi="Calibri" w:cs="Calibri"/>
          <w:sz w:val="22"/>
          <w:szCs w:val="22"/>
        </w:rPr>
        <w:t xml:space="preserve"> Low single-digit % revenue contribution but </w:t>
      </w:r>
      <w:proofErr w:type="gramStart"/>
      <w:r>
        <w:rPr>
          <w:rFonts w:ascii="Calibri" w:eastAsia="Calibri" w:hAnsi="Calibri" w:cs="Calibri"/>
          <w:sz w:val="22"/>
          <w:szCs w:val="22"/>
        </w:rPr>
        <w:t>high-margin</w:t>
      </w:r>
      <w:proofErr w:type="gramEnd"/>
      <w:r>
        <w:rPr>
          <w:rFonts w:ascii="Calibri" w:eastAsia="Calibri" w:hAnsi="Calibri" w:cs="Calibri"/>
          <w:sz w:val="22"/>
          <w:szCs w:val="22"/>
        </w:rPr>
        <w:t>.</w:t>
      </w:r>
    </w:p>
    <w:p w14:paraId="677ED1C9" w14:textId="77777777" w:rsidR="00C6432D" w:rsidRDefault="00000000">
      <w:pPr>
        <w:spacing w:after="120"/>
      </w:pPr>
      <w:r>
        <w:rPr>
          <w:rFonts w:ascii="Calibri" w:eastAsia="Calibri" w:hAnsi="Calibri" w:cs="Calibri"/>
          <w:b/>
          <w:bCs/>
          <w:sz w:val="22"/>
          <w:szCs w:val="22"/>
        </w:rPr>
        <w:t>Timeline:</w:t>
      </w:r>
      <w:r>
        <w:rPr>
          <w:rFonts w:ascii="Calibri" w:eastAsia="Calibri" w:hAnsi="Calibri" w:cs="Calibri"/>
          <w:sz w:val="22"/>
          <w:szCs w:val="22"/>
        </w:rPr>
        <w:t xml:space="preserve"> Revenue contribution expected in FY2026.</w:t>
      </w:r>
    </w:p>
    <w:p w14:paraId="07430C4D" w14:textId="77777777" w:rsidR="00C6432D" w:rsidRDefault="00000000">
      <w:pPr>
        <w:spacing w:after="120"/>
      </w:pPr>
      <w:r>
        <w:rPr>
          <w:rFonts w:ascii="Calibri" w:eastAsia="Calibri" w:hAnsi="Calibri" w:cs="Calibri"/>
          <w:b/>
          <w:bCs/>
          <w:sz w:val="22"/>
          <w:szCs w:val="22"/>
        </w:rPr>
        <w:t>Falsification test:</w:t>
      </w:r>
      <w:r>
        <w:rPr>
          <w:rFonts w:ascii="Calibri" w:eastAsia="Calibri" w:hAnsi="Calibri" w:cs="Calibri"/>
          <w:sz w:val="22"/>
          <w:szCs w:val="22"/>
        </w:rPr>
        <w:t xml:space="preserve"> If short-dated options volume on MIAX exchanges does not exceed 500K contracts/day within 12 months of launch, the product is underperforming.</w:t>
      </w:r>
    </w:p>
    <w:p w14:paraId="323B9840" w14:textId="77777777" w:rsidR="00C6432D" w:rsidRDefault="00000000">
      <w:pPr>
        <w:spacing w:after="120"/>
      </w:pPr>
      <w:r>
        <w:rPr>
          <w:rFonts w:ascii="Calibri" w:eastAsia="Calibri" w:hAnsi="Calibri" w:cs="Calibri"/>
          <w:b/>
          <w:bCs/>
          <w:sz w:val="22"/>
          <w:szCs w:val="22"/>
        </w:rPr>
        <w:t>2. SBC Normalization Post-IPO</w:t>
      </w:r>
    </w:p>
    <w:p w14:paraId="334CA485" w14:textId="77777777" w:rsidR="00C6432D" w:rsidRDefault="00000000">
      <w:pPr>
        <w:spacing w:after="120"/>
      </w:pPr>
      <w:r>
        <w:rPr>
          <w:rFonts w:ascii="Calibri" w:eastAsia="Calibri" w:hAnsi="Calibri" w:cs="Calibri"/>
          <w:b/>
          <w:bCs/>
          <w:sz w:val="22"/>
          <w:szCs w:val="22"/>
        </w:rPr>
        <w:t>External trigger:</w:t>
      </w:r>
      <w:r>
        <w:rPr>
          <w:rFonts w:ascii="Calibri" w:eastAsia="Calibri" w:hAnsi="Calibri" w:cs="Calibri"/>
          <w:sz w:val="22"/>
          <w:szCs w:val="22"/>
        </w:rPr>
        <w:t xml:space="preserve"> IPO-year SBC was $57.6M (catch-up vesting). Q4 </w:t>
      </w:r>
      <w:proofErr w:type="gramStart"/>
      <w:r>
        <w:rPr>
          <w:rFonts w:ascii="Calibri" w:eastAsia="Calibri" w:hAnsi="Calibri" w:cs="Calibri"/>
          <w:sz w:val="22"/>
          <w:szCs w:val="22"/>
        </w:rPr>
        <w:t>run-rate</w:t>
      </w:r>
      <w:proofErr w:type="gramEnd"/>
      <w:r>
        <w:rPr>
          <w:rFonts w:ascii="Calibri" w:eastAsia="Calibri" w:hAnsi="Calibri" w:cs="Calibri"/>
          <w:sz w:val="22"/>
          <w:szCs w:val="22"/>
        </w:rPr>
        <w:t xml:space="preserve"> suggests ~$10M/quarter = ~$40M annualized, a 30% reduction. </w:t>
      </w:r>
      <w:r>
        <w:rPr>
          <w:rFonts w:ascii="Calibri" w:eastAsia="Calibri" w:hAnsi="Calibri" w:cs="Calibri"/>
          <w:color w:val="2E75B6"/>
          <w:sz w:val="22"/>
          <w:szCs w:val="22"/>
        </w:rPr>
        <w:t>[Q]</w:t>
      </w:r>
      <w:r>
        <w:rPr>
          <w:rFonts w:ascii="Calibri" w:eastAsia="Calibri" w:hAnsi="Calibri" w:cs="Calibri"/>
          <w:sz w:val="22"/>
          <w:szCs w:val="22"/>
        </w:rPr>
        <w:t xml:space="preserve"> </w:t>
      </w:r>
      <w:proofErr w:type="spellStart"/>
      <w:r>
        <w:rPr>
          <w:rFonts w:ascii="Calibri" w:eastAsia="Calibri" w:hAnsi="Calibri" w:cs="Calibri"/>
          <w:sz w:val="22"/>
          <w:szCs w:val="22"/>
        </w:rPr>
        <w:t>get_financials</w:t>
      </w:r>
      <w:proofErr w:type="spellEnd"/>
      <w:r>
        <w:rPr>
          <w:rFonts w:ascii="Calibri" w:eastAsia="Calibri" w:hAnsi="Calibri" w:cs="Calibri"/>
          <w:sz w:val="22"/>
          <w:szCs w:val="22"/>
        </w:rPr>
        <w:t xml:space="preserve"> (derived from Q3 vs. full-year SBC)</w:t>
      </w:r>
    </w:p>
    <w:p w14:paraId="1E5050EB" w14:textId="77777777" w:rsidR="00C6432D" w:rsidRDefault="00000000">
      <w:pPr>
        <w:spacing w:after="120"/>
      </w:pPr>
      <w:proofErr w:type="gramStart"/>
      <w:r>
        <w:rPr>
          <w:rFonts w:ascii="Calibri" w:eastAsia="Calibri" w:hAnsi="Calibri" w:cs="Calibri"/>
          <w:b/>
          <w:bCs/>
          <w:sz w:val="22"/>
          <w:szCs w:val="22"/>
        </w:rPr>
        <w:t>Financial line</w:t>
      </w:r>
      <w:proofErr w:type="gramEnd"/>
      <w:r>
        <w:rPr>
          <w:rFonts w:ascii="Calibri" w:eastAsia="Calibri" w:hAnsi="Calibri" w:cs="Calibri"/>
          <w:b/>
          <w:bCs/>
          <w:sz w:val="22"/>
          <w:szCs w:val="22"/>
        </w:rPr>
        <w:t xml:space="preserve"> impact:</w:t>
      </w:r>
      <w:r>
        <w:rPr>
          <w:rFonts w:ascii="Calibri" w:eastAsia="Calibri" w:hAnsi="Calibri" w:cs="Calibri"/>
          <w:sz w:val="22"/>
          <w:szCs w:val="22"/>
        </w:rPr>
        <w:t xml:space="preserve"> If SBC normalizes to $40M in FY2026, Economic EBITDA recovers to ~$210M+ (Adj EBITDA of $250M+ at current growth trajectory minus $40M SBC), representing a 33% improvement over FY2025's $158.6M.</w:t>
      </w:r>
    </w:p>
    <w:p w14:paraId="0A3D0F9B" w14:textId="77777777" w:rsidR="00C6432D" w:rsidRDefault="00000000">
      <w:pPr>
        <w:spacing w:after="120"/>
      </w:pPr>
      <w:r>
        <w:rPr>
          <w:rFonts w:ascii="Calibri" w:eastAsia="Calibri" w:hAnsi="Calibri" w:cs="Calibri"/>
          <w:b/>
          <w:bCs/>
          <w:sz w:val="22"/>
          <w:szCs w:val="22"/>
        </w:rPr>
        <w:t>Magnitude:</w:t>
      </w:r>
      <w:r>
        <w:rPr>
          <w:rFonts w:ascii="Calibri" w:eastAsia="Calibri" w:hAnsi="Calibri" w:cs="Calibri"/>
          <w:sz w:val="22"/>
          <w:szCs w:val="22"/>
        </w:rPr>
        <w:t xml:space="preserve"> $50M+ Economic EBITDA improvement from SBC normalization alone.</w:t>
      </w:r>
    </w:p>
    <w:p w14:paraId="638C64AE" w14:textId="77777777" w:rsidR="00C6432D" w:rsidRDefault="00000000">
      <w:pPr>
        <w:spacing w:after="120"/>
      </w:pPr>
      <w:r>
        <w:rPr>
          <w:rFonts w:ascii="Calibri" w:eastAsia="Calibri" w:hAnsi="Calibri" w:cs="Calibri"/>
          <w:b/>
          <w:bCs/>
          <w:sz w:val="22"/>
          <w:szCs w:val="22"/>
        </w:rPr>
        <w:t>Timeline:</w:t>
      </w:r>
      <w:r>
        <w:rPr>
          <w:rFonts w:ascii="Calibri" w:eastAsia="Calibri" w:hAnsi="Calibri" w:cs="Calibri"/>
          <w:sz w:val="22"/>
          <w:szCs w:val="22"/>
        </w:rPr>
        <w:t xml:space="preserve"> FY2026.</w:t>
      </w:r>
    </w:p>
    <w:p w14:paraId="1BFF49F8" w14:textId="77777777" w:rsidR="00C6432D" w:rsidRDefault="00000000">
      <w:pPr>
        <w:spacing w:after="120"/>
      </w:pPr>
      <w:r>
        <w:rPr>
          <w:rFonts w:ascii="Calibri" w:eastAsia="Calibri" w:hAnsi="Calibri" w:cs="Calibri"/>
          <w:b/>
          <w:bCs/>
          <w:sz w:val="22"/>
          <w:szCs w:val="22"/>
        </w:rPr>
        <w:t>Falsification test:</w:t>
      </w:r>
      <w:r>
        <w:rPr>
          <w:rFonts w:ascii="Calibri" w:eastAsia="Calibri" w:hAnsi="Calibri" w:cs="Calibri"/>
          <w:sz w:val="22"/>
          <w:szCs w:val="22"/>
        </w:rPr>
        <w:t xml:space="preserve"> If FY2026 SBC exceeds $50M, the normalization thesis is failing.</w:t>
      </w:r>
    </w:p>
    <w:p w14:paraId="2BC57202" w14:textId="77777777" w:rsidR="00C6432D" w:rsidRDefault="00000000">
      <w:pPr>
        <w:pStyle w:val="Heading3"/>
        <w:spacing w:before="280" w:after="180" w:line="320" w:lineRule="auto"/>
      </w:pPr>
      <w:bookmarkStart w:id="45" w:name="_bm_46_Risks"/>
      <w:r>
        <w:rPr>
          <w:rFonts w:ascii="Calibri" w:eastAsia="Calibri" w:hAnsi="Calibri" w:cs="Calibri"/>
          <w:b/>
          <w:bCs/>
          <w:color w:val="006D6D"/>
        </w:rPr>
        <w:t>Risks</w:t>
      </w:r>
      <w:bookmarkEnd w:id="45"/>
    </w:p>
    <w:p w14:paraId="50B37212" w14:textId="77777777" w:rsidR="00C6432D" w:rsidRDefault="00000000">
      <w:pPr>
        <w:spacing w:after="120"/>
      </w:pPr>
      <w:r>
        <w:rPr>
          <w:rFonts w:ascii="Calibri" w:eastAsia="Calibri" w:hAnsi="Calibri" w:cs="Calibri"/>
          <w:b/>
          <w:bCs/>
          <w:sz w:val="22"/>
          <w:szCs w:val="22"/>
        </w:rPr>
        <w:t>1. Regulatory Risk: SEC Market Structure Changes</w:t>
      </w:r>
    </w:p>
    <w:p w14:paraId="0F2BF0FD" w14:textId="77777777" w:rsidR="00C6432D" w:rsidRDefault="00000000">
      <w:pPr>
        <w:spacing w:after="120"/>
      </w:pPr>
      <w:r>
        <w:rPr>
          <w:rFonts w:ascii="Calibri" w:eastAsia="Calibri" w:hAnsi="Calibri" w:cs="Calibri"/>
          <w:b/>
          <w:bCs/>
          <w:sz w:val="22"/>
          <w:szCs w:val="22"/>
        </w:rPr>
        <w:t>External trigger → financial line impact:</w:t>
      </w:r>
      <w:r>
        <w:rPr>
          <w:rFonts w:ascii="Calibri" w:eastAsia="Calibri" w:hAnsi="Calibri" w:cs="Calibri"/>
          <w:sz w:val="22"/>
          <w:szCs w:val="22"/>
        </w:rPr>
        <w:t xml:space="preserve"> The SEC has proposed various market structure reforms (including amendments to Reg NMS, order routing transparency requirements, and potential changes to exchange fee structures). Any reform that reduces exchange pricing power or redirects </w:t>
      </w:r>
      <w:proofErr w:type="gramStart"/>
      <w:r>
        <w:rPr>
          <w:rFonts w:ascii="Calibri" w:eastAsia="Calibri" w:hAnsi="Calibri" w:cs="Calibri"/>
          <w:sz w:val="22"/>
          <w:szCs w:val="22"/>
        </w:rPr>
        <w:t>order</w:t>
      </w:r>
      <w:proofErr w:type="gramEnd"/>
      <w:r>
        <w:rPr>
          <w:rFonts w:ascii="Calibri" w:eastAsia="Calibri" w:hAnsi="Calibri" w:cs="Calibri"/>
          <w:sz w:val="22"/>
          <w:szCs w:val="22"/>
        </w:rPr>
        <w:t xml:space="preserve"> flow away from </w:t>
      </w:r>
      <w:proofErr w:type="gramStart"/>
      <w:r>
        <w:rPr>
          <w:rFonts w:ascii="Calibri" w:eastAsia="Calibri" w:hAnsi="Calibri" w:cs="Calibri"/>
          <w:sz w:val="22"/>
          <w:szCs w:val="22"/>
        </w:rPr>
        <w:t>lit</w:t>
      </w:r>
      <w:proofErr w:type="gramEnd"/>
      <w:r>
        <w:rPr>
          <w:rFonts w:ascii="Calibri" w:eastAsia="Calibri" w:hAnsi="Calibri" w:cs="Calibri"/>
          <w:sz w:val="22"/>
          <w:szCs w:val="22"/>
        </w:rPr>
        <w:t xml:space="preserve"> exchanges toward dark pools/ATS would directly reduce MIAX's transaction revenue and market share.</w:t>
      </w:r>
    </w:p>
    <w:p w14:paraId="23C8C239" w14:textId="77777777" w:rsidR="00C6432D" w:rsidRDefault="00000000">
      <w:pPr>
        <w:spacing w:after="120"/>
      </w:pPr>
      <w:r>
        <w:rPr>
          <w:rFonts w:ascii="Calibri" w:eastAsia="Calibri" w:hAnsi="Calibri" w:cs="Calibri"/>
          <w:b/>
          <w:bCs/>
          <w:sz w:val="22"/>
          <w:szCs w:val="22"/>
        </w:rPr>
        <w:t>Second-order effects:</w:t>
      </w:r>
      <w:r>
        <w:rPr>
          <w:rFonts w:ascii="Calibri" w:eastAsia="Calibri" w:hAnsi="Calibri" w:cs="Calibri"/>
          <w:sz w:val="22"/>
          <w:szCs w:val="22"/>
        </w:rPr>
        <w:t xml:space="preserve"> Regulatory uncertainty itself is a drag — market participants may delay technology investments and new exchange integrations pending clarity on market structure rules.</w:t>
      </w:r>
    </w:p>
    <w:p w14:paraId="67CFD3E7" w14:textId="77777777" w:rsidR="00C6432D" w:rsidRDefault="00000000">
      <w:pPr>
        <w:spacing w:after="120"/>
      </w:pPr>
      <w:r>
        <w:rPr>
          <w:rFonts w:ascii="Calibri" w:eastAsia="Calibri" w:hAnsi="Calibri" w:cs="Calibri"/>
          <w:b/>
          <w:bCs/>
          <w:sz w:val="22"/>
          <w:szCs w:val="22"/>
        </w:rPr>
        <w:t>Magnitude:</w:t>
      </w:r>
      <w:r>
        <w:rPr>
          <w:rFonts w:ascii="Calibri" w:eastAsia="Calibri" w:hAnsi="Calibri" w:cs="Calibri"/>
          <w:sz w:val="22"/>
          <w:szCs w:val="22"/>
        </w:rPr>
        <w:t xml:space="preserve"> A 10% reduction in per-contract net revenue (from fee cap or rebate restrictions) would reduce net revenue by ~$40M. A 2-percentage-point market share loss from order flow diversion would reduce net revenue by ~$60M.</w:t>
      </w:r>
    </w:p>
    <w:p w14:paraId="2B0144E6" w14:textId="77777777" w:rsidR="00C6432D" w:rsidRDefault="00000000">
      <w:pPr>
        <w:spacing w:after="120"/>
      </w:pPr>
      <w:r>
        <w:rPr>
          <w:rFonts w:ascii="Calibri" w:eastAsia="Calibri" w:hAnsi="Calibri" w:cs="Calibri"/>
          <w:b/>
          <w:bCs/>
          <w:sz w:val="22"/>
          <w:szCs w:val="22"/>
        </w:rPr>
        <w:t>Timeline:</w:t>
      </w:r>
      <w:r>
        <w:rPr>
          <w:rFonts w:ascii="Calibri" w:eastAsia="Calibri" w:hAnsi="Calibri" w:cs="Calibri"/>
          <w:sz w:val="22"/>
          <w:szCs w:val="22"/>
        </w:rPr>
        <w:t xml:space="preserve"> SEC rulemaking process typically takes 2–5 years from proposal to implementation.</w:t>
      </w:r>
    </w:p>
    <w:p w14:paraId="6ABCE852" w14:textId="77777777" w:rsidR="00C6432D" w:rsidRDefault="00000000">
      <w:pPr>
        <w:spacing w:after="120"/>
      </w:pPr>
      <w:r>
        <w:rPr>
          <w:rFonts w:ascii="Calibri" w:eastAsia="Calibri" w:hAnsi="Calibri" w:cs="Calibri"/>
          <w:b/>
          <w:bCs/>
          <w:sz w:val="22"/>
          <w:szCs w:val="22"/>
        </w:rPr>
        <w:lastRenderedPageBreak/>
        <w:t>Falsification test:</w:t>
      </w:r>
      <w:r>
        <w:rPr>
          <w:rFonts w:ascii="Calibri" w:eastAsia="Calibri" w:hAnsi="Calibri" w:cs="Calibri"/>
          <w:sz w:val="22"/>
          <w:szCs w:val="22"/>
        </w:rPr>
        <w:t xml:space="preserve"> If the SEC finalizes Reg NMS amendments that cap exchange fees below MIAX's current maker-taker spread, the risk has materialized.</w:t>
      </w:r>
    </w:p>
    <w:p w14:paraId="6C29778A" w14:textId="77777777" w:rsidR="00C6432D" w:rsidRDefault="00000000">
      <w:pPr>
        <w:spacing w:after="120"/>
      </w:pPr>
      <w:proofErr w:type="spellStart"/>
      <w:r>
        <w:rPr>
          <w:rFonts w:ascii="Calibri" w:eastAsia="Calibri" w:hAnsi="Calibri" w:cs="Calibri"/>
          <w:b/>
          <w:bCs/>
          <w:sz w:val="22"/>
          <w:szCs w:val="22"/>
        </w:rPr>
        <w:t>Behavioural</w:t>
      </w:r>
      <w:proofErr w:type="spellEnd"/>
      <w:r>
        <w:rPr>
          <w:rFonts w:ascii="Calibri" w:eastAsia="Calibri" w:hAnsi="Calibri" w:cs="Calibri"/>
          <w:b/>
          <w:bCs/>
          <w:sz w:val="22"/>
          <w:szCs w:val="22"/>
        </w:rPr>
        <w:t xml:space="preserve"> response:</w:t>
      </w:r>
      <w:r>
        <w:rPr>
          <w:rFonts w:ascii="Calibri" w:eastAsia="Calibri" w:hAnsi="Calibri" w:cs="Calibri"/>
          <w:sz w:val="22"/>
          <w:szCs w:val="22"/>
        </w:rPr>
        <w:t xml:space="preserve"> MIAX would adjust fee schedules to remain competitive, potentially compressing margins. Competitors (</w:t>
      </w:r>
      <w:proofErr w:type="spellStart"/>
      <w:r>
        <w:rPr>
          <w:rFonts w:ascii="Calibri" w:eastAsia="Calibri" w:hAnsi="Calibri" w:cs="Calibri"/>
          <w:sz w:val="22"/>
          <w:szCs w:val="22"/>
        </w:rPr>
        <w:t>Cboe</w:t>
      </w:r>
      <w:proofErr w:type="spellEnd"/>
      <w:r>
        <w:rPr>
          <w:rFonts w:ascii="Calibri" w:eastAsia="Calibri" w:hAnsi="Calibri" w:cs="Calibri"/>
          <w:sz w:val="22"/>
          <w:szCs w:val="22"/>
        </w:rPr>
        <w:t xml:space="preserve">, Nasdaq) would face the same constraints, </w:t>
      </w:r>
      <w:proofErr w:type="gramStart"/>
      <w:r>
        <w:rPr>
          <w:rFonts w:ascii="Calibri" w:eastAsia="Calibri" w:hAnsi="Calibri" w:cs="Calibri"/>
          <w:sz w:val="22"/>
          <w:szCs w:val="22"/>
        </w:rPr>
        <w:t>preserving</w:t>
      </w:r>
      <w:proofErr w:type="gramEnd"/>
      <w:r>
        <w:rPr>
          <w:rFonts w:ascii="Calibri" w:eastAsia="Calibri" w:hAnsi="Calibri" w:cs="Calibri"/>
          <w:sz w:val="22"/>
          <w:szCs w:val="22"/>
        </w:rPr>
        <w:t xml:space="preserve"> relative positioning but reducing industry profitability. Counter-response: market makers may shift volume to lower-fee venues, amplifying MIAX's share loss if its technology advantage is insufficient to retain flow.</w:t>
      </w:r>
    </w:p>
    <w:p w14:paraId="0DDBDC9A" w14:textId="77777777" w:rsidR="00C6432D" w:rsidRDefault="00000000">
      <w:pPr>
        <w:spacing w:after="120"/>
      </w:pPr>
      <w:r>
        <w:rPr>
          <w:rFonts w:ascii="Calibri" w:eastAsia="Calibri" w:hAnsi="Calibri" w:cs="Calibri"/>
          <w:b/>
          <w:bCs/>
          <w:sz w:val="22"/>
          <w:szCs w:val="22"/>
        </w:rPr>
        <w:t xml:space="preserve">2. Competitive Risk: </w:t>
      </w:r>
      <w:proofErr w:type="spellStart"/>
      <w:r>
        <w:rPr>
          <w:rFonts w:ascii="Calibri" w:eastAsia="Calibri" w:hAnsi="Calibri" w:cs="Calibri"/>
          <w:b/>
          <w:bCs/>
          <w:sz w:val="22"/>
          <w:szCs w:val="22"/>
        </w:rPr>
        <w:t>Cboe's</w:t>
      </w:r>
      <w:proofErr w:type="spellEnd"/>
      <w:r>
        <w:rPr>
          <w:rFonts w:ascii="Calibri" w:eastAsia="Calibri" w:hAnsi="Calibri" w:cs="Calibri"/>
          <w:b/>
          <w:bCs/>
          <w:sz w:val="22"/>
          <w:szCs w:val="22"/>
        </w:rPr>
        <w:t xml:space="preserve"> Dominance in Proprietary Products</w:t>
      </w:r>
    </w:p>
    <w:p w14:paraId="46AAAFF9" w14:textId="77777777" w:rsidR="00C6432D" w:rsidRDefault="00000000">
      <w:pPr>
        <w:spacing w:after="120"/>
      </w:pPr>
      <w:r>
        <w:rPr>
          <w:rFonts w:ascii="Calibri" w:eastAsia="Calibri" w:hAnsi="Calibri" w:cs="Calibri"/>
          <w:b/>
          <w:bCs/>
          <w:sz w:val="22"/>
          <w:szCs w:val="22"/>
        </w:rPr>
        <w:t>External trigger → financial line impact:</w:t>
      </w:r>
      <w:r>
        <w:rPr>
          <w:rFonts w:ascii="Calibri" w:eastAsia="Calibri" w:hAnsi="Calibri" w:cs="Calibri"/>
          <w:sz w:val="22"/>
          <w:szCs w:val="22"/>
        </w:rPr>
        <w:t xml:space="preserve"> </w:t>
      </w:r>
      <w:proofErr w:type="spellStart"/>
      <w:r>
        <w:rPr>
          <w:rFonts w:ascii="Calibri" w:eastAsia="Calibri" w:hAnsi="Calibri" w:cs="Calibri"/>
          <w:sz w:val="22"/>
          <w:szCs w:val="22"/>
        </w:rPr>
        <w:t>Cboe's</w:t>
      </w:r>
      <w:proofErr w:type="spellEnd"/>
      <w:r>
        <w:rPr>
          <w:rFonts w:ascii="Calibri" w:eastAsia="Calibri" w:hAnsi="Calibri" w:cs="Calibri"/>
          <w:sz w:val="22"/>
          <w:szCs w:val="22"/>
        </w:rPr>
        <w:t xml:space="preserve"> SPX and VIX franchise generates proprietary product revenue that MIAX cannot access. </w:t>
      </w:r>
      <w:proofErr w:type="spellStart"/>
      <w:r>
        <w:rPr>
          <w:rFonts w:ascii="Calibri" w:eastAsia="Calibri" w:hAnsi="Calibri" w:cs="Calibri"/>
          <w:sz w:val="22"/>
          <w:szCs w:val="22"/>
        </w:rPr>
        <w:t>Cboe's</w:t>
      </w:r>
      <w:proofErr w:type="spellEnd"/>
      <w:r>
        <w:rPr>
          <w:rFonts w:ascii="Calibri" w:eastAsia="Calibri" w:hAnsi="Calibri" w:cs="Calibri"/>
          <w:sz w:val="22"/>
          <w:szCs w:val="22"/>
        </w:rPr>
        <w:t xml:space="preserve"> 0DTE SPX product has driven enormous volume growth for </w:t>
      </w:r>
      <w:proofErr w:type="spellStart"/>
      <w:r>
        <w:rPr>
          <w:rFonts w:ascii="Calibri" w:eastAsia="Calibri" w:hAnsi="Calibri" w:cs="Calibri"/>
          <w:sz w:val="22"/>
          <w:szCs w:val="22"/>
        </w:rPr>
        <w:t>Cboe</w:t>
      </w:r>
      <w:proofErr w:type="spellEnd"/>
      <w:r>
        <w:rPr>
          <w:rFonts w:ascii="Calibri" w:eastAsia="Calibri" w:hAnsi="Calibri" w:cs="Calibri"/>
          <w:sz w:val="22"/>
          <w:szCs w:val="22"/>
        </w:rPr>
        <w:t xml:space="preserve"> specifically. MIAX's </w:t>
      </w:r>
      <w:proofErr w:type="spellStart"/>
      <w:r>
        <w:rPr>
          <w:rFonts w:ascii="Calibri" w:eastAsia="Calibri" w:hAnsi="Calibri" w:cs="Calibri"/>
          <w:sz w:val="22"/>
          <w:szCs w:val="22"/>
        </w:rPr>
        <w:t>MIAXdx</w:t>
      </w:r>
      <w:proofErr w:type="spellEnd"/>
      <w:r>
        <w:rPr>
          <w:rFonts w:ascii="Calibri" w:eastAsia="Calibri" w:hAnsi="Calibri" w:cs="Calibri"/>
          <w:sz w:val="22"/>
          <w:szCs w:val="22"/>
        </w:rPr>
        <w:t xml:space="preserve"> sale to Robinhood/SIG effectively conceded the proprietary index product market to </w:t>
      </w:r>
      <w:proofErr w:type="spellStart"/>
      <w:r>
        <w:rPr>
          <w:rFonts w:ascii="Calibri" w:eastAsia="Calibri" w:hAnsi="Calibri" w:cs="Calibri"/>
          <w:sz w:val="22"/>
          <w:szCs w:val="22"/>
        </w:rPr>
        <w:t>Cboe</w:t>
      </w:r>
      <w:proofErr w:type="spellEnd"/>
      <w:r>
        <w:rPr>
          <w:rFonts w:ascii="Calibri" w:eastAsia="Calibri" w:hAnsi="Calibri" w:cs="Calibri"/>
          <w:sz w:val="22"/>
          <w:szCs w:val="22"/>
        </w:rPr>
        <w:t>.</w:t>
      </w:r>
    </w:p>
    <w:p w14:paraId="1D2DCDDC" w14:textId="77777777" w:rsidR="00C6432D" w:rsidRDefault="00000000">
      <w:pPr>
        <w:spacing w:after="120"/>
      </w:pPr>
      <w:r>
        <w:rPr>
          <w:rFonts w:ascii="Calibri" w:eastAsia="Calibri" w:hAnsi="Calibri" w:cs="Calibri"/>
          <w:b/>
          <w:bCs/>
          <w:sz w:val="22"/>
          <w:szCs w:val="22"/>
        </w:rPr>
        <w:t>Second-order effects:</w:t>
      </w:r>
      <w:r>
        <w:rPr>
          <w:rFonts w:ascii="Calibri" w:eastAsia="Calibri" w:hAnsi="Calibri" w:cs="Calibri"/>
          <w:sz w:val="22"/>
          <w:szCs w:val="22"/>
        </w:rPr>
        <w:t xml:space="preserve"> </w:t>
      </w:r>
      <w:proofErr w:type="spellStart"/>
      <w:r>
        <w:rPr>
          <w:rFonts w:ascii="Calibri" w:eastAsia="Calibri" w:hAnsi="Calibri" w:cs="Calibri"/>
          <w:sz w:val="22"/>
          <w:szCs w:val="22"/>
        </w:rPr>
        <w:t>Cboe's</w:t>
      </w:r>
      <w:proofErr w:type="spellEnd"/>
      <w:r>
        <w:rPr>
          <w:rFonts w:ascii="Calibri" w:eastAsia="Calibri" w:hAnsi="Calibri" w:cs="Calibri"/>
          <w:sz w:val="22"/>
          <w:szCs w:val="22"/>
        </w:rPr>
        <w:t xml:space="preserve"> proprietary product revenue provides a higher-margin base that subsidizes competitive pricing on multi-listed options, allowing </w:t>
      </w:r>
      <w:proofErr w:type="spellStart"/>
      <w:r>
        <w:rPr>
          <w:rFonts w:ascii="Calibri" w:eastAsia="Calibri" w:hAnsi="Calibri" w:cs="Calibri"/>
          <w:sz w:val="22"/>
          <w:szCs w:val="22"/>
        </w:rPr>
        <w:t>Cboe</w:t>
      </w:r>
      <w:proofErr w:type="spellEnd"/>
      <w:r>
        <w:rPr>
          <w:rFonts w:ascii="Calibri" w:eastAsia="Calibri" w:hAnsi="Calibri" w:cs="Calibri"/>
          <w:sz w:val="22"/>
          <w:szCs w:val="22"/>
        </w:rPr>
        <w:t xml:space="preserve"> to price aggressively where it competes with MIAX.</w:t>
      </w:r>
    </w:p>
    <w:p w14:paraId="013F21B4" w14:textId="77777777" w:rsidR="00C6432D" w:rsidRDefault="00000000">
      <w:pPr>
        <w:spacing w:after="120"/>
      </w:pPr>
      <w:r>
        <w:rPr>
          <w:rFonts w:ascii="Calibri" w:eastAsia="Calibri" w:hAnsi="Calibri" w:cs="Calibri"/>
          <w:b/>
          <w:bCs/>
          <w:sz w:val="22"/>
          <w:szCs w:val="22"/>
        </w:rPr>
        <w:t>Magnitude:</w:t>
      </w:r>
      <w:r>
        <w:rPr>
          <w:rFonts w:ascii="Calibri" w:eastAsia="Calibri" w:hAnsi="Calibri" w:cs="Calibri"/>
          <w:sz w:val="22"/>
          <w:szCs w:val="22"/>
        </w:rPr>
        <w:t xml:space="preserve"> </w:t>
      </w:r>
      <w:proofErr w:type="spellStart"/>
      <w:r>
        <w:rPr>
          <w:rFonts w:ascii="Calibri" w:eastAsia="Calibri" w:hAnsi="Calibri" w:cs="Calibri"/>
          <w:sz w:val="22"/>
          <w:szCs w:val="22"/>
        </w:rPr>
        <w:t>Cboe's</w:t>
      </w:r>
      <w:proofErr w:type="spellEnd"/>
      <w:r>
        <w:rPr>
          <w:rFonts w:ascii="Calibri" w:eastAsia="Calibri" w:hAnsi="Calibri" w:cs="Calibri"/>
          <w:sz w:val="22"/>
          <w:szCs w:val="22"/>
        </w:rPr>
        <w:t xml:space="preserve"> proprietary product revenue is estimated at &gt;$500M annually (</w:t>
      </w:r>
      <w:r>
        <w:rPr>
          <w:rFonts w:ascii="Calibri" w:eastAsia="Calibri" w:hAnsi="Calibri" w:cs="Calibri"/>
          <w:color w:val="2E75B6"/>
          <w:sz w:val="22"/>
          <w:szCs w:val="22"/>
        </w:rPr>
        <w:t>⚠️ [SOURCE: TRAINING DATA — not verified against retrieved documents]</w:t>
      </w:r>
      <w:r>
        <w:rPr>
          <w:rFonts w:ascii="Calibri" w:eastAsia="Calibri" w:hAnsi="Calibri" w:cs="Calibri"/>
          <w:sz w:val="22"/>
          <w:szCs w:val="22"/>
        </w:rPr>
        <w:t xml:space="preserve">). This gives </w:t>
      </w:r>
      <w:proofErr w:type="spellStart"/>
      <w:r>
        <w:rPr>
          <w:rFonts w:ascii="Calibri" w:eastAsia="Calibri" w:hAnsi="Calibri" w:cs="Calibri"/>
          <w:sz w:val="22"/>
          <w:szCs w:val="22"/>
        </w:rPr>
        <w:t>Cboe</w:t>
      </w:r>
      <w:proofErr w:type="spellEnd"/>
      <w:r>
        <w:rPr>
          <w:rFonts w:ascii="Calibri" w:eastAsia="Calibri" w:hAnsi="Calibri" w:cs="Calibri"/>
          <w:sz w:val="22"/>
          <w:szCs w:val="22"/>
        </w:rPr>
        <w:t xml:space="preserve"> a ~$500M revenue base that MIAX cannot access, enabling </w:t>
      </w:r>
      <w:proofErr w:type="spellStart"/>
      <w:r>
        <w:rPr>
          <w:rFonts w:ascii="Calibri" w:eastAsia="Calibri" w:hAnsi="Calibri" w:cs="Calibri"/>
          <w:sz w:val="22"/>
          <w:szCs w:val="22"/>
        </w:rPr>
        <w:t>Cboe</w:t>
      </w:r>
      <w:proofErr w:type="spellEnd"/>
      <w:r>
        <w:rPr>
          <w:rFonts w:ascii="Calibri" w:eastAsia="Calibri" w:hAnsi="Calibri" w:cs="Calibri"/>
          <w:sz w:val="22"/>
          <w:szCs w:val="22"/>
        </w:rPr>
        <w:t xml:space="preserve"> to cross-subsidize competitive pricing on multi-listed options.</w:t>
      </w:r>
    </w:p>
    <w:p w14:paraId="6DFCB361" w14:textId="77777777" w:rsidR="00C6432D" w:rsidRDefault="00000000">
      <w:pPr>
        <w:spacing w:after="120"/>
      </w:pPr>
      <w:r>
        <w:rPr>
          <w:rFonts w:ascii="Calibri" w:eastAsia="Calibri" w:hAnsi="Calibri" w:cs="Calibri"/>
          <w:b/>
          <w:bCs/>
          <w:sz w:val="22"/>
          <w:szCs w:val="22"/>
        </w:rPr>
        <w:t>Timeline:</w:t>
      </w:r>
      <w:r>
        <w:rPr>
          <w:rFonts w:ascii="Calibri" w:eastAsia="Calibri" w:hAnsi="Calibri" w:cs="Calibri"/>
          <w:sz w:val="22"/>
          <w:szCs w:val="22"/>
        </w:rPr>
        <w:t xml:space="preserve"> Ongoing — this is a structural competitive asymmetry, not a temporary condition.</w:t>
      </w:r>
    </w:p>
    <w:p w14:paraId="127A8AE6" w14:textId="77777777" w:rsidR="00C6432D" w:rsidRDefault="00000000">
      <w:pPr>
        <w:spacing w:after="120"/>
      </w:pPr>
      <w:r>
        <w:rPr>
          <w:rFonts w:ascii="Calibri" w:eastAsia="Calibri" w:hAnsi="Calibri" w:cs="Calibri"/>
          <w:b/>
          <w:bCs/>
          <w:sz w:val="22"/>
          <w:szCs w:val="22"/>
        </w:rPr>
        <w:t>Falsification test:</w:t>
      </w:r>
      <w:r>
        <w:rPr>
          <w:rFonts w:ascii="Calibri" w:eastAsia="Calibri" w:hAnsi="Calibri" w:cs="Calibri"/>
          <w:sz w:val="22"/>
          <w:szCs w:val="22"/>
        </w:rPr>
        <w:t xml:space="preserve"> If MIAX's options market share increases above 16% (from current ~14.3%) despite </w:t>
      </w:r>
      <w:proofErr w:type="spellStart"/>
      <w:r>
        <w:rPr>
          <w:rFonts w:ascii="Calibri" w:eastAsia="Calibri" w:hAnsi="Calibri" w:cs="Calibri"/>
          <w:sz w:val="22"/>
          <w:szCs w:val="22"/>
        </w:rPr>
        <w:t>Cboe's</w:t>
      </w:r>
      <w:proofErr w:type="spellEnd"/>
      <w:r>
        <w:rPr>
          <w:rFonts w:ascii="Calibri" w:eastAsia="Calibri" w:hAnsi="Calibri" w:cs="Calibri"/>
          <w:sz w:val="22"/>
          <w:szCs w:val="22"/>
        </w:rPr>
        <w:t xml:space="preserve"> proprietary product advantage, the competitive threat is manageable.</w:t>
      </w:r>
    </w:p>
    <w:p w14:paraId="022F65E9" w14:textId="77777777" w:rsidR="00C6432D" w:rsidRDefault="00000000">
      <w:pPr>
        <w:spacing w:after="120"/>
      </w:pPr>
      <w:proofErr w:type="spellStart"/>
      <w:r>
        <w:rPr>
          <w:rFonts w:ascii="Calibri" w:eastAsia="Calibri" w:hAnsi="Calibri" w:cs="Calibri"/>
          <w:b/>
          <w:bCs/>
          <w:sz w:val="22"/>
          <w:szCs w:val="22"/>
        </w:rPr>
        <w:t>Behavioural</w:t>
      </w:r>
      <w:proofErr w:type="spellEnd"/>
      <w:r>
        <w:rPr>
          <w:rFonts w:ascii="Calibri" w:eastAsia="Calibri" w:hAnsi="Calibri" w:cs="Calibri"/>
          <w:b/>
          <w:bCs/>
          <w:sz w:val="22"/>
          <w:szCs w:val="22"/>
        </w:rPr>
        <w:t xml:space="preserve"> response:</w:t>
      </w:r>
      <w:r>
        <w:rPr>
          <w:rFonts w:ascii="Calibri" w:eastAsia="Calibri" w:hAnsi="Calibri" w:cs="Calibri"/>
          <w:sz w:val="22"/>
          <w:szCs w:val="22"/>
        </w:rPr>
        <w:t xml:space="preserve"> MIAX has responded by launching differentiated products (short-dated options, Bloomberg data products) rather than directly competing with </w:t>
      </w:r>
      <w:proofErr w:type="spellStart"/>
      <w:r>
        <w:rPr>
          <w:rFonts w:ascii="Calibri" w:eastAsia="Calibri" w:hAnsi="Calibri" w:cs="Calibri"/>
          <w:sz w:val="22"/>
          <w:szCs w:val="22"/>
        </w:rPr>
        <w:t>Cboe's</w:t>
      </w:r>
      <w:proofErr w:type="spellEnd"/>
      <w:r>
        <w:rPr>
          <w:rFonts w:ascii="Calibri" w:eastAsia="Calibri" w:hAnsi="Calibri" w:cs="Calibri"/>
          <w:sz w:val="22"/>
          <w:szCs w:val="22"/>
        </w:rPr>
        <w:t xml:space="preserve"> SPX. Counter-response: </w:t>
      </w:r>
      <w:proofErr w:type="spellStart"/>
      <w:r>
        <w:rPr>
          <w:rFonts w:ascii="Calibri" w:eastAsia="Calibri" w:hAnsi="Calibri" w:cs="Calibri"/>
          <w:sz w:val="22"/>
          <w:szCs w:val="22"/>
        </w:rPr>
        <w:t>Cboe</w:t>
      </w:r>
      <w:proofErr w:type="spellEnd"/>
      <w:r>
        <w:rPr>
          <w:rFonts w:ascii="Calibri" w:eastAsia="Calibri" w:hAnsi="Calibri" w:cs="Calibri"/>
          <w:sz w:val="22"/>
          <w:szCs w:val="22"/>
        </w:rPr>
        <w:t xml:space="preserve"> may extend its proprietary product advantage by launching additional exclusive products, further widening the revenue gap.</w:t>
      </w:r>
    </w:p>
    <w:p w14:paraId="6F6552A4" w14:textId="77777777" w:rsidR="00C6432D" w:rsidRDefault="00000000">
      <w:pPr>
        <w:spacing w:after="120"/>
      </w:pPr>
      <w:r>
        <w:rPr>
          <w:rFonts w:ascii="Calibri" w:eastAsia="Calibri" w:hAnsi="Calibri" w:cs="Calibri"/>
          <w:b/>
          <w:bCs/>
          <w:sz w:val="22"/>
          <w:szCs w:val="22"/>
        </w:rPr>
        <w:t>Stress case (</w:t>
      </w:r>
      <w:proofErr w:type="gramStart"/>
      <w:r>
        <w:rPr>
          <w:rFonts w:ascii="Calibri" w:eastAsia="Calibri" w:hAnsi="Calibri" w:cs="Calibri"/>
          <w:b/>
          <w:bCs/>
          <w:sz w:val="22"/>
          <w:szCs w:val="22"/>
        </w:rPr>
        <w:t>top-3</w:t>
      </w:r>
      <w:proofErr w:type="gramEnd"/>
      <w:r>
        <w:rPr>
          <w:rFonts w:ascii="Calibri" w:eastAsia="Calibri" w:hAnsi="Calibri" w:cs="Calibri"/>
          <w:b/>
          <w:bCs/>
          <w:sz w:val="22"/>
          <w:szCs w:val="22"/>
        </w:rPr>
        <w:t xml:space="preserve"> risk):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6432D" w14:paraId="2637E6EF" w14:textId="77777777">
        <w:tblPrEx>
          <w:tblCellMar>
            <w:top w:w="0" w:type="dxa"/>
            <w:bottom w:w="0" w:type="dxa"/>
          </w:tblCellMar>
        </w:tblPrEx>
        <w:tc>
          <w:tcPr>
            <w:tcW w:w="3000" w:type="dxa"/>
            <w:shd w:val="clear" w:color="auto" w:fill="D5E8F0"/>
            <w:tcMar>
              <w:top w:w="80" w:type="dxa"/>
              <w:left w:w="60" w:type="dxa"/>
              <w:bottom w:w="80" w:type="dxa"/>
              <w:right w:w="60" w:type="dxa"/>
            </w:tcMar>
          </w:tcPr>
          <w:p w14:paraId="1D2043DC" w14:textId="77777777" w:rsidR="00C6432D" w:rsidRDefault="00000000">
            <w:r>
              <w:rPr>
                <w:rFonts w:ascii="Calibri" w:eastAsia="Calibri" w:hAnsi="Calibri" w:cs="Calibri"/>
                <w:sz w:val="22"/>
                <w:szCs w:val="22"/>
              </w:rPr>
              <w:t>Scenario</w:t>
            </w:r>
          </w:p>
        </w:tc>
        <w:tc>
          <w:tcPr>
            <w:tcW w:w="3000" w:type="dxa"/>
            <w:shd w:val="clear" w:color="auto" w:fill="D5E8F0"/>
            <w:tcMar>
              <w:top w:w="80" w:type="dxa"/>
              <w:left w:w="60" w:type="dxa"/>
              <w:bottom w:w="80" w:type="dxa"/>
              <w:right w:w="60" w:type="dxa"/>
            </w:tcMar>
          </w:tcPr>
          <w:p w14:paraId="79D81713" w14:textId="77777777" w:rsidR="00C6432D" w:rsidRDefault="00000000">
            <w:r>
              <w:rPr>
                <w:rFonts w:ascii="Calibri" w:eastAsia="Calibri" w:hAnsi="Calibri" w:cs="Calibri"/>
                <w:sz w:val="22"/>
                <w:szCs w:val="22"/>
              </w:rPr>
              <w:t>FY2026E Adj EBITDA ($M)</w:t>
            </w:r>
          </w:p>
        </w:tc>
        <w:tc>
          <w:tcPr>
            <w:tcW w:w="3000" w:type="dxa"/>
            <w:shd w:val="clear" w:color="auto" w:fill="D5E8F0"/>
            <w:tcMar>
              <w:top w:w="80" w:type="dxa"/>
              <w:left w:w="60" w:type="dxa"/>
              <w:bottom w:w="80" w:type="dxa"/>
              <w:right w:w="60" w:type="dxa"/>
            </w:tcMar>
          </w:tcPr>
          <w:p w14:paraId="71FA3108" w14:textId="77777777" w:rsidR="00C6432D" w:rsidRDefault="00000000">
            <w:r>
              <w:rPr>
                <w:rFonts w:ascii="Calibri" w:eastAsia="Calibri" w:hAnsi="Calibri" w:cs="Calibri"/>
                <w:sz w:val="22"/>
                <w:szCs w:val="22"/>
              </w:rPr>
              <w:t>FY2027E Adj EBITDA ($M)</w:t>
            </w:r>
          </w:p>
        </w:tc>
      </w:tr>
      <w:tr w:rsidR="00C6432D" w14:paraId="5DC94DC7" w14:textId="77777777">
        <w:tblPrEx>
          <w:tblCellMar>
            <w:top w:w="0" w:type="dxa"/>
            <w:bottom w:w="0" w:type="dxa"/>
          </w:tblCellMar>
        </w:tblPrEx>
        <w:tc>
          <w:tcPr>
            <w:tcW w:w="3000" w:type="dxa"/>
            <w:tcMar>
              <w:top w:w="80" w:type="dxa"/>
              <w:left w:w="60" w:type="dxa"/>
              <w:bottom w:w="80" w:type="dxa"/>
              <w:right w:w="60" w:type="dxa"/>
            </w:tcMar>
          </w:tcPr>
          <w:p w14:paraId="49A32F5F" w14:textId="77777777" w:rsidR="00C6432D" w:rsidRDefault="00000000">
            <w:r>
              <w:rPr>
                <w:rFonts w:ascii="Calibri" w:eastAsia="Calibri" w:hAnsi="Calibri" w:cs="Calibri"/>
                <w:sz w:val="22"/>
                <w:szCs w:val="22"/>
              </w:rPr>
              <w:t>Base</w:t>
            </w:r>
          </w:p>
        </w:tc>
        <w:tc>
          <w:tcPr>
            <w:tcW w:w="3000" w:type="dxa"/>
            <w:tcMar>
              <w:top w:w="80" w:type="dxa"/>
              <w:left w:w="60" w:type="dxa"/>
              <w:bottom w:w="80" w:type="dxa"/>
              <w:right w:w="60" w:type="dxa"/>
            </w:tcMar>
          </w:tcPr>
          <w:p w14:paraId="145D3378" w14:textId="77777777" w:rsidR="00C6432D" w:rsidRDefault="00000000">
            <w:r>
              <w:rPr>
                <w:rFonts w:ascii="Calibri" w:eastAsia="Calibri" w:hAnsi="Calibri" w:cs="Calibri"/>
                <w:sz w:val="22"/>
                <w:szCs w:val="22"/>
              </w:rPr>
              <w:t>$245</w:t>
            </w:r>
          </w:p>
        </w:tc>
        <w:tc>
          <w:tcPr>
            <w:tcW w:w="3000" w:type="dxa"/>
            <w:tcMar>
              <w:top w:w="80" w:type="dxa"/>
              <w:left w:w="60" w:type="dxa"/>
              <w:bottom w:w="80" w:type="dxa"/>
              <w:right w:w="60" w:type="dxa"/>
            </w:tcMar>
          </w:tcPr>
          <w:p w14:paraId="568C41E8" w14:textId="77777777" w:rsidR="00C6432D" w:rsidRDefault="00000000">
            <w:r>
              <w:rPr>
                <w:rFonts w:ascii="Calibri" w:eastAsia="Calibri" w:hAnsi="Calibri" w:cs="Calibri"/>
                <w:sz w:val="22"/>
                <w:szCs w:val="22"/>
              </w:rPr>
              <w:t>$275</w:t>
            </w:r>
          </w:p>
        </w:tc>
      </w:tr>
      <w:tr w:rsidR="00C6432D" w14:paraId="763886E3" w14:textId="77777777">
        <w:tblPrEx>
          <w:tblCellMar>
            <w:top w:w="0" w:type="dxa"/>
            <w:bottom w:w="0" w:type="dxa"/>
          </w:tblCellMar>
        </w:tblPrEx>
        <w:tc>
          <w:tcPr>
            <w:tcW w:w="3000" w:type="dxa"/>
            <w:tcMar>
              <w:top w:w="80" w:type="dxa"/>
              <w:left w:w="60" w:type="dxa"/>
              <w:bottom w:w="80" w:type="dxa"/>
              <w:right w:w="60" w:type="dxa"/>
            </w:tcMar>
          </w:tcPr>
          <w:p w14:paraId="0EB9A5BC" w14:textId="77777777" w:rsidR="00C6432D" w:rsidRDefault="00000000">
            <w:r>
              <w:rPr>
                <w:rFonts w:ascii="Calibri" w:eastAsia="Calibri" w:hAnsi="Calibri" w:cs="Calibri"/>
                <w:sz w:val="22"/>
                <w:szCs w:val="22"/>
              </w:rPr>
              <w:t>Stressed (2pp share loss)</w:t>
            </w:r>
          </w:p>
        </w:tc>
        <w:tc>
          <w:tcPr>
            <w:tcW w:w="3000" w:type="dxa"/>
            <w:tcMar>
              <w:top w:w="80" w:type="dxa"/>
              <w:left w:w="60" w:type="dxa"/>
              <w:bottom w:w="80" w:type="dxa"/>
              <w:right w:w="60" w:type="dxa"/>
            </w:tcMar>
          </w:tcPr>
          <w:p w14:paraId="0317D9FE" w14:textId="77777777" w:rsidR="00C6432D" w:rsidRDefault="00000000">
            <w:r>
              <w:rPr>
                <w:rFonts w:ascii="Calibri" w:eastAsia="Calibri" w:hAnsi="Calibri" w:cs="Calibri"/>
                <w:sz w:val="22"/>
                <w:szCs w:val="22"/>
              </w:rPr>
              <w:t>$185</w:t>
            </w:r>
          </w:p>
        </w:tc>
        <w:tc>
          <w:tcPr>
            <w:tcW w:w="3000" w:type="dxa"/>
            <w:tcMar>
              <w:top w:w="80" w:type="dxa"/>
              <w:left w:w="60" w:type="dxa"/>
              <w:bottom w:w="80" w:type="dxa"/>
              <w:right w:w="60" w:type="dxa"/>
            </w:tcMar>
          </w:tcPr>
          <w:p w14:paraId="45129DB2" w14:textId="77777777" w:rsidR="00C6432D" w:rsidRDefault="00000000">
            <w:r>
              <w:rPr>
                <w:rFonts w:ascii="Calibri" w:eastAsia="Calibri" w:hAnsi="Calibri" w:cs="Calibri"/>
                <w:sz w:val="22"/>
                <w:szCs w:val="22"/>
              </w:rPr>
              <w:t>$200</w:t>
            </w:r>
          </w:p>
        </w:tc>
      </w:tr>
    </w:tbl>
    <w:p w14:paraId="719B9F68" w14:textId="77777777" w:rsidR="00C6432D" w:rsidRDefault="00C6432D">
      <w:pPr>
        <w:spacing w:after="120"/>
      </w:pPr>
    </w:p>
    <w:p w14:paraId="7A3F5D2D" w14:textId="77777777" w:rsidR="00C6432D" w:rsidRDefault="00000000">
      <w:pPr>
        <w:spacing w:after="120"/>
      </w:pPr>
      <w:r>
        <w:rPr>
          <w:rFonts w:ascii="Calibri" w:eastAsia="Calibri" w:hAnsi="Calibri" w:cs="Calibri"/>
          <w:b/>
          <w:bCs/>
          <w:sz w:val="22"/>
          <w:szCs w:val="22"/>
        </w:rPr>
        <w:t>3. Execution Risk: International Expansion (TISE/Bermuda)</w:t>
      </w:r>
    </w:p>
    <w:p w14:paraId="6BE6860D" w14:textId="77777777" w:rsidR="00C6432D" w:rsidRDefault="00000000">
      <w:pPr>
        <w:spacing w:after="120"/>
      </w:pPr>
      <w:r>
        <w:rPr>
          <w:rFonts w:ascii="Calibri" w:eastAsia="Calibri" w:hAnsi="Calibri" w:cs="Calibri"/>
          <w:b/>
          <w:bCs/>
          <w:sz w:val="22"/>
          <w:szCs w:val="22"/>
        </w:rPr>
        <w:t>External trigger → financial line impact:</w:t>
      </w:r>
      <w:r>
        <w:rPr>
          <w:rFonts w:ascii="Calibri" w:eastAsia="Calibri" w:hAnsi="Calibri" w:cs="Calibri"/>
          <w:sz w:val="22"/>
          <w:szCs w:val="22"/>
        </w:rPr>
        <w:t xml:space="preserve"> MIAX acquired TISE for ~$56.5M and is developing MIAX Bermuda. The International segment lost $5.1M in FY2025 (vs. -$1.8M in FY2024). If these ventures fail to reach profitability, they represent a permanent cash drain.</w:t>
      </w:r>
    </w:p>
    <w:p w14:paraId="05B1808F" w14:textId="77777777" w:rsidR="00C6432D" w:rsidRDefault="00000000">
      <w:pPr>
        <w:spacing w:after="120"/>
      </w:pPr>
      <w:r>
        <w:rPr>
          <w:rFonts w:ascii="Calibri" w:eastAsia="Calibri" w:hAnsi="Calibri" w:cs="Calibri"/>
          <w:b/>
          <w:bCs/>
          <w:sz w:val="22"/>
          <w:szCs w:val="22"/>
        </w:rPr>
        <w:t>Second-order effects:</w:t>
      </w:r>
      <w:r>
        <w:rPr>
          <w:rFonts w:ascii="Calibri" w:eastAsia="Calibri" w:hAnsi="Calibri" w:cs="Calibri"/>
          <w:sz w:val="22"/>
          <w:szCs w:val="22"/>
        </w:rPr>
        <w:t xml:space="preserve"> Management attention diverted from the core US exchange business. International regulatory complexity (multiple jurisdictions).</w:t>
      </w:r>
    </w:p>
    <w:p w14:paraId="059DADB8" w14:textId="77777777" w:rsidR="00C6432D" w:rsidRDefault="00000000">
      <w:pPr>
        <w:spacing w:after="120"/>
      </w:pPr>
      <w:r>
        <w:rPr>
          <w:rFonts w:ascii="Calibri" w:eastAsia="Calibri" w:hAnsi="Calibri" w:cs="Calibri"/>
          <w:b/>
          <w:bCs/>
          <w:sz w:val="22"/>
          <w:szCs w:val="22"/>
        </w:rPr>
        <w:t>Magnitude:</w:t>
      </w:r>
      <w:r>
        <w:rPr>
          <w:rFonts w:ascii="Calibri" w:eastAsia="Calibri" w:hAnsi="Calibri" w:cs="Calibri"/>
          <w:sz w:val="22"/>
          <w:szCs w:val="22"/>
        </w:rPr>
        <w:t xml:space="preserve"> Annual cash burn of $5–10M from international operations. TISE purchase price of $56.5M is at risk of impairment if the business does not reach profitability.</w:t>
      </w:r>
    </w:p>
    <w:p w14:paraId="0D1E0F10" w14:textId="77777777" w:rsidR="00C6432D" w:rsidRDefault="00000000">
      <w:pPr>
        <w:spacing w:after="120"/>
      </w:pPr>
      <w:r>
        <w:rPr>
          <w:rFonts w:ascii="Calibri" w:eastAsia="Calibri" w:hAnsi="Calibri" w:cs="Calibri"/>
          <w:b/>
          <w:bCs/>
          <w:sz w:val="22"/>
          <w:szCs w:val="22"/>
        </w:rPr>
        <w:t>Timeline:</w:t>
      </w:r>
      <w:r>
        <w:rPr>
          <w:rFonts w:ascii="Calibri" w:eastAsia="Calibri" w:hAnsi="Calibri" w:cs="Calibri"/>
          <w:sz w:val="22"/>
          <w:szCs w:val="22"/>
        </w:rPr>
        <w:t xml:space="preserve"> 3–5 years to assess whether TISE and Bermuda reach breakeven.</w:t>
      </w:r>
    </w:p>
    <w:p w14:paraId="55349A86" w14:textId="77777777" w:rsidR="00C6432D" w:rsidRDefault="00000000">
      <w:pPr>
        <w:spacing w:after="120"/>
      </w:pPr>
      <w:r>
        <w:rPr>
          <w:rFonts w:ascii="Calibri" w:eastAsia="Calibri" w:hAnsi="Calibri" w:cs="Calibri"/>
          <w:b/>
          <w:bCs/>
          <w:sz w:val="22"/>
          <w:szCs w:val="22"/>
        </w:rPr>
        <w:t>Falsification test:</w:t>
      </w:r>
      <w:r>
        <w:rPr>
          <w:rFonts w:ascii="Calibri" w:eastAsia="Calibri" w:hAnsi="Calibri" w:cs="Calibri"/>
          <w:sz w:val="22"/>
          <w:szCs w:val="22"/>
        </w:rPr>
        <w:t xml:space="preserve"> If the International segment operating loss exceeds -$10M in FY2026, the trajectory is worsening.</w:t>
      </w:r>
    </w:p>
    <w:p w14:paraId="5E18EBFB" w14:textId="77777777" w:rsidR="00C6432D" w:rsidRDefault="00000000">
      <w:pPr>
        <w:spacing w:after="120"/>
      </w:pPr>
      <w:r>
        <w:rPr>
          <w:rFonts w:ascii="Calibri" w:eastAsia="Calibri" w:hAnsi="Calibri" w:cs="Calibri"/>
          <w:b/>
          <w:bCs/>
          <w:sz w:val="22"/>
          <w:szCs w:val="22"/>
        </w:rPr>
        <w:lastRenderedPageBreak/>
        <w:t>4. Capital Allocation Risk: SBC Dilution</w:t>
      </w:r>
    </w:p>
    <w:p w14:paraId="7D21EC33" w14:textId="77777777" w:rsidR="00C6432D" w:rsidRDefault="00000000">
      <w:pPr>
        <w:spacing w:after="120"/>
      </w:pPr>
      <w:r>
        <w:rPr>
          <w:rFonts w:ascii="Calibri" w:eastAsia="Calibri" w:hAnsi="Calibri" w:cs="Calibri"/>
          <w:b/>
          <w:bCs/>
          <w:sz w:val="22"/>
          <w:szCs w:val="22"/>
        </w:rPr>
        <w:t>External trigger → financial line impact:</w:t>
      </w:r>
      <w:r>
        <w:rPr>
          <w:rFonts w:ascii="Calibri" w:eastAsia="Calibri" w:hAnsi="Calibri" w:cs="Calibri"/>
          <w:sz w:val="22"/>
          <w:szCs w:val="22"/>
        </w:rPr>
        <w:t xml:space="preserve"> MIAX's share count grew from ~70M (IPO) to 85.5M (FY2025 </w:t>
      </w:r>
      <w:proofErr w:type="gramStart"/>
      <w:r>
        <w:rPr>
          <w:rFonts w:ascii="Calibri" w:eastAsia="Calibri" w:hAnsi="Calibri" w:cs="Calibri"/>
          <w:sz w:val="22"/>
          <w:szCs w:val="22"/>
        </w:rPr>
        <w:t>end) —</w:t>
      </w:r>
      <w:proofErr w:type="gramEnd"/>
      <w:r>
        <w:rPr>
          <w:rFonts w:ascii="Calibri" w:eastAsia="Calibri" w:hAnsi="Calibri" w:cs="Calibri"/>
          <w:sz w:val="22"/>
          <w:szCs w:val="22"/>
        </w:rPr>
        <w:t xml:space="preserve"> a 22% increase in less than 6 months. If SBC-driven dilution continues at this rate, economic value per share erodes even as aggregate metrics improve.</w:t>
      </w:r>
    </w:p>
    <w:p w14:paraId="196F4F93" w14:textId="77777777" w:rsidR="00C6432D" w:rsidRDefault="00000000">
      <w:pPr>
        <w:spacing w:after="120"/>
      </w:pPr>
      <w:r>
        <w:rPr>
          <w:rFonts w:ascii="Calibri" w:eastAsia="Calibri" w:hAnsi="Calibri" w:cs="Calibri"/>
          <w:b/>
          <w:bCs/>
          <w:sz w:val="22"/>
          <w:szCs w:val="22"/>
        </w:rPr>
        <w:t>Second-order effects:</w:t>
      </w:r>
      <w:r>
        <w:rPr>
          <w:rFonts w:ascii="Calibri" w:eastAsia="Calibri" w:hAnsi="Calibri" w:cs="Calibri"/>
          <w:sz w:val="22"/>
          <w:szCs w:val="22"/>
        </w:rPr>
        <w:t xml:space="preserve"> High SBC signals that MIAX is relying on equity compensation to retain employees in a competitive talent market (exchange technologists are in demand). Reducing SBC could trigger attrition.</w:t>
      </w:r>
    </w:p>
    <w:p w14:paraId="5E4C755F" w14:textId="77777777" w:rsidR="00C6432D" w:rsidRDefault="00000000">
      <w:pPr>
        <w:spacing w:after="120"/>
      </w:pPr>
      <w:r>
        <w:rPr>
          <w:rFonts w:ascii="Calibri" w:eastAsia="Calibri" w:hAnsi="Calibri" w:cs="Calibri"/>
          <w:b/>
          <w:bCs/>
          <w:sz w:val="22"/>
          <w:szCs w:val="22"/>
        </w:rPr>
        <w:t>Magnitude:</w:t>
      </w:r>
      <w:r>
        <w:rPr>
          <w:rFonts w:ascii="Calibri" w:eastAsia="Calibri" w:hAnsi="Calibri" w:cs="Calibri"/>
          <w:sz w:val="22"/>
          <w:szCs w:val="22"/>
        </w:rPr>
        <w:t xml:space="preserve"> 22% dilution in year 1. If annual dilution normalizes to 3–5% (typical for tech/exchange companies), per-share value creation requires Adj EBITDA growth to exceed dilution.</w:t>
      </w:r>
    </w:p>
    <w:p w14:paraId="363F957A" w14:textId="77777777" w:rsidR="00C6432D" w:rsidRDefault="00000000">
      <w:pPr>
        <w:spacing w:after="120"/>
      </w:pPr>
      <w:r>
        <w:rPr>
          <w:rFonts w:ascii="Calibri" w:eastAsia="Calibri" w:hAnsi="Calibri" w:cs="Calibri"/>
          <w:b/>
          <w:bCs/>
          <w:sz w:val="22"/>
          <w:szCs w:val="22"/>
        </w:rPr>
        <w:t>Timeline:</w:t>
      </w:r>
      <w:r>
        <w:rPr>
          <w:rFonts w:ascii="Calibri" w:eastAsia="Calibri" w:hAnsi="Calibri" w:cs="Calibri"/>
          <w:sz w:val="22"/>
          <w:szCs w:val="22"/>
        </w:rPr>
        <w:t xml:space="preserve"> Ongoing — monitor share count quarterly.</w:t>
      </w:r>
    </w:p>
    <w:p w14:paraId="40564C9A" w14:textId="77777777" w:rsidR="00C6432D" w:rsidRDefault="00000000">
      <w:pPr>
        <w:spacing w:after="120"/>
      </w:pPr>
      <w:r>
        <w:rPr>
          <w:rFonts w:ascii="Calibri" w:eastAsia="Calibri" w:hAnsi="Calibri" w:cs="Calibri"/>
          <w:b/>
          <w:bCs/>
          <w:sz w:val="22"/>
          <w:szCs w:val="22"/>
        </w:rPr>
        <w:t>Falsification test:</w:t>
      </w:r>
      <w:r>
        <w:rPr>
          <w:rFonts w:ascii="Calibri" w:eastAsia="Calibri" w:hAnsi="Calibri" w:cs="Calibri"/>
          <w:sz w:val="22"/>
          <w:szCs w:val="22"/>
        </w:rPr>
        <w:t xml:space="preserve"> If fully diluted share count exceeds 95M by FY2026 end (another 11% dilution), the SBC dilution thesis has materialized.</w:t>
      </w:r>
    </w:p>
    <w:p w14:paraId="49C57D45" w14:textId="77777777" w:rsidR="00C6432D" w:rsidRDefault="00000000">
      <w:pPr>
        <w:spacing w:after="120"/>
      </w:pPr>
      <w:r>
        <w:rPr>
          <w:rFonts w:ascii="Calibri" w:eastAsia="Calibri" w:hAnsi="Calibri" w:cs="Calibri"/>
          <w:b/>
          <w:bCs/>
          <w:sz w:val="22"/>
          <w:szCs w:val="22"/>
        </w:rPr>
        <w:t>5. Undiscussed Risk: Concentration of Revenue in US Multi-Listed Options</w:t>
      </w:r>
    </w:p>
    <w:p w14:paraId="3863AB4A" w14:textId="77777777" w:rsidR="00C6432D" w:rsidRDefault="00000000">
      <w:pPr>
        <w:spacing w:after="120"/>
      </w:pPr>
      <w:r>
        <w:rPr>
          <w:rFonts w:ascii="Calibri" w:eastAsia="Calibri" w:hAnsi="Calibri" w:cs="Calibri"/>
          <w:color w:val="2E75B6"/>
          <w:sz w:val="22"/>
          <w:szCs w:val="22"/>
        </w:rPr>
        <w:t>⚠️ [ANALYTICAL JUDGMENT — this risk was identified by Claude based on business model reasoning, not drawn from retrieved documents]</w:t>
      </w:r>
    </w:p>
    <w:p w14:paraId="62AF0CF3" w14:textId="77777777" w:rsidR="00C6432D" w:rsidRDefault="00000000">
      <w:pPr>
        <w:spacing w:after="120"/>
      </w:pPr>
      <w:r>
        <w:rPr>
          <w:rFonts w:ascii="Calibri" w:eastAsia="Calibri" w:hAnsi="Calibri" w:cs="Calibri"/>
          <w:sz w:val="22"/>
          <w:szCs w:val="22"/>
        </w:rPr>
        <w:t xml:space="preserve">MIAX derives ~82% of its revenue from the Options segment, which is entirely US multi-listed options. This concentration means MIAX's financial performance is essentially a single bet on US options industry volume. While industry volume has grown secularly, any structural change that reduces options trading (e.g., a financial transaction tax on derivatives, a major market-structure shock that shifts options trading to bilateral OTC channels, or a prolonged period of low volatility) would disproportionately impact MIAX relative to diversified competitors like </w:t>
      </w:r>
      <w:proofErr w:type="spellStart"/>
      <w:r>
        <w:rPr>
          <w:rFonts w:ascii="Calibri" w:eastAsia="Calibri" w:hAnsi="Calibri" w:cs="Calibri"/>
          <w:sz w:val="22"/>
          <w:szCs w:val="22"/>
        </w:rPr>
        <w:t>Cboe</w:t>
      </w:r>
      <w:proofErr w:type="spellEnd"/>
      <w:r>
        <w:rPr>
          <w:rFonts w:ascii="Calibri" w:eastAsia="Calibri" w:hAnsi="Calibri" w:cs="Calibri"/>
          <w:sz w:val="22"/>
          <w:szCs w:val="22"/>
        </w:rPr>
        <w:t xml:space="preserve"> (which has data analytics, futures, FX businesses) or Nasdaq (which has listing services, index licensing, market technology).</w:t>
      </w:r>
    </w:p>
    <w:p w14:paraId="7090A2A9" w14:textId="77777777" w:rsidR="00C6432D" w:rsidRDefault="00000000">
      <w:pPr>
        <w:spacing w:after="120"/>
      </w:pPr>
      <w:r>
        <w:rPr>
          <w:rFonts w:ascii="Calibri" w:eastAsia="Calibri" w:hAnsi="Calibri" w:cs="Calibri"/>
          <w:b/>
          <w:bCs/>
          <w:sz w:val="22"/>
          <w:szCs w:val="22"/>
        </w:rPr>
        <w:t>Trigger:</w:t>
      </w:r>
      <w:r>
        <w:rPr>
          <w:rFonts w:ascii="Calibri" w:eastAsia="Calibri" w:hAnsi="Calibri" w:cs="Calibri"/>
          <w:sz w:val="22"/>
          <w:szCs w:val="22"/>
        </w:rPr>
        <w:t xml:space="preserve"> If the US enacts a financial transaction tax on options trades (even at $0.01/contract), the industry volume impact could be -10% to -30% based on academic estimates of elasticity. </w:t>
      </w:r>
      <w:r>
        <w:rPr>
          <w:rFonts w:ascii="Calibri" w:eastAsia="Calibri" w:hAnsi="Calibri" w:cs="Calibri"/>
          <w:color w:val="2E75B6"/>
          <w:sz w:val="22"/>
          <w:szCs w:val="22"/>
        </w:rPr>
        <w:t>⚠️ [SOURCE: TRAINING DATA — not verified against retrieved documents]</w:t>
      </w:r>
    </w:p>
    <w:p w14:paraId="77BD2C2C" w14:textId="77777777" w:rsidR="00C6432D" w:rsidRDefault="00000000">
      <w:pPr>
        <w:spacing w:after="120"/>
      </w:pPr>
      <w:r>
        <w:rPr>
          <w:rFonts w:ascii="Calibri" w:eastAsia="Calibri" w:hAnsi="Calibri" w:cs="Calibri"/>
          <w:b/>
          <w:bCs/>
          <w:sz w:val="22"/>
          <w:szCs w:val="22"/>
        </w:rPr>
        <w:t>Financial impact mechanism:</w:t>
      </w:r>
      <w:r>
        <w:rPr>
          <w:rFonts w:ascii="Calibri" w:eastAsia="Calibri" w:hAnsi="Calibri" w:cs="Calibri"/>
          <w:sz w:val="22"/>
          <w:szCs w:val="22"/>
        </w:rPr>
        <w:t xml:space="preserve"> A -20% volume decline at constant share and RPC would reduce Options segment revenue by ~$225M and net revenue by ~$70M.</w:t>
      </w:r>
    </w:p>
    <w:p w14:paraId="2F547AB6" w14:textId="77777777" w:rsidR="00C6432D" w:rsidRDefault="00000000">
      <w:pPr>
        <w:spacing w:after="120"/>
      </w:pPr>
      <w:r>
        <w:rPr>
          <w:rFonts w:ascii="Calibri" w:eastAsia="Calibri" w:hAnsi="Calibri" w:cs="Calibri"/>
          <w:b/>
          <w:bCs/>
          <w:sz w:val="22"/>
          <w:szCs w:val="22"/>
        </w:rPr>
        <w:t>Indirect evidence:</w:t>
      </w:r>
      <w:r>
        <w:rPr>
          <w:rFonts w:ascii="Calibri" w:eastAsia="Calibri" w:hAnsi="Calibri" w:cs="Calibri"/>
          <w:sz w:val="22"/>
          <w:szCs w:val="22"/>
        </w:rPr>
        <w:t xml:space="preserve"> The S-1 Risk Factors section acknowledges "dependence on trading volume levels" as a </w:t>
      </w:r>
      <w:proofErr w:type="gramStart"/>
      <w:r>
        <w:rPr>
          <w:rFonts w:ascii="Calibri" w:eastAsia="Calibri" w:hAnsi="Calibri" w:cs="Calibri"/>
          <w:sz w:val="22"/>
          <w:szCs w:val="22"/>
        </w:rPr>
        <w:t>risk, but</w:t>
      </w:r>
      <w:proofErr w:type="gramEnd"/>
      <w:r>
        <w:rPr>
          <w:rFonts w:ascii="Calibri" w:eastAsia="Calibri" w:hAnsi="Calibri" w:cs="Calibri"/>
          <w:sz w:val="22"/>
          <w:szCs w:val="22"/>
        </w:rPr>
        <w:t xml:space="preserve"> does not specifically discuss the financial transaction tax risk or the concentration of revenue in a single asset class. </w:t>
      </w:r>
      <w:r>
        <w:rPr>
          <w:rFonts w:ascii="Calibri" w:eastAsia="Calibri" w:hAnsi="Calibri" w:cs="Calibri"/>
          <w:color w:val="2E75B6"/>
          <w:sz w:val="22"/>
          <w:szCs w:val="22"/>
        </w:rPr>
        <w:t>[OF]</w:t>
      </w:r>
      <w:r>
        <w:rPr>
          <w:rFonts w:ascii="Calibri" w:eastAsia="Calibri" w:hAnsi="Calibri" w:cs="Calibri"/>
          <w:sz w:val="22"/>
          <w:szCs w:val="22"/>
        </w:rPr>
        <w:t xml:space="preserve"> S-1</w:t>
      </w:r>
    </w:p>
    <w:p w14:paraId="56F47327" w14:textId="77777777" w:rsidR="00C6432D" w:rsidRDefault="00000000">
      <w:pPr>
        <w:spacing w:after="120"/>
      </w:pPr>
      <w:r>
        <w:rPr>
          <w:rFonts w:ascii="Calibri" w:eastAsia="Calibri" w:hAnsi="Calibri" w:cs="Calibri"/>
          <w:b/>
          <w:bCs/>
          <w:sz w:val="22"/>
          <w:szCs w:val="22"/>
        </w:rPr>
        <w:t>Probability range:</w:t>
      </w:r>
      <w:r>
        <w:rPr>
          <w:rFonts w:ascii="Calibri" w:eastAsia="Calibri" w:hAnsi="Calibri" w:cs="Calibri"/>
          <w:sz w:val="22"/>
          <w:szCs w:val="22"/>
        </w:rPr>
        <w:t xml:space="preserve"> 10–20% over a 5-year horizon (dependent on US political landscape).</w:t>
      </w:r>
    </w:p>
    <w:p w14:paraId="7AF2939A" w14:textId="77777777" w:rsidR="00C6432D" w:rsidRDefault="00000000">
      <w:pPr>
        <w:spacing w:after="120"/>
      </w:pPr>
      <w:r>
        <w:rPr>
          <w:rFonts w:ascii="Calibri" w:eastAsia="Calibri" w:hAnsi="Calibri" w:cs="Calibri"/>
          <w:b/>
          <w:bCs/>
          <w:sz w:val="22"/>
          <w:szCs w:val="22"/>
        </w:rPr>
        <w:t>Directional FCF impact:</w:t>
      </w:r>
      <w:r>
        <w:rPr>
          <w:rFonts w:ascii="Calibri" w:eastAsia="Calibri" w:hAnsi="Calibri" w:cs="Calibri"/>
          <w:sz w:val="22"/>
          <w:szCs w:val="22"/>
        </w:rPr>
        <w:t xml:space="preserve"> At -20% volume, FCF would decline by ~$70M (from ~$145M to ~$75M) given the high operating leverage of the exchange model.</w:t>
      </w:r>
    </w:p>
    <w:p w14:paraId="4715857D" w14:textId="77777777" w:rsidR="00C6432D" w:rsidRDefault="00000000">
      <w:pPr>
        <w:pStyle w:val="Heading3"/>
        <w:spacing w:before="280" w:after="180" w:line="320" w:lineRule="auto"/>
      </w:pPr>
      <w:bookmarkStart w:id="46" w:name="_bm_47_Risk_Quantification_Table"/>
      <w:r>
        <w:rPr>
          <w:rFonts w:ascii="Calibri" w:eastAsia="Calibri" w:hAnsi="Calibri" w:cs="Calibri"/>
          <w:b/>
          <w:bCs/>
          <w:color w:val="006D6D"/>
        </w:rPr>
        <w:t>Risk Quantification Table</w:t>
      </w:r>
      <w:bookmarkEnd w:id="4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C6432D" w14:paraId="5A43C7CA"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1FAEE0B5" w14:textId="77777777" w:rsidR="00C6432D" w:rsidRDefault="00000000">
            <w:r>
              <w:rPr>
                <w:rFonts w:ascii="Calibri" w:eastAsia="Calibri" w:hAnsi="Calibri" w:cs="Calibri"/>
                <w:sz w:val="22"/>
                <w:szCs w:val="22"/>
              </w:rPr>
              <w:t>Risk</w:t>
            </w:r>
          </w:p>
        </w:tc>
        <w:tc>
          <w:tcPr>
            <w:tcW w:w="2250" w:type="dxa"/>
            <w:shd w:val="clear" w:color="auto" w:fill="D5E8F0"/>
            <w:tcMar>
              <w:top w:w="80" w:type="dxa"/>
              <w:left w:w="60" w:type="dxa"/>
              <w:bottom w:w="80" w:type="dxa"/>
              <w:right w:w="60" w:type="dxa"/>
            </w:tcMar>
          </w:tcPr>
          <w:p w14:paraId="12EF407F" w14:textId="77777777" w:rsidR="00C6432D" w:rsidRDefault="00000000">
            <w:r>
              <w:rPr>
                <w:rFonts w:ascii="Calibri" w:eastAsia="Calibri" w:hAnsi="Calibri" w:cs="Calibri"/>
                <w:sz w:val="22"/>
                <w:szCs w:val="22"/>
              </w:rPr>
              <w:t>P(risk)</w:t>
            </w:r>
          </w:p>
        </w:tc>
        <w:tc>
          <w:tcPr>
            <w:tcW w:w="2250" w:type="dxa"/>
            <w:shd w:val="clear" w:color="auto" w:fill="D5E8F0"/>
            <w:tcMar>
              <w:top w:w="80" w:type="dxa"/>
              <w:left w:w="60" w:type="dxa"/>
              <w:bottom w:w="80" w:type="dxa"/>
              <w:right w:w="60" w:type="dxa"/>
            </w:tcMar>
          </w:tcPr>
          <w:p w14:paraId="7F89F936" w14:textId="77777777" w:rsidR="00C6432D" w:rsidRDefault="00000000">
            <w:r>
              <w:rPr>
                <w:rFonts w:ascii="Calibri" w:eastAsia="Calibri" w:hAnsi="Calibri" w:cs="Calibri"/>
                <w:sz w:val="22"/>
                <w:szCs w:val="22"/>
              </w:rPr>
              <w:t xml:space="preserve">Annual FCF Impact if </w:t>
            </w:r>
            <w:proofErr w:type="spellStart"/>
            <w:r>
              <w:rPr>
                <w:rFonts w:ascii="Calibri" w:eastAsia="Calibri" w:hAnsi="Calibri" w:cs="Calibri"/>
                <w:sz w:val="22"/>
                <w:szCs w:val="22"/>
              </w:rPr>
              <w:t>Materialised</w:t>
            </w:r>
            <w:proofErr w:type="spellEnd"/>
            <w:r>
              <w:rPr>
                <w:rFonts w:ascii="Calibri" w:eastAsia="Calibri" w:hAnsi="Calibri" w:cs="Calibri"/>
                <w:sz w:val="22"/>
                <w:szCs w:val="22"/>
              </w:rPr>
              <w:t xml:space="preserve"> ($M)</w:t>
            </w:r>
          </w:p>
        </w:tc>
        <w:tc>
          <w:tcPr>
            <w:tcW w:w="2250" w:type="dxa"/>
            <w:shd w:val="clear" w:color="auto" w:fill="D5E8F0"/>
            <w:tcMar>
              <w:top w:w="80" w:type="dxa"/>
              <w:left w:w="60" w:type="dxa"/>
              <w:bottom w:w="80" w:type="dxa"/>
              <w:right w:w="60" w:type="dxa"/>
            </w:tcMar>
          </w:tcPr>
          <w:p w14:paraId="6B2A8BD8" w14:textId="77777777" w:rsidR="00C6432D" w:rsidRDefault="00000000">
            <w:r>
              <w:rPr>
                <w:rFonts w:ascii="Calibri" w:eastAsia="Calibri" w:hAnsi="Calibri" w:cs="Calibri"/>
                <w:sz w:val="22"/>
                <w:szCs w:val="22"/>
              </w:rPr>
              <w:t>Expected Annual FCF Drag ($M)</w:t>
            </w:r>
          </w:p>
        </w:tc>
      </w:tr>
      <w:tr w:rsidR="00C6432D" w14:paraId="6A6BD7B5" w14:textId="77777777">
        <w:tblPrEx>
          <w:tblCellMar>
            <w:top w:w="0" w:type="dxa"/>
            <w:bottom w:w="0" w:type="dxa"/>
          </w:tblCellMar>
        </w:tblPrEx>
        <w:tc>
          <w:tcPr>
            <w:tcW w:w="2250" w:type="dxa"/>
            <w:tcMar>
              <w:top w:w="80" w:type="dxa"/>
              <w:left w:w="60" w:type="dxa"/>
              <w:bottom w:w="80" w:type="dxa"/>
              <w:right w:w="60" w:type="dxa"/>
            </w:tcMar>
          </w:tcPr>
          <w:p w14:paraId="755486FE" w14:textId="77777777" w:rsidR="00C6432D" w:rsidRDefault="00000000">
            <w:r>
              <w:rPr>
                <w:rFonts w:ascii="Calibri" w:eastAsia="Calibri" w:hAnsi="Calibri" w:cs="Calibri"/>
                <w:sz w:val="22"/>
                <w:szCs w:val="22"/>
              </w:rPr>
              <w:t>SEC market structure changes (fee caps)</w:t>
            </w:r>
          </w:p>
        </w:tc>
        <w:tc>
          <w:tcPr>
            <w:tcW w:w="2250" w:type="dxa"/>
            <w:tcMar>
              <w:top w:w="80" w:type="dxa"/>
              <w:left w:w="60" w:type="dxa"/>
              <w:bottom w:w="80" w:type="dxa"/>
              <w:right w:w="60" w:type="dxa"/>
            </w:tcMar>
          </w:tcPr>
          <w:p w14:paraId="46CBACB8" w14:textId="77777777" w:rsidR="00C6432D" w:rsidRDefault="00000000">
            <w:r>
              <w:rPr>
                <w:rFonts w:ascii="Calibri" w:eastAsia="Calibri" w:hAnsi="Calibri" w:cs="Calibri"/>
                <w:sz w:val="22"/>
                <w:szCs w:val="22"/>
              </w:rPr>
              <w:t>15%</w:t>
            </w:r>
          </w:p>
        </w:tc>
        <w:tc>
          <w:tcPr>
            <w:tcW w:w="2250" w:type="dxa"/>
            <w:tcMar>
              <w:top w:w="80" w:type="dxa"/>
              <w:left w:w="60" w:type="dxa"/>
              <w:bottom w:w="80" w:type="dxa"/>
              <w:right w:w="60" w:type="dxa"/>
            </w:tcMar>
          </w:tcPr>
          <w:p w14:paraId="0EADDECC" w14:textId="77777777" w:rsidR="00C6432D" w:rsidRDefault="00000000">
            <w:r>
              <w:rPr>
                <w:rFonts w:ascii="Calibri" w:eastAsia="Calibri" w:hAnsi="Calibri" w:cs="Calibri"/>
                <w:sz w:val="22"/>
                <w:szCs w:val="22"/>
              </w:rPr>
              <w:t>-$40</w:t>
            </w:r>
          </w:p>
        </w:tc>
        <w:tc>
          <w:tcPr>
            <w:tcW w:w="2250" w:type="dxa"/>
            <w:tcMar>
              <w:top w:w="80" w:type="dxa"/>
              <w:left w:w="60" w:type="dxa"/>
              <w:bottom w:w="80" w:type="dxa"/>
              <w:right w:w="60" w:type="dxa"/>
            </w:tcMar>
          </w:tcPr>
          <w:p w14:paraId="3F48E451" w14:textId="77777777" w:rsidR="00C6432D" w:rsidRDefault="00000000">
            <w:r>
              <w:rPr>
                <w:rFonts w:ascii="Calibri" w:eastAsia="Calibri" w:hAnsi="Calibri" w:cs="Calibri"/>
                <w:sz w:val="22"/>
                <w:szCs w:val="22"/>
              </w:rPr>
              <w:t>-$6.0</w:t>
            </w:r>
          </w:p>
        </w:tc>
      </w:tr>
      <w:tr w:rsidR="00C6432D" w14:paraId="6372DABA" w14:textId="77777777">
        <w:tblPrEx>
          <w:tblCellMar>
            <w:top w:w="0" w:type="dxa"/>
            <w:bottom w:w="0" w:type="dxa"/>
          </w:tblCellMar>
        </w:tblPrEx>
        <w:tc>
          <w:tcPr>
            <w:tcW w:w="2250" w:type="dxa"/>
            <w:tcMar>
              <w:top w:w="80" w:type="dxa"/>
              <w:left w:w="60" w:type="dxa"/>
              <w:bottom w:w="80" w:type="dxa"/>
              <w:right w:w="60" w:type="dxa"/>
            </w:tcMar>
          </w:tcPr>
          <w:p w14:paraId="463F2441" w14:textId="77777777" w:rsidR="00C6432D" w:rsidRDefault="00000000">
            <w:proofErr w:type="spellStart"/>
            <w:r>
              <w:rPr>
                <w:rFonts w:ascii="Calibri" w:eastAsia="Calibri" w:hAnsi="Calibri" w:cs="Calibri"/>
                <w:sz w:val="22"/>
                <w:szCs w:val="22"/>
              </w:rPr>
              <w:t>Cboe</w:t>
            </w:r>
            <w:proofErr w:type="spellEnd"/>
            <w:r>
              <w:rPr>
                <w:rFonts w:ascii="Calibri" w:eastAsia="Calibri" w:hAnsi="Calibri" w:cs="Calibri"/>
                <w:sz w:val="22"/>
                <w:szCs w:val="22"/>
              </w:rPr>
              <w:t xml:space="preserve"> competitive pricing aggression</w:t>
            </w:r>
          </w:p>
        </w:tc>
        <w:tc>
          <w:tcPr>
            <w:tcW w:w="2250" w:type="dxa"/>
            <w:tcMar>
              <w:top w:w="80" w:type="dxa"/>
              <w:left w:w="60" w:type="dxa"/>
              <w:bottom w:w="80" w:type="dxa"/>
              <w:right w:w="60" w:type="dxa"/>
            </w:tcMar>
          </w:tcPr>
          <w:p w14:paraId="7F5EA1DC" w14:textId="77777777" w:rsidR="00C6432D" w:rsidRDefault="00000000">
            <w:r>
              <w:rPr>
                <w:rFonts w:ascii="Calibri" w:eastAsia="Calibri" w:hAnsi="Calibri" w:cs="Calibri"/>
                <w:sz w:val="22"/>
                <w:szCs w:val="22"/>
              </w:rPr>
              <w:t>20%</w:t>
            </w:r>
          </w:p>
        </w:tc>
        <w:tc>
          <w:tcPr>
            <w:tcW w:w="2250" w:type="dxa"/>
            <w:tcMar>
              <w:top w:w="80" w:type="dxa"/>
              <w:left w:w="60" w:type="dxa"/>
              <w:bottom w:w="80" w:type="dxa"/>
              <w:right w:w="60" w:type="dxa"/>
            </w:tcMar>
          </w:tcPr>
          <w:p w14:paraId="6C74635D" w14:textId="77777777" w:rsidR="00C6432D" w:rsidRDefault="00000000">
            <w:r>
              <w:rPr>
                <w:rFonts w:ascii="Calibri" w:eastAsia="Calibri" w:hAnsi="Calibri" w:cs="Calibri"/>
                <w:sz w:val="22"/>
                <w:szCs w:val="22"/>
              </w:rPr>
              <w:t>-$60</w:t>
            </w:r>
          </w:p>
        </w:tc>
        <w:tc>
          <w:tcPr>
            <w:tcW w:w="2250" w:type="dxa"/>
            <w:tcMar>
              <w:top w:w="80" w:type="dxa"/>
              <w:left w:w="60" w:type="dxa"/>
              <w:bottom w:w="80" w:type="dxa"/>
              <w:right w:w="60" w:type="dxa"/>
            </w:tcMar>
          </w:tcPr>
          <w:p w14:paraId="4814DD19" w14:textId="77777777" w:rsidR="00C6432D" w:rsidRDefault="00000000">
            <w:r>
              <w:rPr>
                <w:rFonts w:ascii="Calibri" w:eastAsia="Calibri" w:hAnsi="Calibri" w:cs="Calibri"/>
                <w:sz w:val="22"/>
                <w:szCs w:val="22"/>
              </w:rPr>
              <w:t>-$12.0</w:t>
            </w:r>
          </w:p>
        </w:tc>
      </w:tr>
      <w:tr w:rsidR="00C6432D" w14:paraId="20AF5579" w14:textId="77777777">
        <w:tblPrEx>
          <w:tblCellMar>
            <w:top w:w="0" w:type="dxa"/>
            <w:bottom w:w="0" w:type="dxa"/>
          </w:tblCellMar>
        </w:tblPrEx>
        <w:tc>
          <w:tcPr>
            <w:tcW w:w="2250" w:type="dxa"/>
            <w:tcMar>
              <w:top w:w="80" w:type="dxa"/>
              <w:left w:w="60" w:type="dxa"/>
              <w:bottom w:w="80" w:type="dxa"/>
              <w:right w:w="60" w:type="dxa"/>
            </w:tcMar>
          </w:tcPr>
          <w:p w14:paraId="483DF8D2" w14:textId="77777777" w:rsidR="00C6432D" w:rsidRDefault="00000000">
            <w:r>
              <w:rPr>
                <w:rFonts w:ascii="Calibri" w:eastAsia="Calibri" w:hAnsi="Calibri" w:cs="Calibri"/>
                <w:sz w:val="22"/>
                <w:szCs w:val="22"/>
              </w:rPr>
              <w:lastRenderedPageBreak/>
              <w:t>International expansion losses persist</w:t>
            </w:r>
          </w:p>
        </w:tc>
        <w:tc>
          <w:tcPr>
            <w:tcW w:w="2250" w:type="dxa"/>
            <w:tcMar>
              <w:top w:w="80" w:type="dxa"/>
              <w:left w:w="60" w:type="dxa"/>
              <w:bottom w:w="80" w:type="dxa"/>
              <w:right w:w="60" w:type="dxa"/>
            </w:tcMar>
          </w:tcPr>
          <w:p w14:paraId="0C7F75AC" w14:textId="77777777" w:rsidR="00C6432D" w:rsidRDefault="00000000">
            <w:r>
              <w:rPr>
                <w:rFonts w:ascii="Calibri" w:eastAsia="Calibri" w:hAnsi="Calibri" w:cs="Calibri"/>
                <w:sz w:val="22"/>
                <w:szCs w:val="22"/>
              </w:rPr>
              <w:t>40%</w:t>
            </w:r>
          </w:p>
        </w:tc>
        <w:tc>
          <w:tcPr>
            <w:tcW w:w="2250" w:type="dxa"/>
            <w:tcMar>
              <w:top w:w="80" w:type="dxa"/>
              <w:left w:w="60" w:type="dxa"/>
              <w:bottom w:w="80" w:type="dxa"/>
              <w:right w:w="60" w:type="dxa"/>
            </w:tcMar>
          </w:tcPr>
          <w:p w14:paraId="10D1F1BF" w14:textId="77777777" w:rsidR="00C6432D" w:rsidRDefault="00000000">
            <w:r>
              <w:rPr>
                <w:rFonts w:ascii="Calibri" w:eastAsia="Calibri" w:hAnsi="Calibri" w:cs="Calibri"/>
                <w:sz w:val="22"/>
                <w:szCs w:val="22"/>
              </w:rPr>
              <w:t>-$10</w:t>
            </w:r>
          </w:p>
        </w:tc>
        <w:tc>
          <w:tcPr>
            <w:tcW w:w="2250" w:type="dxa"/>
            <w:tcMar>
              <w:top w:w="80" w:type="dxa"/>
              <w:left w:w="60" w:type="dxa"/>
              <w:bottom w:w="80" w:type="dxa"/>
              <w:right w:w="60" w:type="dxa"/>
            </w:tcMar>
          </w:tcPr>
          <w:p w14:paraId="6133F0F2" w14:textId="77777777" w:rsidR="00C6432D" w:rsidRDefault="00000000">
            <w:r>
              <w:rPr>
                <w:rFonts w:ascii="Calibri" w:eastAsia="Calibri" w:hAnsi="Calibri" w:cs="Calibri"/>
                <w:sz w:val="22"/>
                <w:szCs w:val="22"/>
              </w:rPr>
              <w:t>-$4.0</w:t>
            </w:r>
          </w:p>
        </w:tc>
      </w:tr>
      <w:tr w:rsidR="00C6432D" w14:paraId="59CCD427" w14:textId="77777777">
        <w:tblPrEx>
          <w:tblCellMar>
            <w:top w:w="0" w:type="dxa"/>
            <w:bottom w:w="0" w:type="dxa"/>
          </w:tblCellMar>
        </w:tblPrEx>
        <w:tc>
          <w:tcPr>
            <w:tcW w:w="2250" w:type="dxa"/>
            <w:tcMar>
              <w:top w:w="80" w:type="dxa"/>
              <w:left w:w="60" w:type="dxa"/>
              <w:bottom w:w="80" w:type="dxa"/>
              <w:right w:w="60" w:type="dxa"/>
            </w:tcMar>
          </w:tcPr>
          <w:p w14:paraId="016EC978" w14:textId="77777777" w:rsidR="00C6432D" w:rsidRDefault="00000000">
            <w:r>
              <w:rPr>
                <w:rFonts w:ascii="Calibri" w:eastAsia="Calibri" w:hAnsi="Calibri" w:cs="Calibri"/>
                <w:sz w:val="22"/>
                <w:szCs w:val="22"/>
              </w:rPr>
              <w:t>SBC dilution exceeds 5%/year</w:t>
            </w:r>
          </w:p>
        </w:tc>
        <w:tc>
          <w:tcPr>
            <w:tcW w:w="2250" w:type="dxa"/>
            <w:tcMar>
              <w:top w:w="80" w:type="dxa"/>
              <w:left w:w="60" w:type="dxa"/>
              <w:bottom w:w="80" w:type="dxa"/>
              <w:right w:w="60" w:type="dxa"/>
            </w:tcMar>
          </w:tcPr>
          <w:p w14:paraId="1233B127" w14:textId="77777777" w:rsidR="00C6432D" w:rsidRDefault="00000000">
            <w:r>
              <w:rPr>
                <w:rFonts w:ascii="Calibri" w:eastAsia="Calibri" w:hAnsi="Calibri" w:cs="Calibri"/>
                <w:sz w:val="22"/>
                <w:szCs w:val="22"/>
              </w:rPr>
              <w:t>30%</w:t>
            </w:r>
          </w:p>
        </w:tc>
        <w:tc>
          <w:tcPr>
            <w:tcW w:w="2250" w:type="dxa"/>
            <w:tcMar>
              <w:top w:w="80" w:type="dxa"/>
              <w:left w:w="60" w:type="dxa"/>
              <w:bottom w:w="80" w:type="dxa"/>
              <w:right w:w="60" w:type="dxa"/>
            </w:tcMar>
          </w:tcPr>
          <w:p w14:paraId="641FCD41" w14:textId="77777777" w:rsidR="00C6432D" w:rsidRDefault="00000000">
            <w:r>
              <w:rPr>
                <w:rFonts w:ascii="Calibri" w:eastAsia="Calibri" w:hAnsi="Calibri" w:cs="Calibri"/>
                <w:sz w:val="22"/>
                <w:szCs w:val="22"/>
              </w:rPr>
              <w:t>-$15 (per-share impact on FCF/share)</w:t>
            </w:r>
          </w:p>
        </w:tc>
        <w:tc>
          <w:tcPr>
            <w:tcW w:w="2250" w:type="dxa"/>
            <w:tcMar>
              <w:top w:w="80" w:type="dxa"/>
              <w:left w:w="60" w:type="dxa"/>
              <w:bottom w:w="80" w:type="dxa"/>
              <w:right w:w="60" w:type="dxa"/>
            </w:tcMar>
          </w:tcPr>
          <w:p w14:paraId="331222C6" w14:textId="77777777" w:rsidR="00C6432D" w:rsidRDefault="00000000">
            <w:r>
              <w:rPr>
                <w:rFonts w:ascii="Calibri" w:eastAsia="Calibri" w:hAnsi="Calibri" w:cs="Calibri"/>
                <w:sz w:val="22"/>
                <w:szCs w:val="22"/>
              </w:rPr>
              <w:t>-$4.5</w:t>
            </w:r>
          </w:p>
        </w:tc>
      </w:tr>
      <w:tr w:rsidR="00C6432D" w14:paraId="3B5747E3" w14:textId="77777777">
        <w:tblPrEx>
          <w:tblCellMar>
            <w:top w:w="0" w:type="dxa"/>
            <w:bottom w:w="0" w:type="dxa"/>
          </w:tblCellMar>
        </w:tblPrEx>
        <w:tc>
          <w:tcPr>
            <w:tcW w:w="2250" w:type="dxa"/>
            <w:tcMar>
              <w:top w:w="80" w:type="dxa"/>
              <w:left w:w="60" w:type="dxa"/>
              <w:bottom w:w="80" w:type="dxa"/>
              <w:right w:w="60" w:type="dxa"/>
            </w:tcMar>
          </w:tcPr>
          <w:p w14:paraId="21F3CE49" w14:textId="77777777" w:rsidR="00C6432D" w:rsidRDefault="00000000">
            <w:r>
              <w:rPr>
                <w:rFonts w:ascii="Calibri" w:eastAsia="Calibri" w:hAnsi="Calibri" w:cs="Calibri"/>
                <w:sz w:val="22"/>
                <w:szCs w:val="22"/>
              </w:rPr>
              <w:t>Financial transaction tax on derivatives</w:t>
            </w:r>
          </w:p>
        </w:tc>
        <w:tc>
          <w:tcPr>
            <w:tcW w:w="2250" w:type="dxa"/>
            <w:tcMar>
              <w:top w:w="80" w:type="dxa"/>
              <w:left w:w="60" w:type="dxa"/>
              <w:bottom w:w="80" w:type="dxa"/>
              <w:right w:w="60" w:type="dxa"/>
            </w:tcMar>
          </w:tcPr>
          <w:p w14:paraId="213D9280" w14:textId="77777777" w:rsidR="00C6432D" w:rsidRDefault="00000000">
            <w:r>
              <w:rPr>
                <w:rFonts w:ascii="Calibri" w:eastAsia="Calibri" w:hAnsi="Calibri" w:cs="Calibri"/>
                <w:sz w:val="22"/>
                <w:szCs w:val="22"/>
              </w:rPr>
              <w:t>10%</w:t>
            </w:r>
          </w:p>
        </w:tc>
        <w:tc>
          <w:tcPr>
            <w:tcW w:w="2250" w:type="dxa"/>
            <w:tcMar>
              <w:top w:w="80" w:type="dxa"/>
              <w:left w:w="60" w:type="dxa"/>
              <w:bottom w:w="80" w:type="dxa"/>
              <w:right w:w="60" w:type="dxa"/>
            </w:tcMar>
          </w:tcPr>
          <w:p w14:paraId="5229F305" w14:textId="77777777" w:rsidR="00C6432D" w:rsidRDefault="00000000">
            <w:r>
              <w:rPr>
                <w:rFonts w:ascii="Calibri" w:eastAsia="Calibri" w:hAnsi="Calibri" w:cs="Calibri"/>
                <w:sz w:val="22"/>
                <w:szCs w:val="22"/>
              </w:rPr>
              <w:t>-$70</w:t>
            </w:r>
          </w:p>
        </w:tc>
        <w:tc>
          <w:tcPr>
            <w:tcW w:w="2250" w:type="dxa"/>
            <w:tcMar>
              <w:top w:w="80" w:type="dxa"/>
              <w:left w:w="60" w:type="dxa"/>
              <w:bottom w:w="80" w:type="dxa"/>
              <w:right w:w="60" w:type="dxa"/>
            </w:tcMar>
          </w:tcPr>
          <w:p w14:paraId="2E5CDB56" w14:textId="77777777" w:rsidR="00C6432D" w:rsidRDefault="00000000">
            <w:r>
              <w:rPr>
                <w:rFonts w:ascii="Calibri" w:eastAsia="Calibri" w:hAnsi="Calibri" w:cs="Calibri"/>
                <w:sz w:val="22"/>
                <w:szCs w:val="22"/>
              </w:rPr>
              <w:t>-$7.0</w:t>
            </w:r>
          </w:p>
        </w:tc>
      </w:tr>
    </w:tbl>
    <w:p w14:paraId="1E6D9A8C" w14:textId="77777777" w:rsidR="00C6432D" w:rsidRDefault="00C6432D">
      <w:pPr>
        <w:spacing w:after="120"/>
      </w:pPr>
    </w:p>
    <w:p w14:paraId="6DCEA07C" w14:textId="77777777" w:rsidR="00C6432D" w:rsidRDefault="00000000">
      <w:pPr>
        <w:spacing w:after="120"/>
      </w:pPr>
      <w:r>
        <w:rPr>
          <w:rFonts w:ascii="Calibri" w:eastAsia="Calibri" w:hAnsi="Calibri" w:cs="Calibri"/>
          <w:b/>
          <w:bCs/>
          <w:sz w:val="22"/>
          <w:szCs w:val="22"/>
        </w:rPr>
        <w:t>Aggregate risk-adjusted FCF drag: ~$33.5M per year.</w:t>
      </w:r>
      <w:r>
        <w:rPr>
          <w:rFonts w:ascii="Calibri" w:eastAsia="Calibri" w:hAnsi="Calibri" w:cs="Calibri"/>
          <w:sz w:val="22"/>
          <w:szCs w:val="22"/>
        </w:rPr>
        <w:t xml:space="preserve"> Against FY2025 FCF of $145.0M, this represents a 23% haircut.</w:t>
      </w:r>
    </w:p>
    <w:p w14:paraId="2AEF94A8" w14:textId="77777777" w:rsidR="00C6432D" w:rsidRDefault="00000000">
      <w:pPr>
        <w:spacing w:after="120"/>
      </w:pPr>
      <w:r>
        <w:rPr>
          <w:rFonts w:ascii="Calibri" w:eastAsia="Calibri" w:hAnsi="Calibri" w:cs="Calibri"/>
          <w:b/>
          <w:bCs/>
          <w:sz w:val="22"/>
          <w:szCs w:val="22"/>
        </w:rPr>
        <w:t>Stress Case for Top 3 Risks: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C6432D" w14:paraId="267D384F" w14:textId="77777777">
        <w:tblPrEx>
          <w:tblCellMar>
            <w:top w:w="0" w:type="dxa"/>
            <w:bottom w:w="0" w:type="dxa"/>
          </w:tblCellMar>
        </w:tblPrEx>
        <w:tc>
          <w:tcPr>
            <w:tcW w:w="1800" w:type="dxa"/>
            <w:shd w:val="clear" w:color="auto" w:fill="D5E8F0"/>
            <w:tcMar>
              <w:top w:w="80" w:type="dxa"/>
              <w:left w:w="60" w:type="dxa"/>
              <w:bottom w:w="80" w:type="dxa"/>
              <w:right w:w="60" w:type="dxa"/>
            </w:tcMar>
          </w:tcPr>
          <w:p w14:paraId="4426C22E" w14:textId="77777777" w:rsidR="00C6432D" w:rsidRDefault="00000000">
            <w:r>
              <w:rPr>
                <w:rFonts w:ascii="Calibri" w:eastAsia="Calibri" w:hAnsi="Calibri" w:cs="Calibri"/>
                <w:sz w:val="22"/>
                <w:szCs w:val="22"/>
              </w:rPr>
              <w:t>Risk</w:t>
            </w:r>
          </w:p>
        </w:tc>
        <w:tc>
          <w:tcPr>
            <w:tcW w:w="1800" w:type="dxa"/>
            <w:shd w:val="clear" w:color="auto" w:fill="D5E8F0"/>
            <w:tcMar>
              <w:top w:w="80" w:type="dxa"/>
              <w:left w:w="60" w:type="dxa"/>
              <w:bottom w:w="80" w:type="dxa"/>
              <w:right w:w="60" w:type="dxa"/>
            </w:tcMar>
          </w:tcPr>
          <w:p w14:paraId="1DF42DB0" w14:textId="77777777" w:rsidR="00C6432D" w:rsidRDefault="00000000">
            <w:r>
              <w:rPr>
                <w:rFonts w:ascii="Calibri" w:eastAsia="Calibri" w:hAnsi="Calibri" w:cs="Calibri"/>
                <w:sz w:val="22"/>
                <w:szCs w:val="22"/>
              </w:rPr>
              <w:t>Base Adj EBITDA FY2026E ($M)</w:t>
            </w:r>
          </w:p>
        </w:tc>
        <w:tc>
          <w:tcPr>
            <w:tcW w:w="1800" w:type="dxa"/>
            <w:shd w:val="clear" w:color="auto" w:fill="D5E8F0"/>
            <w:tcMar>
              <w:top w:w="80" w:type="dxa"/>
              <w:left w:w="60" w:type="dxa"/>
              <w:bottom w:w="80" w:type="dxa"/>
              <w:right w:w="60" w:type="dxa"/>
            </w:tcMar>
          </w:tcPr>
          <w:p w14:paraId="3B897DA6" w14:textId="77777777" w:rsidR="00C6432D" w:rsidRDefault="00000000">
            <w:r>
              <w:rPr>
                <w:rFonts w:ascii="Calibri" w:eastAsia="Calibri" w:hAnsi="Calibri" w:cs="Calibri"/>
                <w:sz w:val="22"/>
                <w:szCs w:val="22"/>
              </w:rPr>
              <w:t>Stressed FY2026E ($M)</w:t>
            </w:r>
          </w:p>
        </w:tc>
        <w:tc>
          <w:tcPr>
            <w:tcW w:w="1800" w:type="dxa"/>
            <w:shd w:val="clear" w:color="auto" w:fill="D5E8F0"/>
            <w:tcMar>
              <w:top w:w="80" w:type="dxa"/>
              <w:left w:w="60" w:type="dxa"/>
              <w:bottom w:w="80" w:type="dxa"/>
              <w:right w:w="60" w:type="dxa"/>
            </w:tcMar>
          </w:tcPr>
          <w:p w14:paraId="24A61270" w14:textId="77777777" w:rsidR="00C6432D" w:rsidRDefault="00000000">
            <w:r>
              <w:rPr>
                <w:rFonts w:ascii="Calibri" w:eastAsia="Calibri" w:hAnsi="Calibri" w:cs="Calibri"/>
                <w:sz w:val="22"/>
                <w:szCs w:val="22"/>
              </w:rPr>
              <w:t>Base Adj EBITDA FY2027E ($M)</w:t>
            </w:r>
          </w:p>
        </w:tc>
        <w:tc>
          <w:tcPr>
            <w:tcW w:w="1800" w:type="dxa"/>
            <w:shd w:val="clear" w:color="auto" w:fill="D5E8F0"/>
            <w:tcMar>
              <w:top w:w="80" w:type="dxa"/>
              <w:left w:w="60" w:type="dxa"/>
              <w:bottom w:w="80" w:type="dxa"/>
              <w:right w:w="60" w:type="dxa"/>
            </w:tcMar>
          </w:tcPr>
          <w:p w14:paraId="121E10F5" w14:textId="77777777" w:rsidR="00C6432D" w:rsidRDefault="00000000">
            <w:r>
              <w:rPr>
                <w:rFonts w:ascii="Calibri" w:eastAsia="Calibri" w:hAnsi="Calibri" w:cs="Calibri"/>
                <w:sz w:val="22"/>
                <w:szCs w:val="22"/>
              </w:rPr>
              <w:t>Stressed FY2027E ($M)</w:t>
            </w:r>
          </w:p>
        </w:tc>
      </w:tr>
      <w:tr w:rsidR="00C6432D" w14:paraId="221EE9C8" w14:textId="77777777">
        <w:tblPrEx>
          <w:tblCellMar>
            <w:top w:w="0" w:type="dxa"/>
            <w:bottom w:w="0" w:type="dxa"/>
          </w:tblCellMar>
        </w:tblPrEx>
        <w:tc>
          <w:tcPr>
            <w:tcW w:w="1800" w:type="dxa"/>
            <w:tcMar>
              <w:top w:w="80" w:type="dxa"/>
              <w:left w:w="60" w:type="dxa"/>
              <w:bottom w:w="80" w:type="dxa"/>
              <w:right w:w="60" w:type="dxa"/>
            </w:tcMar>
          </w:tcPr>
          <w:p w14:paraId="2CE5F61B" w14:textId="77777777" w:rsidR="00C6432D" w:rsidRDefault="00000000">
            <w:proofErr w:type="spellStart"/>
            <w:r>
              <w:rPr>
                <w:rFonts w:ascii="Calibri" w:eastAsia="Calibri" w:hAnsi="Calibri" w:cs="Calibri"/>
                <w:sz w:val="22"/>
                <w:szCs w:val="22"/>
              </w:rPr>
              <w:t>Cboe</w:t>
            </w:r>
            <w:proofErr w:type="spellEnd"/>
            <w:r>
              <w:rPr>
                <w:rFonts w:ascii="Calibri" w:eastAsia="Calibri" w:hAnsi="Calibri" w:cs="Calibri"/>
                <w:sz w:val="22"/>
                <w:szCs w:val="22"/>
              </w:rPr>
              <w:t xml:space="preserve"> competitive pricing (2pp share loss)</w:t>
            </w:r>
          </w:p>
        </w:tc>
        <w:tc>
          <w:tcPr>
            <w:tcW w:w="1800" w:type="dxa"/>
            <w:tcMar>
              <w:top w:w="80" w:type="dxa"/>
              <w:left w:w="60" w:type="dxa"/>
              <w:bottom w:w="80" w:type="dxa"/>
              <w:right w:w="60" w:type="dxa"/>
            </w:tcMar>
          </w:tcPr>
          <w:p w14:paraId="0D1F479F" w14:textId="77777777" w:rsidR="00C6432D" w:rsidRDefault="00000000">
            <w:r>
              <w:rPr>
                <w:rFonts w:ascii="Calibri" w:eastAsia="Calibri" w:hAnsi="Calibri" w:cs="Calibri"/>
                <w:sz w:val="22"/>
                <w:szCs w:val="22"/>
              </w:rPr>
              <w:t>$245</w:t>
            </w:r>
          </w:p>
        </w:tc>
        <w:tc>
          <w:tcPr>
            <w:tcW w:w="1800" w:type="dxa"/>
            <w:tcMar>
              <w:top w:w="80" w:type="dxa"/>
              <w:left w:w="60" w:type="dxa"/>
              <w:bottom w:w="80" w:type="dxa"/>
              <w:right w:w="60" w:type="dxa"/>
            </w:tcMar>
          </w:tcPr>
          <w:p w14:paraId="040B6220" w14:textId="77777777" w:rsidR="00C6432D" w:rsidRDefault="00000000">
            <w:r>
              <w:rPr>
                <w:rFonts w:ascii="Calibri" w:eastAsia="Calibri" w:hAnsi="Calibri" w:cs="Calibri"/>
                <w:sz w:val="22"/>
                <w:szCs w:val="22"/>
              </w:rPr>
              <w:t>$185</w:t>
            </w:r>
          </w:p>
        </w:tc>
        <w:tc>
          <w:tcPr>
            <w:tcW w:w="1800" w:type="dxa"/>
            <w:tcMar>
              <w:top w:w="80" w:type="dxa"/>
              <w:left w:w="60" w:type="dxa"/>
              <w:bottom w:w="80" w:type="dxa"/>
              <w:right w:w="60" w:type="dxa"/>
            </w:tcMar>
          </w:tcPr>
          <w:p w14:paraId="43C0246A" w14:textId="77777777" w:rsidR="00C6432D" w:rsidRDefault="00000000">
            <w:r>
              <w:rPr>
                <w:rFonts w:ascii="Calibri" w:eastAsia="Calibri" w:hAnsi="Calibri" w:cs="Calibri"/>
                <w:sz w:val="22"/>
                <w:szCs w:val="22"/>
              </w:rPr>
              <w:t>$275</w:t>
            </w:r>
          </w:p>
        </w:tc>
        <w:tc>
          <w:tcPr>
            <w:tcW w:w="1800" w:type="dxa"/>
            <w:tcMar>
              <w:top w:w="80" w:type="dxa"/>
              <w:left w:w="60" w:type="dxa"/>
              <w:bottom w:w="80" w:type="dxa"/>
              <w:right w:w="60" w:type="dxa"/>
            </w:tcMar>
          </w:tcPr>
          <w:p w14:paraId="3D41D897" w14:textId="77777777" w:rsidR="00C6432D" w:rsidRDefault="00000000">
            <w:r>
              <w:rPr>
                <w:rFonts w:ascii="Calibri" w:eastAsia="Calibri" w:hAnsi="Calibri" w:cs="Calibri"/>
                <w:sz w:val="22"/>
                <w:szCs w:val="22"/>
              </w:rPr>
              <w:t>$200</w:t>
            </w:r>
          </w:p>
        </w:tc>
      </w:tr>
      <w:tr w:rsidR="00C6432D" w14:paraId="5DDE093F" w14:textId="77777777">
        <w:tblPrEx>
          <w:tblCellMar>
            <w:top w:w="0" w:type="dxa"/>
            <w:bottom w:w="0" w:type="dxa"/>
          </w:tblCellMar>
        </w:tblPrEx>
        <w:tc>
          <w:tcPr>
            <w:tcW w:w="1800" w:type="dxa"/>
            <w:tcMar>
              <w:top w:w="80" w:type="dxa"/>
              <w:left w:w="60" w:type="dxa"/>
              <w:bottom w:w="80" w:type="dxa"/>
              <w:right w:w="60" w:type="dxa"/>
            </w:tcMar>
          </w:tcPr>
          <w:p w14:paraId="16FB57BA" w14:textId="77777777" w:rsidR="00C6432D" w:rsidRDefault="00000000">
            <w:r>
              <w:rPr>
                <w:rFonts w:ascii="Calibri" w:eastAsia="Calibri" w:hAnsi="Calibri" w:cs="Calibri"/>
                <w:sz w:val="22"/>
                <w:szCs w:val="22"/>
              </w:rPr>
              <w:t>SEC fee caps (-10% RPC)</w:t>
            </w:r>
          </w:p>
        </w:tc>
        <w:tc>
          <w:tcPr>
            <w:tcW w:w="1800" w:type="dxa"/>
            <w:tcMar>
              <w:top w:w="80" w:type="dxa"/>
              <w:left w:w="60" w:type="dxa"/>
              <w:bottom w:w="80" w:type="dxa"/>
              <w:right w:w="60" w:type="dxa"/>
            </w:tcMar>
          </w:tcPr>
          <w:p w14:paraId="43614BA5" w14:textId="77777777" w:rsidR="00C6432D" w:rsidRDefault="00000000">
            <w:r>
              <w:rPr>
                <w:rFonts w:ascii="Calibri" w:eastAsia="Calibri" w:hAnsi="Calibri" w:cs="Calibri"/>
                <w:sz w:val="22"/>
                <w:szCs w:val="22"/>
              </w:rPr>
              <w:t>$245</w:t>
            </w:r>
          </w:p>
        </w:tc>
        <w:tc>
          <w:tcPr>
            <w:tcW w:w="1800" w:type="dxa"/>
            <w:tcMar>
              <w:top w:w="80" w:type="dxa"/>
              <w:left w:w="60" w:type="dxa"/>
              <w:bottom w:w="80" w:type="dxa"/>
              <w:right w:w="60" w:type="dxa"/>
            </w:tcMar>
          </w:tcPr>
          <w:p w14:paraId="069FC0F4" w14:textId="77777777" w:rsidR="00C6432D" w:rsidRDefault="00000000">
            <w:r>
              <w:rPr>
                <w:rFonts w:ascii="Calibri" w:eastAsia="Calibri" w:hAnsi="Calibri" w:cs="Calibri"/>
                <w:sz w:val="22"/>
                <w:szCs w:val="22"/>
              </w:rPr>
              <w:t>$205</w:t>
            </w:r>
          </w:p>
        </w:tc>
        <w:tc>
          <w:tcPr>
            <w:tcW w:w="1800" w:type="dxa"/>
            <w:tcMar>
              <w:top w:w="80" w:type="dxa"/>
              <w:left w:w="60" w:type="dxa"/>
              <w:bottom w:w="80" w:type="dxa"/>
              <w:right w:w="60" w:type="dxa"/>
            </w:tcMar>
          </w:tcPr>
          <w:p w14:paraId="39B9F31C" w14:textId="77777777" w:rsidR="00C6432D" w:rsidRDefault="00000000">
            <w:r>
              <w:rPr>
                <w:rFonts w:ascii="Calibri" w:eastAsia="Calibri" w:hAnsi="Calibri" w:cs="Calibri"/>
                <w:sz w:val="22"/>
                <w:szCs w:val="22"/>
              </w:rPr>
              <w:t>$275</w:t>
            </w:r>
          </w:p>
        </w:tc>
        <w:tc>
          <w:tcPr>
            <w:tcW w:w="1800" w:type="dxa"/>
            <w:tcMar>
              <w:top w:w="80" w:type="dxa"/>
              <w:left w:w="60" w:type="dxa"/>
              <w:bottom w:w="80" w:type="dxa"/>
              <w:right w:w="60" w:type="dxa"/>
            </w:tcMar>
          </w:tcPr>
          <w:p w14:paraId="2DB041EE" w14:textId="77777777" w:rsidR="00C6432D" w:rsidRDefault="00000000">
            <w:r>
              <w:rPr>
                <w:rFonts w:ascii="Calibri" w:eastAsia="Calibri" w:hAnsi="Calibri" w:cs="Calibri"/>
                <w:sz w:val="22"/>
                <w:szCs w:val="22"/>
              </w:rPr>
              <w:t>$235</w:t>
            </w:r>
          </w:p>
        </w:tc>
      </w:tr>
      <w:tr w:rsidR="00C6432D" w14:paraId="258EE730" w14:textId="77777777">
        <w:tblPrEx>
          <w:tblCellMar>
            <w:top w:w="0" w:type="dxa"/>
            <w:bottom w:w="0" w:type="dxa"/>
          </w:tblCellMar>
        </w:tblPrEx>
        <w:tc>
          <w:tcPr>
            <w:tcW w:w="1800" w:type="dxa"/>
            <w:tcMar>
              <w:top w:w="80" w:type="dxa"/>
              <w:left w:w="60" w:type="dxa"/>
              <w:bottom w:w="80" w:type="dxa"/>
              <w:right w:w="60" w:type="dxa"/>
            </w:tcMar>
          </w:tcPr>
          <w:p w14:paraId="2A15A229" w14:textId="77777777" w:rsidR="00C6432D" w:rsidRDefault="00000000">
            <w:r>
              <w:rPr>
                <w:rFonts w:ascii="Calibri" w:eastAsia="Calibri" w:hAnsi="Calibri" w:cs="Calibri"/>
                <w:sz w:val="22"/>
                <w:szCs w:val="22"/>
              </w:rPr>
              <w:t>Financial transaction tax (-20% volume)</w:t>
            </w:r>
          </w:p>
        </w:tc>
        <w:tc>
          <w:tcPr>
            <w:tcW w:w="1800" w:type="dxa"/>
            <w:tcMar>
              <w:top w:w="80" w:type="dxa"/>
              <w:left w:w="60" w:type="dxa"/>
              <w:bottom w:w="80" w:type="dxa"/>
              <w:right w:w="60" w:type="dxa"/>
            </w:tcMar>
          </w:tcPr>
          <w:p w14:paraId="1AFAC46E" w14:textId="77777777" w:rsidR="00C6432D" w:rsidRDefault="00000000">
            <w:r>
              <w:rPr>
                <w:rFonts w:ascii="Calibri" w:eastAsia="Calibri" w:hAnsi="Calibri" w:cs="Calibri"/>
                <w:sz w:val="22"/>
                <w:szCs w:val="22"/>
              </w:rPr>
              <w:t>$245</w:t>
            </w:r>
          </w:p>
        </w:tc>
        <w:tc>
          <w:tcPr>
            <w:tcW w:w="1800" w:type="dxa"/>
            <w:tcMar>
              <w:top w:w="80" w:type="dxa"/>
              <w:left w:w="60" w:type="dxa"/>
              <w:bottom w:w="80" w:type="dxa"/>
              <w:right w:w="60" w:type="dxa"/>
            </w:tcMar>
          </w:tcPr>
          <w:p w14:paraId="214E7905" w14:textId="77777777" w:rsidR="00C6432D" w:rsidRDefault="00000000">
            <w:r>
              <w:rPr>
                <w:rFonts w:ascii="Calibri" w:eastAsia="Calibri" w:hAnsi="Calibri" w:cs="Calibri"/>
                <w:sz w:val="22"/>
                <w:szCs w:val="22"/>
              </w:rPr>
              <w:t>$170</w:t>
            </w:r>
          </w:p>
        </w:tc>
        <w:tc>
          <w:tcPr>
            <w:tcW w:w="1800" w:type="dxa"/>
            <w:tcMar>
              <w:top w:w="80" w:type="dxa"/>
              <w:left w:w="60" w:type="dxa"/>
              <w:bottom w:w="80" w:type="dxa"/>
              <w:right w:w="60" w:type="dxa"/>
            </w:tcMar>
          </w:tcPr>
          <w:p w14:paraId="5A856C1D" w14:textId="77777777" w:rsidR="00C6432D" w:rsidRDefault="00000000">
            <w:r>
              <w:rPr>
                <w:rFonts w:ascii="Calibri" w:eastAsia="Calibri" w:hAnsi="Calibri" w:cs="Calibri"/>
                <w:sz w:val="22"/>
                <w:szCs w:val="22"/>
              </w:rPr>
              <w:t>$275</w:t>
            </w:r>
          </w:p>
        </w:tc>
        <w:tc>
          <w:tcPr>
            <w:tcW w:w="1800" w:type="dxa"/>
            <w:tcMar>
              <w:top w:w="80" w:type="dxa"/>
              <w:left w:w="60" w:type="dxa"/>
              <w:bottom w:w="80" w:type="dxa"/>
              <w:right w:w="60" w:type="dxa"/>
            </w:tcMar>
          </w:tcPr>
          <w:p w14:paraId="4B917052" w14:textId="77777777" w:rsidR="00C6432D" w:rsidRDefault="00000000">
            <w:r>
              <w:rPr>
                <w:rFonts w:ascii="Calibri" w:eastAsia="Calibri" w:hAnsi="Calibri" w:cs="Calibri"/>
                <w:sz w:val="22"/>
                <w:szCs w:val="22"/>
              </w:rPr>
              <w:t>$195</w:t>
            </w:r>
          </w:p>
        </w:tc>
      </w:tr>
    </w:tbl>
    <w:p w14:paraId="7647D767" w14:textId="77777777" w:rsidR="00C6432D" w:rsidRDefault="00C6432D">
      <w:pPr>
        <w:spacing w:after="120"/>
      </w:pPr>
    </w:p>
    <w:p w14:paraId="3D1F88BF" w14:textId="77777777" w:rsidR="00C6432D"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MIAX faces a manageable but concentrated risk profile — the dominant risk is </w:t>
      </w:r>
      <w:proofErr w:type="gramStart"/>
      <w:r>
        <w:rPr>
          <w:rFonts w:ascii="Calibri" w:eastAsia="Calibri" w:hAnsi="Calibri" w:cs="Calibri"/>
          <w:sz w:val="22"/>
          <w:szCs w:val="22"/>
        </w:rPr>
        <w:t>the dependence</w:t>
      </w:r>
      <w:proofErr w:type="gramEnd"/>
      <w:r>
        <w:rPr>
          <w:rFonts w:ascii="Calibri" w:eastAsia="Calibri" w:hAnsi="Calibri" w:cs="Calibri"/>
          <w:sz w:val="22"/>
          <w:szCs w:val="22"/>
        </w:rPr>
        <w:t xml:space="preserve"> on US options industry volume, which is effectively a single-factor bet. The three structural tailwinds (secular options growth, equities scaling, data monetization) are powerful but all share the same enabling condition: healthy US equity market volumes. The aggregate risk-adjusted FCF drag of ~$34M/year (23% of FCF) is the price of the exchange model's operating leverage — what amplifies gains on the upside amplifies losses on the downside.</w:t>
      </w:r>
    </w:p>
    <w:p w14:paraId="7DCDEAD0" w14:textId="77777777" w:rsidR="00C6432D" w:rsidRDefault="00C6432D">
      <w:pPr>
        <w:pageBreakBefore/>
      </w:pPr>
    </w:p>
    <w:p w14:paraId="5FB62F30" w14:textId="77777777" w:rsidR="00C6432D" w:rsidRDefault="00000000">
      <w:pPr>
        <w:pStyle w:val="Heading2"/>
        <w:spacing w:before="320" w:after="200" w:line="360" w:lineRule="auto"/>
      </w:pPr>
      <w:bookmarkStart w:id="47" w:name="_bm_48_SECTION_9__APPENDIX__OPERATION"/>
      <w:r>
        <w:rPr>
          <w:rFonts w:ascii="Calibri" w:eastAsia="Calibri" w:hAnsi="Calibri" w:cs="Calibri"/>
          <w:b/>
          <w:bCs/>
          <w:color w:val="006D6D"/>
          <w:sz w:val="28"/>
          <w:szCs w:val="28"/>
        </w:rPr>
        <w:t>SECTION 9: APPENDIX: OPERATIONAL METRICS DASHBOARD</w:t>
      </w:r>
      <w:bookmarkEnd w:id="47"/>
    </w:p>
    <w:p w14:paraId="6B3D2791" w14:textId="77777777" w:rsidR="00C6432D" w:rsidRDefault="00000000">
      <w:pPr>
        <w:spacing w:after="120"/>
      </w:pPr>
      <w:r>
        <w:rPr>
          <w:rFonts w:ascii="Calibri" w:eastAsia="Calibri" w:hAnsi="Calibri" w:cs="Calibri"/>
          <w:b/>
          <w:bCs/>
          <w:sz w:val="22"/>
          <w:szCs w:val="22"/>
        </w:rPr>
        <w:t>Note on data limitations:</w:t>
      </w:r>
      <w:r>
        <w:rPr>
          <w:rFonts w:ascii="Calibri" w:eastAsia="Calibri" w:hAnsi="Calibri" w:cs="Calibri"/>
          <w:sz w:val="22"/>
          <w:szCs w:val="22"/>
        </w:rPr>
        <w:t xml:space="preserve"> MIAX </w:t>
      </w:r>
      <w:proofErr w:type="spellStart"/>
      <w:r>
        <w:rPr>
          <w:rFonts w:ascii="Calibri" w:eastAsia="Calibri" w:hAnsi="Calibri" w:cs="Calibri"/>
          <w:sz w:val="22"/>
          <w:szCs w:val="22"/>
        </w:rPr>
        <w:t>IPO'd</w:t>
      </w:r>
      <w:proofErr w:type="spellEnd"/>
      <w:r>
        <w:rPr>
          <w:rFonts w:ascii="Calibri" w:eastAsia="Calibri" w:hAnsi="Calibri" w:cs="Calibri"/>
          <w:sz w:val="22"/>
          <w:szCs w:val="22"/>
        </w:rPr>
        <w:t xml:space="preserve"> in August 2025. Only 2 quarters of public earnings data exist (Q3 2025 and Q4 2025). Quarterly </w:t>
      </w:r>
      <w:proofErr w:type="spellStart"/>
      <w:r>
        <w:rPr>
          <w:rFonts w:ascii="Calibri" w:eastAsia="Calibri" w:hAnsi="Calibri" w:cs="Calibri"/>
          <w:sz w:val="22"/>
          <w:szCs w:val="22"/>
        </w:rPr>
        <w:t>get_financials</w:t>
      </w:r>
      <w:proofErr w:type="spellEnd"/>
      <w:r>
        <w:rPr>
          <w:rFonts w:ascii="Calibri" w:eastAsia="Calibri" w:hAnsi="Calibri" w:cs="Calibri"/>
          <w:sz w:val="22"/>
          <w:szCs w:val="22"/>
        </w:rPr>
        <w:t xml:space="preserve"> data is available only for Q3 2025 (and even then, cash flow is null for Q4). Historical quarterly data (FY2022–FY2024) is not available from the MCP and was not retrievable from other sources — the company was private and did not file quarterly reports.</w:t>
      </w:r>
    </w:p>
    <w:p w14:paraId="2423CB6E" w14:textId="77777777" w:rsidR="00C6432D" w:rsidRDefault="00000000">
      <w:pPr>
        <w:spacing w:after="120"/>
      </w:pPr>
      <w:r>
        <w:rPr>
          <w:rFonts w:ascii="Calibri" w:eastAsia="Calibri" w:hAnsi="Calibri" w:cs="Calibri"/>
          <w:sz w:val="22"/>
          <w:szCs w:val="22"/>
        </w:rPr>
        <w:t>The dashboard below presents:</w:t>
      </w:r>
    </w:p>
    <w:p w14:paraId="0C400837" w14:textId="77777777" w:rsidR="00C6432D" w:rsidRDefault="00000000">
      <w:pPr>
        <w:pStyle w:val="ListParagraph"/>
        <w:numPr>
          <w:ilvl w:val="0"/>
          <w:numId w:val="1"/>
        </w:numPr>
        <w:spacing w:after="60"/>
      </w:pPr>
      <w:r>
        <w:rPr>
          <w:rFonts w:ascii="Calibri" w:eastAsia="Calibri" w:hAnsi="Calibri" w:cs="Calibri"/>
          <w:sz w:val="22"/>
          <w:szCs w:val="22"/>
        </w:rPr>
        <w:t>FY2025 and FY2024 annual figures (from 10-K comparative)</w:t>
      </w:r>
    </w:p>
    <w:p w14:paraId="0F87E3E0" w14:textId="77777777" w:rsidR="00C6432D" w:rsidRDefault="00000000">
      <w:pPr>
        <w:pStyle w:val="ListParagraph"/>
        <w:numPr>
          <w:ilvl w:val="0"/>
          <w:numId w:val="1"/>
        </w:numPr>
        <w:spacing w:after="60"/>
      </w:pPr>
      <w:r>
        <w:rPr>
          <w:rFonts w:ascii="Calibri" w:eastAsia="Calibri" w:hAnsi="Calibri" w:cs="Calibri"/>
          <w:sz w:val="22"/>
          <w:szCs w:val="22"/>
        </w:rPr>
        <w:t xml:space="preserve">Q3 2025 quarterly data (from </w:t>
      </w:r>
      <w:proofErr w:type="spellStart"/>
      <w:r>
        <w:rPr>
          <w:rFonts w:ascii="Calibri" w:eastAsia="Calibri" w:hAnsi="Calibri" w:cs="Calibri"/>
          <w:sz w:val="22"/>
          <w:szCs w:val="22"/>
        </w:rPr>
        <w:t>get_financials</w:t>
      </w:r>
      <w:proofErr w:type="spellEnd"/>
      <w:r>
        <w:rPr>
          <w:rFonts w:ascii="Calibri" w:eastAsia="Calibri" w:hAnsi="Calibri" w:cs="Calibri"/>
          <w:sz w:val="22"/>
          <w:szCs w:val="22"/>
        </w:rPr>
        <w:t xml:space="preserve"> and Q3 transcript)</w:t>
      </w:r>
    </w:p>
    <w:p w14:paraId="6B3DBD32" w14:textId="77777777" w:rsidR="00C6432D" w:rsidRDefault="00000000">
      <w:pPr>
        <w:pStyle w:val="ListParagraph"/>
        <w:numPr>
          <w:ilvl w:val="0"/>
          <w:numId w:val="1"/>
        </w:numPr>
        <w:spacing w:after="60"/>
      </w:pPr>
      <w:r>
        <w:rPr>
          <w:rFonts w:ascii="Calibri" w:eastAsia="Calibri" w:hAnsi="Calibri" w:cs="Calibri"/>
          <w:sz w:val="22"/>
          <w:szCs w:val="22"/>
        </w:rPr>
        <w:t>Q4 2025 quarterly data (from Q4 earnings slides and transcript, where disclosed)</w:t>
      </w:r>
    </w:p>
    <w:p w14:paraId="3A90298A" w14:textId="77777777" w:rsidR="00C6432D" w:rsidRDefault="00000000">
      <w:pPr>
        <w:pStyle w:val="Heading3"/>
        <w:spacing w:before="280" w:after="180" w:line="320" w:lineRule="auto"/>
      </w:pPr>
      <w:bookmarkStart w:id="48" w:name="_bm_49_Annual_Financial_Metrics"/>
      <w:r>
        <w:rPr>
          <w:rFonts w:ascii="Calibri" w:eastAsia="Calibri" w:hAnsi="Calibri" w:cs="Calibri"/>
          <w:b/>
          <w:bCs/>
          <w:color w:val="006D6D"/>
        </w:rPr>
        <w:t>Annual Financial Metrics</w:t>
      </w:r>
      <w:bookmarkEnd w:id="4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6432D" w14:paraId="1AD3AA38" w14:textId="77777777">
        <w:tblPrEx>
          <w:tblCellMar>
            <w:top w:w="0" w:type="dxa"/>
            <w:bottom w:w="0" w:type="dxa"/>
          </w:tblCellMar>
        </w:tblPrEx>
        <w:tc>
          <w:tcPr>
            <w:tcW w:w="3000" w:type="dxa"/>
            <w:shd w:val="clear" w:color="auto" w:fill="D5E8F0"/>
            <w:tcMar>
              <w:top w:w="80" w:type="dxa"/>
              <w:left w:w="60" w:type="dxa"/>
              <w:bottom w:w="80" w:type="dxa"/>
              <w:right w:w="60" w:type="dxa"/>
            </w:tcMar>
          </w:tcPr>
          <w:p w14:paraId="47966F12" w14:textId="77777777" w:rsidR="00C6432D" w:rsidRDefault="00000000">
            <w:r>
              <w:rPr>
                <w:rFonts w:ascii="Calibri" w:eastAsia="Calibri" w:hAnsi="Calibri" w:cs="Calibri"/>
                <w:sz w:val="22"/>
                <w:szCs w:val="22"/>
              </w:rPr>
              <w:t>Metric</w:t>
            </w:r>
          </w:p>
        </w:tc>
        <w:tc>
          <w:tcPr>
            <w:tcW w:w="3000" w:type="dxa"/>
            <w:shd w:val="clear" w:color="auto" w:fill="D5E8F0"/>
            <w:tcMar>
              <w:top w:w="80" w:type="dxa"/>
              <w:left w:w="60" w:type="dxa"/>
              <w:bottom w:w="80" w:type="dxa"/>
              <w:right w:w="60" w:type="dxa"/>
            </w:tcMar>
          </w:tcPr>
          <w:p w14:paraId="712FDA81" w14:textId="77777777" w:rsidR="00C6432D" w:rsidRDefault="00000000">
            <w:r>
              <w:rPr>
                <w:rFonts w:ascii="Calibri" w:eastAsia="Calibri" w:hAnsi="Calibri" w:cs="Calibri"/>
                <w:sz w:val="22"/>
                <w:szCs w:val="22"/>
              </w:rPr>
              <w:t>FY2024</w:t>
            </w:r>
          </w:p>
        </w:tc>
        <w:tc>
          <w:tcPr>
            <w:tcW w:w="3000" w:type="dxa"/>
            <w:shd w:val="clear" w:color="auto" w:fill="D5E8F0"/>
            <w:tcMar>
              <w:top w:w="80" w:type="dxa"/>
              <w:left w:w="60" w:type="dxa"/>
              <w:bottom w:w="80" w:type="dxa"/>
              <w:right w:w="60" w:type="dxa"/>
            </w:tcMar>
          </w:tcPr>
          <w:p w14:paraId="53DE8651" w14:textId="77777777" w:rsidR="00C6432D" w:rsidRDefault="00000000">
            <w:r>
              <w:rPr>
                <w:rFonts w:ascii="Calibri" w:eastAsia="Calibri" w:hAnsi="Calibri" w:cs="Calibri"/>
                <w:sz w:val="22"/>
                <w:szCs w:val="22"/>
              </w:rPr>
              <w:t>FY2025</w:t>
            </w:r>
          </w:p>
        </w:tc>
      </w:tr>
      <w:tr w:rsidR="00C6432D" w14:paraId="3EBFB60C" w14:textId="77777777">
        <w:tblPrEx>
          <w:tblCellMar>
            <w:top w:w="0" w:type="dxa"/>
            <w:bottom w:w="0" w:type="dxa"/>
          </w:tblCellMar>
        </w:tblPrEx>
        <w:tc>
          <w:tcPr>
            <w:tcW w:w="3000" w:type="dxa"/>
            <w:tcMar>
              <w:top w:w="80" w:type="dxa"/>
              <w:left w:w="60" w:type="dxa"/>
              <w:bottom w:w="80" w:type="dxa"/>
              <w:right w:w="60" w:type="dxa"/>
            </w:tcMar>
          </w:tcPr>
          <w:p w14:paraId="4535E32F" w14:textId="77777777" w:rsidR="00C6432D" w:rsidRDefault="00000000">
            <w:r>
              <w:rPr>
                <w:rFonts w:ascii="Calibri" w:eastAsia="Calibri" w:hAnsi="Calibri" w:cs="Calibri"/>
                <w:sz w:val="22"/>
                <w:szCs w:val="22"/>
              </w:rPr>
              <w:t>Total Revenue ($M)</w:t>
            </w:r>
          </w:p>
        </w:tc>
        <w:tc>
          <w:tcPr>
            <w:tcW w:w="3000" w:type="dxa"/>
            <w:tcMar>
              <w:top w:w="80" w:type="dxa"/>
              <w:left w:w="60" w:type="dxa"/>
              <w:bottom w:w="80" w:type="dxa"/>
              <w:right w:w="60" w:type="dxa"/>
            </w:tcMar>
          </w:tcPr>
          <w:p w14:paraId="3F596ECC" w14:textId="77777777" w:rsidR="00C6432D" w:rsidRDefault="00000000">
            <w:r>
              <w:rPr>
                <w:rFonts w:ascii="Calibri" w:eastAsia="Calibri" w:hAnsi="Calibri" w:cs="Calibri"/>
                <w:sz w:val="22"/>
                <w:szCs w:val="22"/>
              </w:rPr>
              <w:t>$1,140.6</w:t>
            </w:r>
          </w:p>
        </w:tc>
        <w:tc>
          <w:tcPr>
            <w:tcW w:w="3000" w:type="dxa"/>
            <w:tcMar>
              <w:top w:w="80" w:type="dxa"/>
              <w:left w:w="60" w:type="dxa"/>
              <w:bottom w:w="80" w:type="dxa"/>
              <w:right w:w="60" w:type="dxa"/>
            </w:tcMar>
          </w:tcPr>
          <w:p w14:paraId="64FC5116" w14:textId="77777777" w:rsidR="00C6432D" w:rsidRDefault="00000000">
            <w:r>
              <w:rPr>
                <w:rFonts w:ascii="Calibri" w:eastAsia="Calibri" w:hAnsi="Calibri" w:cs="Calibri"/>
                <w:sz w:val="22"/>
                <w:szCs w:val="22"/>
              </w:rPr>
              <w:t>$1,364.1</w:t>
            </w:r>
          </w:p>
        </w:tc>
      </w:tr>
      <w:tr w:rsidR="00C6432D" w14:paraId="573A4905" w14:textId="77777777">
        <w:tblPrEx>
          <w:tblCellMar>
            <w:top w:w="0" w:type="dxa"/>
            <w:bottom w:w="0" w:type="dxa"/>
          </w:tblCellMar>
        </w:tblPrEx>
        <w:tc>
          <w:tcPr>
            <w:tcW w:w="3000" w:type="dxa"/>
            <w:tcMar>
              <w:top w:w="80" w:type="dxa"/>
              <w:left w:w="60" w:type="dxa"/>
              <w:bottom w:w="80" w:type="dxa"/>
              <w:right w:w="60" w:type="dxa"/>
            </w:tcMar>
          </w:tcPr>
          <w:p w14:paraId="5BB7CA44" w14:textId="77777777" w:rsidR="00C6432D" w:rsidRDefault="00000000">
            <w:r>
              <w:rPr>
                <w:rFonts w:ascii="Calibri" w:eastAsia="Calibri" w:hAnsi="Calibri" w:cs="Calibri"/>
                <w:sz w:val="22"/>
                <w:szCs w:val="22"/>
              </w:rPr>
              <w:t>Revenue Growth %</w:t>
            </w:r>
          </w:p>
        </w:tc>
        <w:tc>
          <w:tcPr>
            <w:tcW w:w="3000" w:type="dxa"/>
            <w:tcMar>
              <w:top w:w="80" w:type="dxa"/>
              <w:left w:w="60" w:type="dxa"/>
              <w:bottom w:w="80" w:type="dxa"/>
              <w:right w:w="60" w:type="dxa"/>
            </w:tcMar>
          </w:tcPr>
          <w:p w14:paraId="34D77FBA" w14:textId="77777777" w:rsidR="00C6432D" w:rsidRDefault="00000000">
            <w:r>
              <w:rPr>
                <w:rFonts w:ascii="Calibri" w:eastAsia="Calibri" w:hAnsi="Calibri" w:cs="Calibri"/>
                <w:sz w:val="22"/>
                <w:szCs w:val="22"/>
              </w:rPr>
              <w:t>—</w:t>
            </w:r>
          </w:p>
        </w:tc>
        <w:tc>
          <w:tcPr>
            <w:tcW w:w="3000" w:type="dxa"/>
            <w:tcMar>
              <w:top w:w="80" w:type="dxa"/>
              <w:left w:w="60" w:type="dxa"/>
              <w:bottom w:w="80" w:type="dxa"/>
              <w:right w:w="60" w:type="dxa"/>
            </w:tcMar>
          </w:tcPr>
          <w:p w14:paraId="4A4BC10F" w14:textId="77777777" w:rsidR="00C6432D" w:rsidRDefault="00000000">
            <w:r>
              <w:rPr>
                <w:rFonts w:ascii="Calibri" w:eastAsia="Calibri" w:hAnsi="Calibri" w:cs="Calibri"/>
                <w:sz w:val="22"/>
                <w:szCs w:val="22"/>
              </w:rPr>
              <w:t>+19.6%</w:t>
            </w:r>
          </w:p>
        </w:tc>
      </w:tr>
      <w:tr w:rsidR="00C6432D" w14:paraId="1A07994F" w14:textId="77777777">
        <w:tblPrEx>
          <w:tblCellMar>
            <w:top w:w="0" w:type="dxa"/>
            <w:bottom w:w="0" w:type="dxa"/>
          </w:tblCellMar>
        </w:tblPrEx>
        <w:tc>
          <w:tcPr>
            <w:tcW w:w="3000" w:type="dxa"/>
            <w:tcMar>
              <w:top w:w="80" w:type="dxa"/>
              <w:left w:w="60" w:type="dxa"/>
              <w:bottom w:w="80" w:type="dxa"/>
              <w:right w:w="60" w:type="dxa"/>
            </w:tcMar>
          </w:tcPr>
          <w:p w14:paraId="72102638" w14:textId="77777777" w:rsidR="00C6432D" w:rsidRDefault="00000000">
            <w:r>
              <w:rPr>
                <w:rFonts w:ascii="Calibri" w:eastAsia="Calibri" w:hAnsi="Calibri" w:cs="Calibri"/>
                <w:sz w:val="22"/>
                <w:szCs w:val="22"/>
              </w:rPr>
              <w:t>Gross Profit ($M)</w:t>
            </w:r>
          </w:p>
        </w:tc>
        <w:tc>
          <w:tcPr>
            <w:tcW w:w="3000" w:type="dxa"/>
            <w:tcMar>
              <w:top w:w="80" w:type="dxa"/>
              <w:left w:w="60" w:type="dxa"/>
              <w:bottom w:w="80" w:type="dxa"/>
              <w:right w:w="60" w:type="dxa"/>
            </w:tcMar>
          </w:tcPr>
          <w:p w14:paraId="709737A3" w14:textId="77777777" w:rsidR="00C6432D" w:rsidRDefault="00000000">
            <w:r>
              <w:rPr>
                <w:rFonts w:ascii="Calibri" w:eastAsia="Calibri" w:hAnsi="Calibri" w:cs="Calibri"/>
                <w:sz w:val="22"/>
                <w:szCs w:val="22"/>
              </w:rPr>
              <w:t>$355.2</w:t>
            </w:r>
          </w:p>
        </w:tc>
        <w:tc>
          <w:tcPr>
            <w:tcW w:w="3000" w:type="dxa"/>
            <w:tcMar>
              <w:top w:w="80" w:type="dxa"/>
              <w:left w:w="60" w:type="dxa"/>
              <w:bottom w:w="80" w:type="dxa"/>
              <w:right w:w="60" w:type="dxa"/>
            </w:tcMar>
          </w:tcPr>
          <w:p w14:paraId="743E6DCF" w14:textId="77777777" w:rsidR="00C6432D" w:rsidRDefault="00000000">
            <w:r>
              <w:rPr>
                <w:rFonts w:ascii="Calibri" w:eastAsia="Calibri" w:hAnsi="Calibri" w:cs="Calibri"/>
                <w:sz w:val="22"/>
                <w:szCs w:val="22"/>
              </w:rPr>
              <w:t>$430.5</w:t>
            </w:r>
          </w:p>
        </w:tc>
      </w:tr>
      <w:tr w:rsidR="00C6432D" w14:paraId="5A3B2CE6" w14:textId="77777777">
        <w:tblPrEx>
          <w:tblCellMar>
            <w:top w:w="0" w:type="dxa"/>
            <w:bottom w:w="0" w:type="dxa"/>
          </w:tblCellMar>
        </w:tblPrEx>
        <w:tc>
          <w:tcPr>
            <w:tcW w:w="3000" w:type="dxa"/>
            <w:tcMar>
              <w:top w:w="80" w:type="dxa"/>
              <w:left w:w="60" w:type="dxa"/>
              <w:bottom w:w="80" w:type="dxa"/>
              <w:right w:w="60" w:type="dxa"/>
            </w:tcMar>
          </w:tcPr>
          <w:p w14:paraId="30912FF6" w14:textId="77777777" w:rsidR="00C6432D" w:rsidRDefault="00000000">
            <w:r>
              <w:rPr>
                <w:rFonts w:ascii="Calibri" w:eastAsia="Calibri" w:hAnsi="Calibri" w:cs="Calibri"/>
                <w:sz w:val="22"/>
                <w:szCs w:val="22"/>
              </w:rPr>
              <w:t>Gross Margin %</w:t>
            </w:r>
          </w:p>
        </w:tc>
        <w:tc>
          <w:tcPr>
            <w:tcW w:w="3000" w:type="dxa"/>
            <w:tcMar>
              <w:top w:w="80" w:type="dxa"/>
              <w:left w:w="60" w:type="dxa"/>
              <w:bottom w:w="80" w:type="dxa"/>
              <w:right w:w="60" w:type="dxa"/>
            </w:tcMar>
          </w:tcPr>
          <w:p w14:paraId="4CE9B60D" w14:textId="77777777" w:rsidR="00C6432D" w:rsidRDefault="00000000">
            <w:r>
              <w:rPr>
                <w:rFonts w:ascii="Calibri" w:eastAsia="Calibri" w:hAnsi="Calibri" w:cs="Calibri"/>
                <w:sz w:val="22"/>
                <w:szCs w:val="22"/>
              </w:rPr>
              <w:t>31.1%</w:t>
            </w:r>
          </w:p>
        </w:tc>
        <w:tc>
          <w:tcPr>
            <w:tcW w:w="3000" w:type="dxa"/>
            <w:tcMar>
              <w:top w:w="80" w:type="dxa"/>
              <w:left w:w="60" w:type="dxa"/>
              <w:bottom w:w="80" w:type="dxa"/>
              <w:right w:w="60" w:type="dxa"/>
            </w:tcMar>
          </w:tcPr>
          <w:p w14:paraId="3CF9E7B7" w14:textId="77777777" w:rsidR="00C6432D" w:rsidRDefault="00000000">
            <w:r>
              <w:rPr>
                <w:rFonts w:ascii="Calibri" w:eastAsia="Calibri" w:hAnsi="Calibri" w:cs="Calibri"/>
                <w:sz w:val="22"/>
                <w:szCs w:val="22"/>
              </w:rPr>
              <w:t>31.6%</w:t>
            </w:r>
          </w:p>
        </w:tc>
      </w:tr>
      <w:tr w:rsidR="00C6432D" w14:paraId="17ADEDE0" w14:textId="77777777">
        <w:tblPrEx>
          <w:tblCellMar>
            <w:top w:w="0" w:type="dxa"/>
            <w:bottom w:w="0" w:type="dxa"/>
          </w:tblCellMar>
        </w:tblPrEx>
        <w:tc>
          <w:tcPr>
            <w:tcW w:w="3000" w:type="dxa"/>
            <w:tcMar>
              <w:top w:w="80" w:type="dxa"/>
              <w:left w:w="60" w:type="dxa"/>
              <w:bottom w:w="80" w:type="dxa"/>
              <w:right w:w="60" w:type="dxa"/>
            </w:tcMar>
          </w:tcPr>
          <w:p w14:paraId="2B365018" w14:textId="77777777" w:rsidR="00C6432D" w:rsidRDefault="00000000">
            <w:r>
              <w:rPr>
                <w:rFonts w:ascii="Calibri" w:eastAsia="Calibri" w:hAnsi="Calibri" w:cs="Calibri"/>
                <w:sz w:val="22"/>
                <w:szCs w:val="22"/>
              </w:rPr>
              <w:t>Operating Income ($M)</w:t>
            </w:r>
          </w:p>
        </w:tc>
        <w:tc>
          <w:tcPr>
            <w:tcW w:w="3000" w:type="dxa"/>
            <w:tcMar>
              <w:top w:w="80" w:type="dxa"/>
              <w:left w:w="60" w:type="dxa"/>
              <w:bottom w:w="80" w:type="dxa"/>
              <w:right w:w="60" w:type="dxa"/>
            </w:tcMar>
          </w:tcPr>
          <w:p w14:paraId="5DAB68B5" w14:textId="77777777" w:rsidR="00C6432D" w:rsidRDefault="00000000">
            <w:r>
              <w:rPr>
                <w:rFonts w:ascii="Calibri" w:eastAsia="Calibri" w:hAnsi="Calibri" w:cs="Calibri"/>
                <w:sz w:val="22"/>
                <w:szCs w:val="22"/>
              </w:rPr>
              <w:t>$52.7</w:t>
            </w:r>
          </w:p>
        </w:tc>
        <w:tc>
          <w:tcPr>
            <w:tcW w:w="3000" w:type="dxa"/>
            <w:tcMar>
              <w:top w:w="80" w:type="dxa"/>
              <w:left w:w="60" w:type="dxa"/>
              <w:bottom w:w="80" w:type="dxa"/>
              <w:right w:w="60" w:type="dxa"/>
            </w:tcMar>
          </w:tcPr>
          <w:p w14:paraId="13DCC63E" w14:textId="77777777" w:rsidR="00C6432D" w:rsidRDefault="00000000">
            <w:r>
              <w:rPr>
                <w:rFonts w:ascii="Calibri" w:eastAsia="Calibri" w:hAnsi="Calibri" w:cs="Calibri"/>
                <w:sz w:val="22"/>
                <w:szCs w:val="22"/>
              </w:rPr>
              <w:t>$92.0</w:t>
            </w:r>
          </w:p>
        </w:tc>
      </w:tr>
      <w:tr w:rsidR="00C6432D" w14:paraId="14FB02ED" w14:textId="77777777">
        <w:tblPrEx>
          <w:tblCellMar>
            <w:top w:w="0" w:type="dxa"/>
            <w:bottom w:w="0" w:type="dxa"/>
          </w:tblCellMar>
        </w:tblPrEx>
        <w:tc>
          <w:tcPr>
            <w:tcW w:w="3000" w:type="dxa"/>
            <w:tcMar>
              <w:top w:w="80" w:type="dxa"/>
              <w:left w:w="60" w:type="dxa"/>
              <w:bottom w:w="80" w:type="dxa"/>
              <w:right w:w="60" w:type="dxa"/>
            </w:tcMar>
          </w:tcPr>
          <w:p w14:paraId="068B6A71" w14:textId="77777777" w:rsidR="00C6432D" w:rsidRDefault="00000000">
            <w:r>
              <w:rPr>
                <w:rFonts w:ascii="Calibri" w:eastAsia="Calibri" w:hAnsi="Calibri" w:cs="Calibri"/>
                <w:sz w:val="22"/>
                <w:szCs w:val="22"/>
              </w:rPr>
              <w:t>Operating Margin %</w:t>
            </w:r>
          </w:p>
        </w:tc>
        <w:tc>
          <w:tcPr>
            <w:tcW w:w="3000" w:type="dxa"/>
            <w:tcMar>
              <w:top w:w="80" w:type="dxa"/>
              <w:left w:w="60" w:type="dxa"/>
              <w:bottom w:w="80" w:type="dxa"/>
              <w:right w:w="60" w:type="dxa"/>
            </w:tcMar>
          </w:tcPr>
          <w:p w14:paraId="2D7F3024" w14:textId="77777777" w:rsidR="00C6432D" w:rsidRDefault="00000000">
            <w:r>
              <w:rPr>
                <w:rFonts w:ascii="Calibri" w:eastAsia="Calibri" w:hAnsi="Calibri" w:cs="Calibri"/>
                <w:sz w:val="22"/>
                <w:szCs w:val="22"/>
              </w:rPr>
              <w:t>4.6%</w:t>
            </w:r>
          </w:p>
        </w:tc>
        <w:tc>
          <w:tcPr>
            <w:tcW w:w="3000" w:type="dxa"/>
            <w:tcMar>
              <w:top w:w="80" w:type="dxa"/>
              <w:left w:w="60" w:type="dxa"/>
              <w:bottom w:w="80" w:type="dxa"/>
              <w:right w:w="60" w:type="dxa"/>
            </w:tcMar>
          </w:tcPr>
          <w:p w14:paraId="0366ACAC" w14:textId="77777777" w:rsidR="00C6432D" w:rsidRDefault="00000000">
            <w:r>
              <w:rPr>
                <w:rFonts w:ascii="Calibri" w:eastAsia="Calibri" w:hAnsi="Calibri" w:cs="Calibri"/>
                <w:sz w:val="22"/>
                <w:szCs w:val="22"/>
              </w:rPr>
              <w:t>6.7%</w:t>
            </w:r>
          </w:p>
        </w:tc>
      </w:tr>
      <w:tr w:rsidR="00C6432D" w14:paraId="7EA4612F" w14:textId="77777777">
        <w:tblPrEx>
          <w:tblCellMar>
            <w:top w:w="0" w:type="dxa"/>
            <w:bottom w:w="0" w:type="dxa"/>
          </w:tblCellMar>
        </w:tblPrEx>
        <w:tc>
          <w:tcPr>
            <w:tcW w:w="3000" w:type="dxa"/>
            <w:tcMar>
              <w:top w:w="80" w:type="dxa"/>
              <w:left w:w="60" w:type="dxa"/>
              <w:bottom w:w="80" w:type="dxa"/>
              <w:right w:w="60" w:type="dxa"/>
            </w:tcMar>
          </w:tcPr>
          <w:p w14:paraId="7CABF9AA" w14:textId="77777777" w:rsidR="00C6432D" w:rsidRDefault="00000000">
            <w:r>
              <w:rPr>
                <w:rFonts w:ascii="Calibri" w:eastAsia="Calibri" w:hAnsi="Calibri" w:cs="Calibri"/>
                <w:sz w:val="22"/>
                <w:szCs w:val="22"/>
              </w:rPr>
              <w:t>Adj EBITDA ($M)</w:t>
            </w:r>
          </w:p>
        </w:tc>
        <w:tc>
          <w:tcPr>
            <w:tcW w:w="3000" w:type="dxa"/>
            <w:tcMar>
              <w:top w:w="80" w:type="dxa"/>
              <w:left w:w="60" w:type="dxa"/>
              <w:bottom w:w="80" w:type="dxa"/>
              <w:right w:w="60" w:type="dxa"/>
            </w:tcMar>
          </w:tcPr>
          <w:p w14:paraId="6C95D81B" w14:textId="77777777" w:rsidR="00C6432D" w:rsidRDefault="00000000">
            <w:r>
              <w:rPr>
                <w:rFonts w:ascii="Calibri" w:eastAsia="Calibri" w:hAnsi="Calibri" w:cs="Calibri"/>
                <w:sz w:val="22"/>
                <w:szCs w:val="22"/>
              </w:rPr>
              <w:t>$195.3</w:t>
            </w:r>
          </w:p>
        </w:tc>
        <w:tc>
          <w:tcPr>
            <w:tcW w:w="3000" w:type="dxa"/>
            <w:tcMar>
              <w:top w:w="80" w:type="dxa"/>
              <w:left w:w="60" w:type="dxa"/>
              <w:bottom w:w="80" w:type="dxa"/>
              <w:right w:w="60" w:type="dxa"/>
            </w:tcMar>
          </w:tcPr>
          <w:p w14:paraId="4B906CA2" w14:textId="77777777" w:rsidR="00C6432D" w:rsidRDefault="00000000">
            <w:r>
              <w:rPr>
                <w:rFonts w:ascii="Calibri" w:eastAsia="Calibri" w:hAnsi="Calibri" w:cs="Calibri"/>
                <w:sz w:val="22"/>
                <w:szCs w:val="22"/>
              </w:rPr>
              <w:t>$216.2</w:t>
            </w:r>
          </w:p>
        </w:tc>
      </w:tr>
      <w:tr w:rsidR="00C6432D" w14:paraId="16AE9721" w14:textId="77777777">
        <w:tblPrEx>
          <w:tblCellMar>
            <w:top w:w="0" w:type="dxa"/>
            <w:bottom w:w="0" w:type="dxa"/>
          </w:tblCellMar>
        </w:tblPrEx>
        <w:tc>
          <w:tcPr>
            <w:tcW w:w="3000" w:type="dxa"/>
            <w:tcMar>
              <w:top w:w="80" w:type="dxa"/>
              <w:left w:w="60" w:type="dxa"/>
              <w:bottom w:w="80" w:type="dxa"/>
              <w:right w:w="60" w:type="dxa"/>
            </w:tcMar>
          </w:tcPr>
          <w:p w14:paraId="03313C38" w14:textId="77777777" w:rsidR="00C6432D" w:rsidRDefault="00000000">
            <w:r>
              <w:rPr>
                <w:rFonts w:ascii="Calibri" w:eastAsia="Calibri" w:hAnsi="Calibri" w:cs="Calibri"/>
                <w:sz w:val="22"/>
                <w:szCs w:val="22"/>
              </w:rPr>
              <w:t>Adj EBITDA Margin %</w:t>
            </w:r>
          </w:p>
        </w:tc>
        <w:tc>
          <w:tcPr>
            <w:tcW w:w="3000" w:type="dxa"/>
            <w:tcMar>
              <w:top w:w="80" w:type="dxa"/>
              <w:left w:w="60" w:type="dxa"/>
              <w:bottom w:w="80" w:type="dxa"/>
              <w:right w:w="60" w:type="dxa"/>
            </w:tcMar>
          </w:tcPr>
          <w:p w14:paraId="12DFD270" w14:textId="77777777" w:rsidR="00C6432D" w:rsidRDefault="00000000">
            <w:r>
              <w:rPr>
                <w:rFonts w:ascii="Calibri" w:eastAsia="Calibri" w:hAnsi="Calibri" w:cs="Calibri"/>
                <w:sz w:val="22"/>
                <w:szCs w:val="22"/>
              </w:rPr>
              <w:t>17.1%</w:t>
            </w:r>
          </w:p>
        </w:tc>
        <w:tc>
          <w:tcPr>
            <w:tcW w:w="3000" w:type="dxa"/>
            <w:tcMar>
              <w:top w:w="80" w:type="dxa"/>
              <w:left w:w="60" w:type="dxa"/>
              <w:bottom w:w="80" w:type="dxa"/>
              <w:right w:w="60" w:type="dxa"/>
            </w:tcMar>
          </w:tcPr>
          <w:p w14:paraId="2F98DEF8" w14:textId="77777777" w:rsidR="00C6432D" w:rsidRDefault="00000000">
            <w:r>
              <w:rPr>
                <w:rFonts w:ascii="Calibri" w:eastAsia="Calibri" w:hAnsi="Calibri" w:cs="Calibri"/>
                <w:sz w:val="22"/>
                <w:szCs w:val="22"/>
              </w:rPr>
              <w:t>15.9%</w:t>
            </w:r>
          </w:p>
        </w:tc>
      </w:tr>
      <w:tr w:rsidR="00C6432D" w14:paraId="08F90A48" w14:textId="77777777">
        <w:tblPrEx>
          <w:tblCellMar>
            <w:top w:w="0" w:type="dxa"/>
            <w:bottom w:w="0" w:type="dxa"/>
          </w:tblCellMar>
        </w:tblPrEx>
        <w:tc>
          <w:tcPr>
            <w:tcW w:w="3000" w:type="dxa"/>
            <w:tcMar>
              <w:top w:w="80" w:type="dxa"/>
              <w:left w:w="60" w:type="dxa"/>
              <w:bottom w:w="80" w:type="dxa"/>
              <w:right w:w="60" w:type="dxa"/>
            </w:tcMar>
          </w:tcPr>
          <w:p w14:paraId="42E887F5" w14:textId="77777777" w:rsidR="00C6432D" w:rsidRDefault="00000000">
            <w:r>
              <w:rPr>
                <w:rFonts w:ascii="Calibri" w:eastAsia="Calibri" w:hAnsi="Calibri" w:cs="Calibri"/>
                <w:sz w:val="22"/>
                <w:szCs w:val="22"/>
              </w:rPr>
              <w:t>Net Income ($M)</w:t>
            </w:r>
          </w:p>
        </w:tc>
        <w:tc>
          <w:tcPr>
            <w:tcW w:w="3000" w:type="dxa"/>
            <w:tcMar>
              <w:top w:w="80" w:type="dxa"/>
              <w:left w:w="60" w:type="dxa"/>
              <w:bottom w:w="80" w:type="dxa"/>
              <w:right w:w="60" w:type="dxa"/>
            </w:tcMar>
          </w:tcPr>
          <w:p w14:paraId="6DB499F8" w14:textId="77777777" w:rsidR="00C6432D" w:rsidRDefault="00000000">
            <w:r>
              <w:rPr>
                <w:rFonts w:ascii="Calibri" w:eastAsia="Calibri" w:hAnsi="Calibri" w:cs="Calibri"/>
                <w:sz w:val="22"/>
                <w:szCs w:val="22"/>
              </w:rPr>
              <w:t>$29.0</w:t>
            </w:r>
          </w:p>
        </w:tc>
        <w:tc>
          <w:tcPr>
            <w:tcW w:w="3000" w:type="dxa"/>
            <w:tcMar>
              <w:top w:w="80" w:type="dxa"/>
              <w:left w:w="60" w:type="dxa"/>
              <w:bottom w:w="80" w:type="dxa"/>
              <w:right w:w="60" w:type="dxa"/>
            </w:tcMar>
          </w:tcPr>
          <w:p w14:paraId="4483A260" w14:textId="77777777" w:rsidR="00C6432D" w:rsidRDefault="00000000">
            <w:r>
              <w:rPr>
                <w:rFonts w:ascii="Calibri" w:eastAsia="Calibri" w:hAnsi="Calibri" w:cs="Calibri"/>
                <w:sz w:val="22"/>
                <w:szCs w:val="22"/>
              </w:rPr>
              <w:t>-$70.0</w:t>
            </w:r>
          </w:p>
        </w:tc>
      </w:tr>
      <w:tr w:rsidR="00C6432D" w14:paraId="39E7D3D9" w14:textId="77777777">
        <w:tblPrEx>
          <w:tblCellMar>
            <w:top w:w="0" w:type="dxa"/>
            <w:bottom w:w="0" w:type="dxa"/>
          </w:tblCellMar>
        </w:tblPrEx>
        <w:tc>
          <w:tcPr>
            <w:tcW w:w="3000" w:type="dxa"/>
            <w:tcMar>
              <w:top w:w="80" w:type="dxa"/>
              <w:left w:w="60" w:type="dxa"/>
              <w:bottom w:w="80" w:type="dxa"/>
              <w:right w:w="60" w:type="dxa"/>
            </w:tcMar>
          </w:tcPr>
          <w:p w14:paraId="550C119F" w14:textId="77777777" w:rsidR="00C6432D" w:rsidRDefault="00000000">
            <w:r>
              <w:rPr>
                <w:rFonts w:ascii="Calibri" w:eastAsia="Calibri" w:hAnsi="Calibri" w:cs="Calibri"/>
                <w:sz w:val="22"/>
                <w:szCs w:val="22"/>
              </w:rPr>
              <w:t>OCF ($M)</w:t>
            </w:r>
          </w:p>
        </w:tc>
        <w:tc>
          <w:tcPr>
            <w:tcW w:w="3000" w:type="dxa"/>
            <w:tcMar>
              <w:top w:w="80" w:type="dxa"/>
              <w:left w:w="60" w:type="dxa"/>
              <w:bottom w:w="80" w:type="dxa"/>
              <w:right w:w="60" w:type="dxa"/>
            </w:tcMar>
          </w:tcPr>
          <w:p w14:paraId="4B0CD3B5" w14:textId="77777777" w:rsidR="00C6432D" w:rsidRDefault="00000000">
            <w:r>
              <w:rPr>
                <w:rFonts w:ascii="Calibri" w:eastAsia="Calibri" w:hAnsi="Calibri" w:cs="Calibri"/>
                <w:color w:val="2E75B6"/>
                <w:sz w:val="22"/>
                <w:szCs w:val="22"/>
              </w:rPr>
              <w:t>⚠️ [NOT RETRIEVED]</w:t>
            </w:r>
          </w:p>
        </w:tc>
        <w:tc>
          <w:tcPr>
            <w:tcW w:w="3000" w:type="dxa"/>
            <w:tcMar>
              <w:top w:w="80" w:type="dxa"/>
              <w:left w:w="60" w:type="dxa"/>
              <w:bottom w:w="80" w:type="dxa"/>
              <w:right w:w="60" w:type="dxa"/>
            </w:tcMar>
          </w:tcPr>
          <w:p w14:paraId="4622A384" w14:textId="77777777" w:rsidR="00C6432D" w:rsidRDefault="00000000">
            <w:r>
              <w:rPr>
                <w:rFonts w:ascii="Calibri" w:eastAsia="Calibri" w:hAnsi="Calibri" w:cs="Calibri"/>
                <w:sz w:val="22"/>
                <w:szCs w:val="22"/>
              </w:rPr>
              <w:t>$167.8</w:t>
            </w:r>
          </w:p>
        </w:tc>
      </w:tr>
      <w:tr w:rsidR="00C6432D" w14:paraId="003E7314" w14:textId="77777777">
        <w:tblPrEx>
          <w:tblCellMar>
            <w:top w:w="0" w:type="dxa"/>
            <w:bottom w:w="0" w:type="dxa"/>
          </w:tblCellMar>
        </w:tblPrEx>
        <w:tc>
          <w:tcPr>
            <w:tcW w:w="3000" w:type="dxa"/>
            <w:tcMar>
              <w:top w:w="80" w:type="dxa"/>
              <w:left w:w="60" w:type="dxa"/>
              <w:bottom w:w="80" w:type="dxa"/>
              <w:right w:w="60" w:type="dxa"/>
            </w:tcMar>
          </w:tcPr>
          <w:p w14:paraId="0DB6FDF5" w14:textId="77777777" w:rsidR="00C6432D" w:rsidRDefault="00000000">
            <w:r>
              <w:rPr>
                <w:rFonts w:ascii="Calibri" w:eastAsia="Calibri" w:hAnsi="Calibri" w:cs="Calibri"/>
                <w:sz w:val="22"/>
                <w:szCs w:val="22"/>
              </w:rPr>
              <w:t>Capex ($M)</w:t>
            </w:r>
          </w:p>
        </w:tc>
        <w:tc>
          <w:tcPr>
            <w:tcW w:w="3000" w:type="dxa"/>
            <w:tcMar>
              <w:top w:w="80" w:type="dxa"/>
              <w:left w:w="60" w:type="dxa"/>
              <w:bottom w:w="80" w:type="dxa"/>
              <w:right w:w="60" w:type="dxa"/>
            </w:tcMar>
          </w:tcPr>
          <w:p w14:paraId="4039567A" w14:textId="77777777" w:rsidR="00C6432D" w:rsidRDefault="00000000">
            <w:r>
              <w:rPr>
                <w:rFonts w:ascii="Calibri" w:eastAsia="Calibri" w:hAnsi="Calibri" w:cs="Calibri"/>
                <w:color w:val="2E75B6"/>
                <w:sz w:val="22"/>
                <w:szCs w:val="22"/>
              </w:rPr>
              <w:t>⚠️ [NOT RETRIEVED]</w:t>
            </w:r>
          </w:p>
        </w:tc>
        <w:tc>
          <w:tcPr>
            <w:tcW w:w="3000" w:type="dxa"/>
            <w:tcMar>
              <w:top w:w="80" w:type="dxa"/>
              <w:left w:w="60" w:type="dxa"/>
              <w:bottom w:w="80" w:type="dxa"/>
              <w:right w:w="60" w:type="dxa"/>
            </w:tcMar>
          </w:tcPr>
          <w:p w14:paraId="72B7622E" w14:textId="77777777" w:rsidR="00C6432D" w:rsidRDefault="00000000">
            <w:r>
              <w:rPr>
                <w:rFonts w:ascii="Calibri" w:eastAsia="Calibri" w:hAnsi="Calibri" w:cs="Calibri"/>
                <w:sz w:val="22"/>
                <w:szCs w:val="22"/>
              </w:rPr>
              <w:t>$22.8</w:t>
            </w:r>
          </w:p>
        </w:tc>
      </w:tr>
      <w:tr w:rsidR="00C6432D" w14:paraId="28D95CCF" w14:textId="77777777">
        <w:tblPrEx>
          <w:tblCellMar>
            <w:top w:w="0" w:type="dxa"/>
            <w:bottom w:w="0" w:type="dxa"/>
          </w:tblCellMar>
        </w:tblPrEx>
        <w:tc>
          <w:tcPr>
            <w:tcW w:w="3000" w:type="dxa"/>
            <w:tcMar>
              <w:top w:w="80" w:type="dxa"/>
              <w:left w:w="60" w:type="dxa"/>
              <w:bottom w:w="80" w:type="dxa"/>
              <w:right w:w="60" w:type="dxa"/>
            </w:tcMar>
          </w:tcPr>
          <w:p w14:paraId="76D17D2F" w14:textId="77777777" w:rsidR="00C6432D" w:rsidRDefault="00000000">
            <w:r>
              <w:rPr>
                <w:rFonts w:ascii="Calibri" w:eastAsia="Calibri" w:hAnsi="Calibri" w:cs="Calibri"/>
                <w:sz w:val="22"/>
                <w:szCs w:val="22"/>
              </w:rPr>
              <w:t>FCF ($M)</w:t>
            </w:r>
          </w:p>
        </w:tc>
        <w:tc>
          <w:tcPr>
            <w:tcW w:w="3000" w:type="dxa"/>
            <w:tcMar>
              <w:top w:w="80" w:type="dxa"/>
              <w:left w:w="60" w:type="dxa"/>
              <w:bottom w:w="80" w:type="dxa"/>
              <w:right w:w="60" w:type="dxa"/>
            </w:tcMar>
          </w:tcPr>
          <w:p w14:paraId="5DBC79BF" w14:textId="77777777" w:rsidR="00C6432D" w:rsidRDefault="00000000">
            <w:r>
              <w:rPr>
                <w:rFonts w:ascii="Calibri" w:eastAsia="Calibri" w:hAnsi="Calibri" w:cs="Calibri"/>
                <w:color w:val="2E75B6"/>
                <w:sz w:val="22"/>
                <w:szCs w:val="22"/>
              </w:rPr>
              <w:t>⚠️ [NOT RETRIEVED]</w:t>
            </w:r>
          </w:p>
        </w:tc>
        <w:tc>
          <w:tcPr>
            <w:tcW w:w="3000" w:type="dxa"/>
            <w:tcMar>
              <w:top w:w="80" w:type="dxa"/>
              <w:left w:w="60" w:type="dxa"/>
              <w:bottom w:w="80" w:type="dxa"/>
              <w:right w:w="60" w:type="dxa"/>
            </w:tcMar>
          </w:tcPr>
          <w:p w14:paraId="22977E6A" w14:textId="77777777" w:rsidR="00C6432D" w:rsidRDefault="00000000">
            <w:r>
              <w:rPr>
                <w:rFonts w:ascii="Calibri" w:eastAsia="Calibri" w:hAnsi="Calibri" w:cs="Calibri"/>
                <w:sz w:val="22"/>
                <w:szCs w:val="22"/>
              </w:rPr>
              <w:t>$145.0</w:t>
            </w:r>
          </w:p>
        </w:tc>
      </w:tr>
    </w:tbl>
    <w:p w14:paraId="35CA42CC" w14:textId="77777777" w:rsidR="00C6432D" w:rsidRDefault="00C6432D">
      <w:pPr>
        <w:spacing w:after="120"/>
      </w:pPr>
    </w:p>
    <w:p w14:paraId="2B715E88" w14:textId="77777777" w:rsidR="00C6432D" w:rsidRDefault="00000000">
      <w:pPr>
        <w:spacing w:after="120"/>
      </w:pPr>
      <w:r>
        <w:rPr>
          <w:rFonts w:ascii="Calibri" w:eastAsia="Calibri" w:hAnsi="Calibri" w:cs="Calibri"/>
          <w:i/>
          <w:iCs/>
          <w:sz w:val="22"/>
          <w:szCs w:val="22"/>
        </w:rPr>
        <w:t xml:space="preserve">Sources: FY2024 from 10-K comparative; FY2025 from </w:t>
      </w:r>
      <w:proofErr w:type="spellStart"/>
      <w:r>
        <w:rPr>
          <w:rFonts w:ascii="Calibri" w:eastAsia="Calibri" w:hAnsi="Calibri" w:cs="Calibri"/>
          <w:i/>
          <w:iCs/>
          <w:sz w:val="22"/>
          <w:szCs w:val="22"/>
        </w:rPr>
        <w:t>QuartrPro</w:t>
      </w:r>
      <w:proofErr w:type="spellEnd"/>
      <w:r>
        <w:rPr>
          <w:rFonts w:ascii="Calibri" w:eastAsia="Calibri" w:hAnsi="Calibri" w:cs="Calibri"/>
          <w:i/>
          <w:iCs/>
          <w:sz w:val="22"/>
          <w:szCs w:val="22"/>
        </w:rPr>
        <w:t xml:space="preserve"> MCP </w:t>
      </w:r>
      <w:proofErr w:type="spellStart"/>
      <w:r>
        <w:rPr>
          <w:rFonts w:ascii="Calibri" w:eastAsia="Calibri" w:hAnsi="Calibri" w:cs="Calibri"/>
          <w:i/>
          <w:iCs/>
          <w:sz w:val="22"/>
          <w:szCs w:val="22"/>
        </w:rPr>
        <w:t>get_financials</w:t>
      </w:r>
      <w:proofErr w:type="spellEnd"/>
      <w:r>
        <w:rPr>
          <w:rFonts w:ascii="Calibri" w:eastAsia="Calibri" w:hAnsi="Calibri" w:cs="Calibri"/>
          <w:i/>
          <w:iCs/>
          <w:sz w:val="22"/>
          <w:szCs w:val="22"/>
        </w:rPr>
        <w:t xml:space="preserve"> and 10-K. Adj EBITDA from S-1 (FY2024) and Q4 2025 Earnings Slides (FY2025). Margins and FCF derived.</w:t>
      </w:r>
    </w:p>
    <w:p w14:paraId="374459C1" w14:textId="77777777" w:rsidR="00C6432D" w:rsidRDefault="00000000">
      <w:pPr>
        <w:pStyle w:val="Heading3"/>
        <w:spacing w:before="280" w:after="180" w:line="320" w:lineRule="auto"/>
      </w:pPr>
      <w:bookmarkStart w:id="49" w:name="_bm_50_Quarterly_Segment_Revenue___M_"/>
      <w:r>
        <w:rPr>
          <w:rFonts w:ascii="Calibri" w:eastAsia="Calibri" w:hAnsi="Calibri" w:cs="Calibri"/>
          <w:b/>
          <w:bCs/>
          <w:color w:val="006D6D"/>
        </w:rPr>
        <w:t>Quarterly Segment Revenue ($M)</w:t>
      </w:r>
      <w:bookmarkEnd w:id="49"/>
    </w:p>
    <w:p w14:paraId="54340C7E" w14:textId="77777777" w:rsidR="00C6432D" w:rsidRDefault="00000000">
      <w:pPr>
        <w:spacing w:after="120"/>
      </w:pPr>
      <w:r>
        <w:rPr>
          <w:rFonts w:ascii="Calibri" w:eastAsia="Calibri" w:hAnsi="Calibri" w:cs="Calibri"/>
          <w:sz w:val="22"/>
          <w:szCs w:val="22"/>
        </w:rPr>
        <w:t xml:space="preserve">From Q4 2025 Earnings Slides: </w:t>
      </w:r>
      <w:r>
        <w:rPr>
          <w:rFonts w:ascii="Calibri" w:eastAsia="Calibri" w:hAnsi="Calibri" w:cs="Calibri"/>
          <w:color w:val="2E75B6"/>
          <w:sz w:val="22"/>
          <w:szCs w:val="22"/>
        </w:rPr>
        <w:t>[OF]</w:t>
      </w:r>
      <w:r>
        <w:rPr>
          <w:rFonts w:ascii="Calibri" w:eastAsia="Calibri" w:hAnsi="Calibri" w:cs="Calibri"/>
          <w:sz w:val="22"/>
          <w:szCs w:val="22"/>
        </w:rPr>
        <w:t xml:space="preserve"> Q4 2025 Earnings Slides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027"/>
        <w:gridCol w:w="1027"/>
        <w:gridCol w:w="1027"/>
        <w:gridCol w:w="1027"/>
        <w:gridCol w:w="1027"/>
        <w:gridCol w:w="1027"/>
        <w:gridCol w:w="1027"/>
        <w:gridCol w:w="1027"/>
      </w:tblGrid>
      <w:tr w:rsidR="00C6432D" w14:paraId="3AC1DABB" w14:textId="77777777">
        <w:tblPrEx>
          <w:tblCellMar>
            <w:top w:w="0" w:type="dxa"/>
            <w:bottom w:w="0" w:type="dxa"/>
          </w:tblCellMar>
        </w:tblPrEx>
        <w:tc>
          <w:tcPr>
            <w:tcW w:w="1000" w:type="dxa"/>
            <w:shd w:val="clear" w:color="auto" w:fill="D5E8F0"/>
            <w:tcMar>
              <w:top w:w="80" w:type="dxa"/>
              <w:left w:w="60" w:type="dxa"/>
              <w:bottom w:w="80" w:type="dxa"/>
              <w:right w:w="60" w:type="dxa"/>
            </w:tcMar>
          </w:tcPr>
          <w:p w14:paraId="6BD00D45" w14:textId="77777777" w:rsidR="00C6432D" w:rsidRDefault="00000000">
            <w:r>
              <w:rPr>
                <w:rFonts w:ascii="Calibri" w:eastAsia="Calibri" w:hAnsi="Calibri" w:cs="Calibri"/>
                <w:sz w:val="22"/>
                <w:szCs w:val="22"/>
              </w:rPr>
              <w:t>Segment</w:t>
            </w:r>
          </w:p>
        </w:tc>
        <w:tc>
          <w:tcPr>
            <w:tcW w:w="1000" w:type="dxa"/>
            <w:shd w:val="clear" w:color="auto" w:fill="D5E8F0"/>
            <w:tcMar>
              <w:top w:w="80" w:type="dxa"/>
              <w:left w:w="60" w:type="dxa"/>
              <w:bottom w:w="80" w:type="dxa"/>
              <w:right w:w="60" w:type="dxa"/>
            </w:tcMar>
          </w:tcPr>
          <w:p w14:paraId="279A058E" w14:textId="77777777" w:rsidR="00C6432D" w:rsidRDefault="00000000">
            <w:r>
              <w:rPr>
                <w:rFonts w:ascii="Calibri" w:eastAsia="Calibri" w:hAnsi="Calibri" w:cs="Calibri"/>
                <w:sz w:val="22"/>
                <w:szCs w:val="22"/>
              </w:rPr>
              <w:t>Q1 2024</w:t>
            </w:r>
          </w:p>
        </w:tc>
        <w:tc>
          <w:tcPr>
            <w:tcW w:w="1000" w:type="dxa"/>
            <w:shd w:val="clear" w:color="auto" w:fill="D5E8F0"/>
            <w:tcMar>
              <w:top w:w="80" w:type="dxa"/>
              <w:left w:w="60" w:type="dxa"/>
              <w:bottom w:w="80" w:type="dxa"/>
              <w:right w:w="60" w:type="dxa"/>
            </w:tcMar>
          </w:tcPr>
          <w:p w14:paraId="5AD3EB3B" w14:textId="77777777" w:rsidR="00C6432D" w:rsidRDefault="00000000">
            <w:r>
              <w:rPr>
                <w:rFonts w:ascii="Calibri" w:eastAsia="Calibri" w:hAnsi="Calibri" w:cs="Calibri"/>
                <w:sz w:val="22"/>
                <w:szCs w:val="22"/>
              </w:rPr>
              <w:t>Q2 2024</w:t>
            </w:r>
          </w:p>
        </w:tc>
        <w:tc>
          <w:tcPr>
            <w:tcW w:w="1000" w:type="dxa"/>
            <w:shd w:val="clear" w:color="auto" w:fill="D5E8F0"/>
            <w:tcMar>
              <w:top w:w="80" w:type="dxa"/>
              <w:left w:w="60" w:type="dxa"/>
              <w:bottom w:w="80" w:type="dxa"/>
              <w:right w:w="60" w:type="dxa"/>
            </w:tcMar>
          </w:tcPr>
          <w:p w14:paraId="0EF41DB0" w14:textId="77777777" w:rsidR="00C6432D" w:rsidRDefault="00000000">
            <w:r>
              <w:rPr>
                <w:rFonts w:ascii="Calibri" w:eastAsia="Calibri" w:hAnsi="Calibri" w:cs="Calibri"/>
                <w:sz w:val="22"/>
                <w:szCs w:val="22"/>
              </w:rPr>
              <w:t>Q3 2024</w:t>
            </w:r>
          </w:p>
        </w:tc>
        <w:tc>
          <w:tcPr>
            <w:tcW w:w="1000" w:type="dxa"/>
            <w:shd w:val="clear" w:color="auto" w:fill="D5E8F0"/>
            <w:tcMar>
              <w:top w:w="80" w:type="dxa"/>
              <w:left w:w="60" w:type="dxa"/>
              <w:bottom w:w="80" w:type="dxa"/>
              <w:right w:w="60" w:type="dxa"/>
            </w:tcMar>
          </w:tcPr>
          <w:p w14:paraId="4623A7F4" w14:textId="77777777" w:rsidR="00C6432D" w:rsidRDefault="00000000">
            <w:r>
              <w:rPr>
                <w:rFonts w:ascii="Calibri" w:eastAsia="Calibri" w:hAnsi="Calibri" w:cs="Calibri"/>
                <w:sz w:val="22"/>
                <w:szCs w:val="22"/>
              </w:rPr>
              <w:t>Q4 2024</w:t>
            </w:r>
          </w:p>
        </w:tc>
        <w:tc>
          <w:tcPr>
            <w:tcW w:w="1000" w:type="dxa"/>
            <w:shd w:val="clear" w:color="auto" w:fill="D5E8F0"/>
            <w:tcMar>
              <w:top w:w="80" w:type="dxa"/>
              <w:left w:w="60" w:type="dxa"/>
              <w:bottom w:w="80" w:type="dxa"/>
              <w:right w:w="60" w:type="dxa"/>
            </w:tcMar>
          </w:tcPr>
          <w:p w14:paraId="60EF0C43" w14:textId="77777777" w:rsidR="00C6432D" w:rsidRDefault="00000000">
            <w:r>
              <w:rPr>
                <w:rFonts w:ascii="Calibri" w:eastAsia="Calibri" w:hAnsi="Calibri" w:cs="Calibri"/>
                <w:sz w:val="22"/>
                <w:szCs w:val="22"/>
              </w:rPr>
              <w:t>Q1 2025</w:t>
            </w:r>
          </w:p>
        </w:tc>
        <w:tc>
          <w:tcPr>
            <w:tcW w:w="1000" w:type="dxa"/>
            <w:shd w:val="clear" w:color="auto" w:fill="D5E8F0"/>
            <w:tcMar>
              <w:top w:w="80" w:type="dxa"/>
              <w:left w:w="60" w:type="dxa"/>
              <w:bottom w:w="80" w:type="dxa"/>
              <w:right w:w="60" w:type="dxa"/>
            </w:tcMar>
          </w:tcPr>
          <w:p w14:paraId="4DB65143" w14:textId="77777777" w:rsidR="00C6432D" w:rsidRDefault="00000000">
            <w:r>
              <w:rPr>
                <w:rFonts w:ascii="Calibri" w:eastAsia="Calibri" w:hAnsi="Calibri" w:cs="Calibri"/>
                <w:sz w:val="22"/>
                <w:szCs w:val="22"/>
              </w:rPr>
              <w:t>Q2 2025</w:t>
            </w:r>
          </w:p>
        </w:tc>
        <w:tc>
          <w:tcPr>
            <w:tcW w:w="1000" w:type="dxa"/>
            <w:shd w:val="clear" w:color="auto" w:fill="D5E8F0"/>
            <w:tcMar>
              <w:top w:w="80" w:type="dxa"/>
              <w:left w:w="60" w:type="dxa"/>
              <w:bottom w:w="80" w:type="dxa"/>
              <w:right w:w="60" w:type="dxa"/>
            </w:tcMar>
          </w:tcPr>
          <w:p w14:paraId="665858E5" w14:textId="77777777" w:rsidR="00C6432D" w:rsidRDefault="00000000">
            <w:r>
              <w:rPr>
                <w:rFonts w:ascii="Calibri" w:eastAsia="Calibri" w:hAnsi="Calibri" w:cs="Calibri"/>
                <w:sz w:val="22"/>
                <w:szCs w:val="22"/>
              </w:rPr>
              <w:t>Q3 2025</w:t>
            </w:r>
          </w:p>
        </w:tc>
        <w:tc>
          <w:tcPr>
            <w:tcW w:w="1000" w:type="dxa"/>
            <w:shd w:val="clear" w:color="auto" w:fill="D5E8F0"/>
            <w:tcMar>
              <w:top w:w="80" w:type="dxa"/>
              <w:left w:w="60" w:type="dxa"/>
              <w:bottom w:w="80" w:type="dxa"/>
              <w:right w:w="60" w:type="dxa"/>
            </w:tcMar>
          </w:tcPr>
          <w:p w14:paraId="6657360F" w14:textId="77777777" w:rsidR="00C6432D" w:rsidRDefault="00000000">
            <w:r>
              <w:rPr>
                <w:rFonts w:ascii="Calibri" w:eastAsia="Calibri" w:hAnsi="Calibri" w:cs="Calibri"/>
                <w:sz w:val="22"/>
                <w:szCs w:val="22"/>
              </w:rPr>
              <w:t>Q4 2025</w:t>
            </w:r>
          </w:p>
        </w:tc>
      </w:tr>
      <w:tr w:rsidR="00C6432D" w14:paraId="425D2D27" w14:textId="77777777">
        <w:tblPrEx>
          <w:tblCellMar>
            <w:top w:w="0" w:type="dxa"/>
            <w:bottom w:w="0" w:type="dxa"/>
          </w:tblCellMar>
        </w:tblPrEx>
        <w:tc>
          <w:tcPr>
            <w:tcW w:w="1000" w:type="dxa"/>
            <w:tcMar>
              <w:top w:w="80" w:type="dxa"/>
              <w:left w:w="60" w:type="dxa"/>
              <w:bottom w:w="80" w:type="dxa"/>
              <w:right w:w="60" w:type="dxa"/>
            </w:tcMar>
          </w:tcPr>
          <w:p w14:paraId="39F10662" w14:textId="77777777" w:rsidR="00C6432D" w:rsidRDefault="00000000">
            <w:r>
              <w:rPr>
                <w:rFonts w:ascii="Calibri" w:eastAsia="Calibri" w:hAnsi="Calibri" w:cs="Calibri"/>
                <w:sz w:val="22"/>
                <w:szCs w:val="22"/>
              </w:rPr>
              <w:lastRenderedPageBreak/>
              <w:t>Options</w:t>
            </w:r>
          </w:p>
        </w:tc>
        <w:tc>
          <w:tcPr>
            <w:tcW w:w="1000" w:type="dxa"/>
            <w:tcMar>
              <w:top w:w="80" w:type="dxa"/>
              <w:left w:w="60" w:type="dxa"/>
              <w:bottom w:w="80" w:type="dxa"/>
              <w:right w:w="60" w:type="dxa"/>
            </w:tcMar>
          </w:tcPr>
          <w:p w14:paraId="6E8EBE42" w14:textId="77777777" w:rsidR="00C6432D" w:rsidRDefault="00000000">
            <w:r>
              <w:rPr>
                <w:rFonts w:ascii="Calibri" w:eastAsia="Calibri" w:hAnsi="Calibri" w:cs="Calibri"/>
                <w:color w:val="2E75B6"/>
                <w:sz w:val="22"/>
                <w:szCs w:val="22"/>
              </w:rPr>
              <w:t>⚠️ [NOT RETRIEVED]</w:t>
            </w:r>
          </w:p>
        </w:tc>
        <w:tc>
          <w:tcPr>
            <w:tcW w:w="1000" w:type="dxa"/>
            <w:tcMar>
              <w:top w:w="80" w:type="dxa"/>
              <w:left w:w="60" w:type="dxa"/>
              <w:bottom w:w="80" w:type="dxa"/>
              <w:right w:w="60" w:type="dxa"/>
            </w:tcMar>
          </w:tcPr>
          <w:p w14:paraId="7525CFF3" w14:textId="77777777" w:rsidR="00C6432D" w:rsidRDefault="00000000">
            <w:r>
              <w:rPr>
                <w:rFonts w:ascii="Calibri" w:eastAsia="Calibri" w:hAnsi="Calibri" w:cs="Calibri"/>
                <w:color w:val="2E75B6"/>
                <w:sz w:val="22"/>
                <w:szCs w:val="22"/>
              </w:rPr>
              <w:t>⚠️ [NOT RETRIEVED]</w:t>
            </w:r>
          </w:p>
        </w:tc>
        <w:tc>
          <w:tcPr>
            <w:tcW w:w="1000" w:type="dxa"/>
            <w:tcMar>
              <w:top w:w="80" w:type="dxa"/>
              <w:left w:w="60" w:type="dxa"/>
              <w:bottom w:w="80" w:type="dxa"/>
              <w:right w:w="60" w:type="dxa"/>
            </w:tcMar>
          </w:tcPr>
          <w:p w14:paraId="46A7A5B9" w14:textId="77777777" w:rsidR="00C6432D" w:rsidRDefault="00000000">
            <w:r>
              <w:rPr>
                <w:rFonts w:ascii="Calibri" w:eastAsia="Calibri" w:hAnsi="Calibri" w:cs="Calibri"/>
                <w:color w:val="2E75B6"/>
                <w:sz w:val="22"/>
                <w:szCs w:val="22"/>
              </w:rPr>
              <w:t>⚠️ [NOT RETRIEVED]</w:t>
            </w:r>
          </w:p>
        </w:tc>
        <w:tc>
          <w:tcPr>
            <w:tcW w:w="1000" w:type="dxa"/>
            <w:tcMar>
              <w:top w:w="80" w:type="dxa"/>
              <w:left w:w="60" w:type="dxa"/>
              <w:bottom w:w="80" w:type="dxa"/>
              <w:right w:w="60" w:type="dxa"/>
            </w:tcMar>
          </w:tcPr>
          <w:p w14:paraId="288D7B35" w14:textId="77777777" w:rsidR="00C6432D" w:rsidRDefault="00000000">
            <w:r>
              <w:rPr>
                <w:rFonts w:ascii="Calibri" w:eastAsia="Calibri" w:hAnsi="Calibri" w:cs="Calibri"/>
                <w:color w:val="2E75B6"/>
                <w:sz w:val="22"/>
                <w:szCs w:val="22"/>
              </w:rPr>
              <w:t>⚠️ [NOT RETRIEVED]</w:t>
            </w:r>
          </w:p>
        </w:tc>
        <w:tc>
          <w:tcPr>
            <w:tcW w:w="1000" w:type="dxa"/>
            <w:tcMar>
              <w:top w:w="80" w:type="dxa"/>
              <w:left w:w="60" w:type="dxa"/>
              <w:bottom w:w="80" w:type="dxa"/>
              <w:right w:w="60" w:type="dxa"/>
            </w:tcMar>
          </w:tcPr>
          <w:p w14:paraId="56BC614A" w14:textId="77777777" w:rsidR="00C6432D" w:rsidRDefault="00000000">
            <w:r>
              <w:rPr>
                <w:rFonts w:ascii="Calibri" w:eastAsia="Calibri" w:hAnsi="Calibri" w:cs="Calibri"/>
                <w:color w:val="2E75B6"/>
                <w:sz w:val="22"/>
                <w:szCs w:val="22"/>
              </w:rPr>
              <w:t>⚠️ [NOT RETRIEVED]</w:t>
            </w:r>
          </w:p>
        </w:tc>
        <w:tc>
          <w:tcPr>
            <w:tcW w:w="1000" w:type="dxa"/>
            <w:tcMar>
              <w:top w:w="80" w:type="dxa"/>
              <w:left w:w="60" w:type="dxa"/>
              <w:bottom w:w="80" w:type="dxa"/>
              <w:right w:w="60" w:type="dxa"/>
            </w:tcMar>
          </w:tcPr>
          <w:p w14:paraId="13ED4733" w14:textId="77777777" w:rsidR="00C6432D" w:rsidRDefault="00000000">
            <w:r>
              <w:rPr>
                <w:rFonts w:ascii="Calibri" w:eastAsia="Calibri" w:hAnsi="Calibri" w:cs="Calibri"/>
                <w:color w:val="2E75B6"/>
                <w:sz w:val="22"/>
                <w:szCs w:val="22"/>
              </w:rPr>
              <w:t>⚠️ [NOT RETRIEVED]</w:t>
            </w:r>
          </w:p>
        </w:tc>
        <w:tc>
          <w:tcPr>
            <w:tcW w:w="1000" w:type="dxa"/>
            <w:tcMar>
              <w:top w:w="80" w:type="dxa"/>
              <w:left w:w="60" w:type="dxa"/>
              <w:bottom w:w="80" w:type="dxa"/>
              <w:right w:w="60" w:type="dxa"/>
            </w:tcMar>
          </w:tcPr>
          <w:p w14:paraId="10D137E9" w14:textId="77777777" w:rsidR="00C6432D" w:rsidRDefault="00000000">
            <w:r>
              <w:rPr>
                <w:rFonts w:ascii="Calibri" w:eastAsia="Calibri" w:hAnsi="Calibri" w:cs="Calibri"/>
                <w:color w:val="2E75B6"/>
                <w:sz w:val="22"/>
                <w:szCs w:val="22"/>
              </w:rPr>
              <w:t>⚠️ [NOT RETRIEVED]</w:t>
            </w:r>
          </w:p>
        </w:tc>
        <w:tc>
          <w:tcPr>
            <w:tcW w:w="1000" w:type="dxa"/>
            <w:tcMar>
              <w:top w:w="80" w:type="dxa"/>
              <w:left w:w="60" w:type="dxa"/>
              <w:bottom w:w="80" w:type="dxa"/>
              <w:right w:w="60" w:type="dxa"/>
            </w:tcMar>
          </w:tcPr>
          <w:p w14:paraId="455AAAF4" w14:textId="77777777" w:rsidR="00C6432D" w:rsidRDefault="00000000">
            <w:r>
              <w:rPr>
                <w:rFonts w:ascii="Calibri" w:eastAsia="Calibri" w:hAnsi="Calibri" w:cs="Calibri"/>
                <w:color w:val="2E75B6"/>
                <w:sz w:val="22"/>
                <w:szCs w:val="22"/>
              </w:rPr>
              <w:t>⚠️ [NOT RETRIEVED]</w:t>
            </w:r>
          </w:p>
        </w:tc>
      </w:tr>
      <w:tr w:rsidR="00C6432D" w14:paraId="3CE96B6B" w14:textId="77777777">
        <w:tblPrEx>
          <w:tblCellMar>
            <w:top w:w="0" w:type="dxa"/>
            <w:bottom w:w="0" w:type="dxa"/>
          </w:tblCellMar>
        </w:tblPrEx>
        <w:tc>
          <w:tcPr>
            <w:tcW w:w="1000" w:type="dxa"/>
            <w:tcMar>
              <w:top w:w="80" w:type="dxa"/>
              <w:left w:w="60" w:type="dxa"/>
              <w:bottom w:w="80" w:type="dxa"/>
              <w:right w:w="60" w:type="dxa"/>
            </w:tcMar>
          </w:tcPr>
          <w:p w14:paraId="0B9A1B32" w14:textId="77777777" w:rsidR="00C6432D" w:rsidRDefault="00000000">
            <w:r>
              <w:rPr>
                <w:rFonts w:ascii="Calibri" w:eastAsia="Calibri" w:hAnsi="Calibri" w:cs="Calibri"/>
                <w:sz w:val="22"/>
                <w:szCs w:val="22"/>
              </w:rPr>
              <w:t>Equities</w:t>
            </w:r>
          </w:p>
        </w:tc>
        <w:tc>
          <w:tcPr>
            <w:tcW w:w="1000" w:type="dxa"/>
            <w:tcMar>
              <w:top w:w="80" w:type="dxa"/>
              <w:left w:w="60" w:type="dxa"/>
              <w:bottom w:w="80" w:type="dxa"/>
              <w:right w:w="60" w:type="dxa"/>
            </w:tcMar>
          </w:tcPr>
          <w:p w14:paraId="32120177" w14:textId="77777777" w:rsidR="00C6432D" w:rsidRDefault="00000000">
            <w:r>
              <w:rPr>
                <w:rFonts w:ascii="Calibri" w:eastAsia="Calibri" w:hAnsi="Calibri" w:cs="Calibri"/>
                <w:color w:val="2E75B6"/>
                <w:sz w:val="22"/>
                <w:szCs w:val="22"/>
              </w:rPr>
              <w:t>⚠️ [NOT RETRIEVED]</w:t>
            </w:r>
          </w:p>
        </w:tc>
        <w:tc>
          <w:tcPr>
            <w:tcW w:w="1000" w:type="dxa"/>
            <w:tcMar>
              <w:top w:w="80" w:type="dxa"/>
              <w:left w:w="60" w:type="dxa"/>
              <w:bottom w:w="80" w:type="dxa"/>
              <w:right w:w="60" w:type="dxa"/>
            </w:tcMar>
          </w:tcPr>
          <w:p w14:paraId="77CF03D3" w14:textId="77777777" w:rsidR="00C6432D" w:rsidRDefault="00000000">
            <w:r>
              <w:rPr>
                <w:rFonts w:ascii="Calibri" w:eastAsia="Calibri" w:hAnsi="Calibri" w:cs="Calibri"/>
                <w:color w:val="2E75B6"/>
                <w:sz w:val="22"/>
                <w:szCs w:val="22"/>
              </w:rPr>
              <w:t>⚠️ [NOT RETRIEVED]</w:t>
            </w:r>
          </w:p>
        </w:tc>
        <w:tc>
          <w:tcPr>
            <w:tcW w:w="1000" w:type="dxa"/>
            <w:tcMar>
              <w:top w:w="80" w:type="dxa"/>
              <w:left w:w="60" w:type="dxa"/>
              <w:bottom w:w="80" w:type="dxa"/>
              <w:right w:w="60" w:type="dxa"/>
            </w:tcMar>
          </w:tcPr>
          <w:p w14:paraId="5BD2AE6F" w14:textId="77777777" w:rsidR="00C6432D" w:rsidRDefault="00000000">
            <w:r>
              <w:rPr>
                <w:rFonts w:ascii="Calibri" w:eastAsia="Calibri" w:hAnsi="Calibri" w:cs="Calibri"/>
                <w:color w:val="2E75B6"/>
                <w:sz w:val="22"/>
                <w:szCs w:val="22"/>
              </w:rPr>
              <w:t>⚠️ [NOT RETRIEVED]</w:t>
            </w:r>
          </w:p>
        </w:tc>
        <w:tc>
          <w:tcPr>
            <w:tcW w:w="1000" w:type="dxa"/>
            <w:tcMar>
              <w:top w:w="80" w:type="dxa"/>
              <w:left w:w="60" w:type="dxa"/>
              <w:bottom w:w="80" w:type="dxa"/>
              <w:right w:w="60" w:type="dxa"/>
            </w:tcMar>
          </w:tcPr>
          <w:p w14:paraId="3C7AD109" w14:textId="77777777" w:rsidR="00C6432D" w:rsidRDefault="00000000">
            <w:r>
              <w:rPr>
                <w:rFonts w:ascii="Calibri" w:eastAsia="Calibri" w:hAnsi="Calibri" w:cs="Calibri"/>
                <w:color w:val="2E75B6"/>
                <w:sz w:val="22"/>
                <w:szCs w:val="22"/>
              </w:rPr>
              <w:t>⚠️ [NOT RETRIEVED]</w:t>
            </w:r>
          </w:p>
        </w:tc>
        <w:tc>
          <w:tcPr>
            <w:tcW w:w="1000" w:type="dxa"/>
            <w:tcMar>
              <w:top w:w="80" w:type="dxa"/>
              <w:left w:w="60" w:type="dxa"/>
              <w:bottom w:w="80" w:type="dxa"/>
              <w:right w:w="60" w:type="dxa"/>
            </w:tcMar>
          </w:tcPr>
          <w:p w14:paraId="4EB211A6" w14:textId="77777777" w:rsidR="00C6432D" w:rsidRDefault="00000000">
            <w:r>
              <w:rPr>
                <w:rFonts w:ascii="Calibri" w:eastAsia="Calibri" w:hAnsi="Calibri" w:cs="Calibri"/>
                <w:color w:val="2E75B6"/>
                <w:sz w:val="22"/>
                <w:szCs w:val="22"/>
              </w:rPr>
              <w:t>⚠️ [NOT RETRIEVED]</w:t>
            </w:r>
          </w:p>
        </w:tc>
        <w:tc>
          <w:tcPr>
            <w:tcW w:w="1000" w:type="dxa"/>
            <w:tcMar>
              <w:top w:w="80" w:type="dxa"/>
              <w:left w:w="60" w:type="dxa"/>
              <w:bottom w:w="80" w:type="dxa"/>
              <w:right w:w="60" w:type="dxa"/>
            </w:tcMar>
          </w:tcPr>
          <w:p w14:paraId="205BDCCE" w14:textId="77777777" w:rsidR="00C6432D" w:rsidRDefault="00000000">
            <w:r>
              <w:rPr>
                <w:rFonts w:ascii="Calibri" w:eastAsia="Calibri" w:hAnsi="Calibri" w:cs="Calibri"/>
                <w:color w:val="2E75B6"/>
                <w:sz w:val="22"/>
                <w:szCs w:val="22"/>
              </w:rPr>
              <w:t>⚠️ [NOT RETRIEVED]</w:t>
            </w:r>
          </w:p>
        </w:tc>
        <w:tc>
          <w:tcPr>
            <w:tcW w:w="1000" w:type="dxa"/>
            <w:tcMar>
              <w:top w:w="80" w:type="dxa"/>
              <w:left w:w="60" w:type="dxa"/>
              <w:bottom w:w="80" w:type="dxa"/>
              <w:right w:w="60" w:type="dxa"/>
            </w:tcMar>
          </w:tcPr>
          <w:p w14:paraId="7F3299F5" w14:textId="77777777" w:rsidR="00C6432D" w:rsidRDefault="00000000">
            <w:r>
              <w:rPr>
                <w:rFonts w:ascii="Calibri" w:eastAsia="Calibri" w:hAnsi="Calibri" w:cs="Calibri"/>
                <w:color w:val="2E75B6"/>
                <w:sz w:val="22"/>
                <w:szCs w:val="22"/>
              </w:rPr>
              <w:t>⚠️ [NOT RETRIEVED]</w:t>
            </w:r>
          </w:p>
        </w:tc>
        <w:tc>
          <w:tcPr>
            <w:tcW w:w="1000" w:type="dxa"/>
            <w:tcMar>
              <w:top w:w="80" w:type="dxa"/>
              <w:left w:w="60" w:type="dxa"/>
              <w:bottom w:w="80" w:type="dxa"/>
              <w:right w:w="60" w:type="dxa"/>
            </w:tcMar>
          </w:tcPr>
          <w:p w14:paraId="53494503" w14:textId="77777777" w:rsidR="00C6432D" w:rsidRDefault="00000000">
            <w:r>
              <w:rPr>
                <w:rFonts w:ascii="Calibri" w:eastAsia="Calibri" w:hAnsi="Calibri" w:cs="Calibri"/>
                <w:color w:val="2E75B6"/>
                <w:sz w:val="22"/>
                <w:szCs w:val="22"/>
              </w:rPr>
              <w:t>⚠️ [NOT RETRIEVED]</w:t>
            </w:r>
          </w:p>
        </w:tc>
      </w:tr>
    </w:tbl>
    <w:p w14:paraId="61CAADDA" w14:textId="77777777" w:rsidR="00C6432D" w:rsidRDefault="00C6432D">
      <w:pPr>
        <w:spacing w:after="120"/>
      </w:pPr>
    </w:p>
    <w:p w14:paraId="377C7710" w14:textId="77777777" w:rsidR="00C6432D" w:rsidRDefault="00000000">
      <w:pPr>
        <w:spacing w:after="120"/>
      </w:pPr>
      <w:r>
        <w:rPr>
          <w:rFonts w:ascii="Calibri" w:eastAsia="Calibri" w:hAnsi="Calibri" w:cs="Calibri"/>
          <w:b/>
          <w:bCs/>
          <w:sz w:val="22"/>
          <w:szCs w:val="22"/>
        </w:rPr>
        <w:t>Note:</w:t>
      </w:r>
      <w:r>
        <w:rPr>
          <w:rFonts w:ascii="Calibri" w:eastAsia="Calibri" w:hAnsi="Calibri" w:cs="Calibri"/>
          <w:sz w:val="22"/>
          <w:szCs w:val="22"/>
        </w:rPr>
        <w:t xml:space="preserve"> The Q4 earnings slides show segment KPIs by quarter in chart form, but the specific dollar values per segment per quarter were not extracted as numbers from the slide images. Only annual segment totals are available from the 10-K.</w:t>
      </w:r>
    </w:p>
    <w:p w14:paraId="3CF065BF" w14:textId="77777777" w:rsidR="00C6432D" w:rsidRDefault="00000000">
      <w:pPr>
        <w:pStyle w:val="Heading3"/>
        <w:spacing w:before="280" w:after="180" w:line="320" w:lineRule="auto"/>
      </w:pPr>
      <w:bookmarkStart w:id="50" w:name="_bm_51_Quarterly_P_L_Summary__Availab"/>
      <w:r>
        <w:rPr>
          <w:rFonts w:ascii="Calibri" w:eastAsia="Calibri" w:hAnsi="Calibri" w:cs="Calibri"/>
          <w:b/>
          <w:bCs/>
          <w:color w:val="006D6D"/>
        </w:rPr>
        <w:t>Quarterly P&amp;L Summary (Available Quarters)</w:t>
      </w:r>
      <w:bookmarkEnd w:id="5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C6432D" w14:paraId="1BAC0E7F"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6D7C2E6B" w14:textId="77777777" w:rsidR="00C6432D" w:rsidRDefault="00000000">
            <w:r>
              <w:rPr>
                <w:rFonts w:ascii="Calibri" w:eastAsia="Calibri" w:hAnsi="Calibri" w:cs="Calibri"/>
                <w:sz w:val="22"/>
                <w:szCs w:val="22"/>
              </w:rPr>
              <w:t>Metric</w:t>
            </w:r>
          </w:p>
        </w:tc>
        <w:tc>
          <w:tcPr>
            <w:tcW w:w="2250" w:type="dxa"/>
            <w:shd w:val="clear" w:color="auto" w:fill="D5E8F0"/>
            <w:tcMar>
              <w:top w:w="80" w:type="dxa"/>
              <w:left w:w="60" w:type="dxa"/>
              <w:bottom w:w="80" w:type="dxa"/>
              <w:right w:w="60" w:type="dxa"/>
            </w:tcMar>
          </w:tcPr>
          <w:p w14:paraId="500DBD80" w14:textId="77777777" w:rsidR="00C6432D" w:rsidRDefault="00000000">
            <w:r>
              <w:rPr>
                <w:rFonts w:ascii="Calibri" w:eastAsia="Calibri" w:hAnsi="Calibri" w:cs="Calibri"/>
                <w:sz w:val="22"/>
                <w:szCs w:val="22"/>
              </w:rPr>
              <w:t>Q3 2025 (9-month cumulative)</w:t>
            </w:r>
          </w:p>
        </w:tc>
        <w:tc>
          <w:tcPr>
            <w:tcW w:w="2250" w:type="dxa"/>
            <w:shd w:val="clear" w:color="auto" w:fill="D5E8F0"/>
            <w:tcMar>
              <w:top w:w="80" w:type="dxa"/>
              <w:left w:w="60" w:type="dxa"/>
              <w:bottom w:w="80" w:type="dxa"/>
              <w:right w:w="60" w:type="dxa"/>
            </w:tcMar>
          </w:tcPr>
          <w:p w14:paraId="3A2BB071" w14:textId="77777777" w:rsidR="00C6432D" w:rsidRDefault="00000000">
            <w:r>
              <w:rPr>
                <w:rFonts w:ascii="Calibri" w:eastAsia="Calibri" w:hAnsi="Calibri" w:cs="Calibri"/>
                <w:sz w:val="22"/>
                <w:szCs w:val="22"/>
              </w:rPr>
              <w:t>FY2025 Full Year</w:t>
            </w:r>
          </w:p>
        </w:tc>
        <w:tc>
          <w:tcPr>
            <w:tcW w:w="2250" w:type="dxa"/>
            <w:shd w:val="clear" w:color="auto" w:fill="D5E8F0"/>
            <w:tcMar>
              <w:top w:w="80" w:type="dxa"/>
              <w:left w:w="60" w:type="dxa"/>
              <w:bottom w:w="80" w:type="dxa"/>
              <w:right w:w="60" w:type="dxa"/>
            </w:tcMar>
          </w:tcPr>
          <w:p w14:paraId="391CA9D4" w14:textId="77777777" w:rsidR="00C6432D" w:rsidRDefault="00000000">
            <w:r>
              <w:rPr>
                <w:rFonts w:ascii="Calibri" w:eastAsia="Calibri" w:hAnsi="Calibri" w:cs="Calibri"/>
                <w:sz w:val="22"/>
                <w:szCs w:val="22"/>
              </w:rPr>
              <w:t>Q4 2025 (derived)</w:t>
            </w:r>
          </w:p>
        </w:tc>
      </w:tr>
      <w:tr w:rsidR="00C6432D" w14:paraId="31037777" w14:textId="77777777">
        <w:tblPrEx>
          <w:tblCellMar>
            <w:top w:w="0" w:type="dxa"/>
            <w:bottom w:w="0" w:type="dxa"/>
          </w:tblCellMar>
        </w:tblPrEx>
        <w:tc>
          <w:tcPr>
            <w:tcW w:w="2250" w:type="dxa"/>
            <w:tcMar>
              <w:top w:w="80" w:type="dxa"/>
              <w:left w:w="60" w:type="dxa"/>
              <w:bottom w:w="80" w:type="dxa"/>
              <w:right w:w="60" w:type="dxa"/>
            </w:tcMar>
          </w:tcPr>
          <w:p w14:paraId="32B4E7DE" w14:textId="77777777" w:rsidR="00C6432D" w:rsidRDefault="00000000">
            <w:r>
              <w:rPr>
                <w:rFonts w:ascii="Calibri" w:eastAsia="Calibri" w:hAnsi="Calibri" w:cs="Calibri"/>
                <w:sz w:val="22"/>
                <w:szCs w:val="22"/>
              </w:rPr>
              <w:t>Revenue ($M)</w:t>
            </w:r>
          </w:p>
        </w:tc>
        <w:tc>
          <w:tcPr>
            <w:tcW w:w="2250" w:type="dxa"/>
            <w:tcMar>
              <w:top w:w="80" w:type="dxa"/>
              <w:left w:w="60" w:type="dxa"/>
              <w:bottom w:w="80" w:type="dxa"/>
              <w:right w:w="60" w:type="dxa"/>
            </w:tcMar>
          </w:tcPr>
          <w:p w14:paraId="612FFF4C" w14:textId="77777777" w:rsidR="00C6432D" w:rsidRDefault="00000000">
            <w:r>
              <w:rPr>
                <w:rFonts w:ascii="Calibri" w:eastAsia="Calibri" w:hAnsi="Calibri" w:cs="Calibri"/>
                <w:sz w:val="22"/>
                <w:szCs w:val="22"/>
              </w:rPr>
              <w:t>$339.8</w:t>
            </w:r>
          </w:p>
        </w:tc>
        <w:tc>
          <w:tcPr>
            <w:tcW w:w="2250" w:type="dxa"/>
            <w:tcMar>
              <w:top w:w="80" w:type="dxa"/>
              <w:left w:w="60" w:type="dxa"/>
              <w:bottom w:w="80" w:type="dxa"/>
              <w:right w:w="60" w:type="dxa"/>
            </w:tcMar>
          </w:tcPr>
          <w:p w14:paraId="0961E3AD" w14:textId="77777777" w:rsidR="00C6432D" w:rsidRDefault="00000000">
            <w:r>
              <w:rPr>
                <w:rFonts w:ascii="Calibri" w:eastAsia="Calibri" w:hAnsi="Calibri" w:cs="Calibri"/>
                <w:sz w:val="22"/>
                <w:szCs w:val="22"/>
              </w:rPr>
              <w:t>$1,364.1</w:t>
            </w:r>
          </w:p>
        </w:tc>
        <w:tc>
          <w:tcPr>
            <w:tcW w:w="2250" w:type="dxa"/>
            <w:tcMar>
              <w:top w:w="80" w:type="dxa"/>
              <w:left w:w="60" w:type="dxa"/>
              <w:bottom w:w="80" w:type="dxa"/>
              <w:right w:w="60" w:type="dxa"/>
            </w:tcMar>
          </w:tcPr>
          <w:p w14:paraId="0B6807E4" w14:textId="77777777" w:rsidR="00C6432D" w:rsidRDefault="00000000">
            <w:r>
              <w:rPr>
                <w:rFonts w:ascii="Calibri" w:eastAsia="Calibri" w:hAnsi="Calibri" w:cs="Calibri"/>
                <w:color w:val="2E75B6"/>
                <w:sz w:val="22"/>
                <w:szCs w:val="22"/>
              </w:rPr>
              <w:t>⚠️</w:t>
            </w:r>
            <w:r>
              <w:rPr>
                <w:rFonts w:ascii="Calibri" w:eastAsia="Calibri" w:hAnsi="Calibri" w:cs="Calibri"/>
                <w:sz w:val="22"/>
                <w:szCs w:val="22"/>
              </w:rPr>
              <w:t xml:space="preserve"> Cannot derive — Q3 data is 9-month cumulative, not single quarter</w:t>
            </w:r>
          </w:p>
        </w:tc>
      </w:tr>
      <w:tr w:rsidR="00C6432D" w14:paraId="6FE9F350" w14:textId="77777777">
        <w:tblPrEx>
          <w:tblCellMar>
            <w:top w:w="0" w:type="dxa"/>
            <w:bottom w:w="0" w:type="dxa"/>
          </w:tblCellMar>
        </w:tblPrEx>
        <w:tc>
          <w:tcPr>
            <w:tcW w:w="2250" w:type="dxa"/>
            <w:tcMar>
              <w:top w:w="80" w:type="dxa"/>
              <w:left w:w="60" w:type="dxa"/>
              <w:bottom w:w="80" w:type="dxa"/>
              <w:right w:w="60" w:type="dxa"/>
            </w:tcMar>
          </w:tcPr>
          <w:p w14:paraId="6D0AEE90" w14:textId="77777777" w:rsidR="00C6432D" w:rsidRDefault="00000000">
            <w:r>
              <w:rPr>
                <w:rFonts w:ascii="Calibri" w:eastAsia="Calibri" w:hAnsi="Calibri" w:cs="Calibri"/>
                <w:sz w:val="22"/>
                <w:szCs w:val="22"/>
              </w:rPr>
              <w:t>Gross Profit ($M)</w:t>
            </w:r>
          </w:p>
        </w:tc>
        <w:tc>
          <w:tcPr>
            <w:tcW w:w="2250" w:type="dxa"/>
            <w:tcMar>
              <w:top w:w="80" w:type="dxa"/>
              <w:left w:w="60" w:type="dxa"/>
              <w:bottom w:w="80" w:type="dxa"/>
              <w:right w:w="60" w:type="dxa"/>
            </w:tcMar>
          </w:tcPr>
          <w:p w14:paraId="576EFE73" w14:textId="77777777" w:rsidR="00C6432D" w:rsidRDefault="00000000">
            <w:r>
              <w:rPr>
                <w:rFonts w:ascii="Calibri" w:eastAsia="Calibri" w:hAnsi="Calibri" w:cs="Calibri"/>
                <w:sz w:val="22"/>
                <w:szCs w:val="22"/>
              </w:rPr>
              <w:t>$109.5</w:t>
            </w:r>
          </w:p>
        </w:tc>
        <w:tc>
          <w:tcPr>
            <w:tcW w:w="2250" w:type="dxa"/>
            <w:tcMar>
              <w:top w:w="80" w:type="dxa"/>
              <w:left w:w="60" w:type="dxa"/>
              <w:bottom w:w="80" w:type="dxa"/>
              <w:right w:w="60" w:type="dxa"/>
            </w:tcMar>
          </w:tcPr>
          <w:p w14:paraId="58247098" w14:textId="77777777" w:rsidR="00C6432D" w:rsidRDefault="00000000">
            <w:r>
              <w:rPr>
                <w:rFonts w:ascii="Calibri" w:eastAsia="Calibri" w:hAnsi="Calibri" w:cs="Calibri"/>
                <w:sz w:val="22"/>
                <w:szCs w:val="22"/>
              </w:rPr>
              <w:t>$430.5</w:t>
            </w:r>
          </w:p>
        </w:tc>
        <w:tc>
          <w:tcPr>
            <w:tcW w:w="2250" w:type="dxa"/>
            <w:tcMar>
              <w:top w:w="80" w:type="dxa"/>
              <w:left w:w="60" w:type="dxa"/>
              <w:bottom w:w="80" w:type="dxa"/>
              <w:right w:w="60" w:type="dxa"/>
            </w:tcMar>
          </w:tcPr>
          <w:p w14:paraId="090069DD" w14:textId="77777777" w:rsidR="00C6432D" w:rsidRDefault="00000000">
            <w:r>
              <w:rPr>
                <w:rFonts w:ascii="Calibri" w:eastAsia="Calibri" w:hAnsi="Calibri" w:cs="Calibri"/>
                <w:color w:val="2E75B6"/>
                <w:sz w:val="22"/>
                <w:szCs w:val="22"/>
              </w:rPr>
              <w:t>⚠️</w:t>
            </w:r>
            <w:r>
              <w:rPr>
                <w:rFonts w:ascii="Calibri" w:eastAsia="Calibri" w:hAnsi="Calibri" w:cs="Calibri"/>
                <w:sz w:val="22"/>
                <w:szCs w:val="22"/>
              </w:rPr>
              <w:t xml:space="preserve"> Cannot derive</w:t>
            </w:r>
          </w:p>
        </w:tc>
      </w:tr>
      <w:tr w:rsidR="00C6432D" w14:paraId="719CFFB9" w14:textId="77777777">
        <w:tblPrEx>
          <w:tblCellMar>
            <w:top w:w="0" w:type="dxa"/>
            <w:bottom w:w="0" w:type="dxa"/>
          </w:tblCellMar>
        </w:tblPrEx>
        <w:tc>
          <w:tcPr>
            <w:tcW w:w="2250" w:type="dxa"/>
            <w:tcMar>
              <w:top w:w="80" w:type="dxa"/>
              <w:left w:w="60" w:type="dxa"/>
              <w:bottom w:w="80" w:type="dxa"/>
              <w:right w:w="60" w:type="dxa"/>
            </w:tcMar>
          </w:tcPr>
          <w:p w14:paraId="7D282E75" w14:textId="77777777" w:rsidR="00C6432D" w:rsidRDefault="00000000">
            <w:r>
              <w:rPr>
                <w:rFonts w:ascii="Calibri" w:eastAsia="Calibri" w:hAnsi="Calibri" w:cs="Calibri"/>
                <w:sz w:val="22"/>
                <w:szCs w:val="22"/>
              </w:rPr>
              <w:t>Operating Income ($M)</w:t>
            </w:r>
          </w:p>
        </w:tc>
        <w:tc>
          <w:tcPr>
            <w:tcW w:w="2250" w:type="dxa"/>
            <w:tcMar>
              <w:top w:w="80" w:type="dxa"/>
              <w:left w:w="60" w:type="dxa"/>
              <w:bottom w:w="80" w:type="dxa"/>
              <w:right w:w="60" w:type="dxa"/>
            </w:tcMar>
          </w:tcPr>
          <w:p w14:paraId="098B3C03" w14:textId="77777777" w:rsidR="00C6432D" w:rsidRDefault="00000000">
            <w:r>
              <w:rPr>
                <w:rFonts w:ascii="Calibri" w:eastAsia="Calibri" w:hAnsi="Calibri" w:cs="Calibri"/>
                <w:sz w:val="22"/>
                <w:szCs w:val="22"/>
              </w:rPr>
              <w:t>-$0.3</w:t>
            </w:r>
          </w:p>
        </w:tc>
        <w:tc>
          <w:tcPr>
            <w:tcW w:w="2250" w:type="dxa"/>
            <w:tcMar>
              <w:top w:w="80" w:type="dxa"/>
              <w:left w:w="60" w:type="dxa"/>
              <w:bottom w:w="80" w:type="dxa"/>
              <w:right w:w="60" w:type="dxa"/>
            </w:tcMar>
          </w:tcPr>
          <w:p w14:paraId="3D89FC28" w14:textId="77777777" w:rsidR="00C6432D" w:rsidRDefault="00000000">
            <w:r>
              <w:rPr>
                <w:rFonts w:ascii="Calibri" w:eastAsia="Calibri" w:hAnsi="Calibri" w:cs="Calibri"/>
                <w:sz w:val="22"/>
                <w:szCs w:val="22"/>
              </w:rPr>
              <w:t>$92.0</w:t>
            </w:r>
          </w:p>
        </w:tc>
        <w:tc>
          <w:tcPr>
            <w:tcW w:w="2250" w:type="dxa"/>
            <w:tcMar>
              <w:top w:w="80" w:type="dxa"/>
              <w:left w:w="60" w:type="dxa"/>
              <w:bottom w:w="80" w:type="dxa"/>
              <w:right w:w="60" w:type="dxa"/>
            </w:tcMar>
          </w:tcPr>
          <w:p w14:paraId="719B65CB" w14:textId="77777777" w:rsidR="00C6432D" w:rsidRDefault="00000000">
            <w:r>
              <w:rPr>
                <w:rFonts w:ascii="Calibri" w:eastAsia="Calibri" w:hAnsi="Calibri" w:cs="Calibri"/>
                <w:color w:val="2E75B6"/>
                <w:sz w:val="22"/>
                <w:szCs w:val="22"/>
              </w:rPr>
              <w:t>⚠️</w:t>
            </w:r>
            <w:r>
              <w:rPr>
                <w:rFonts w:ascii="Calibri" w:eastAsia="Calibri" w:hAnsi="Calibri" w:cs="Calibri"/>
                <w:sz w:val="22"/>
                <w:szCs w:val="22"/>
              </w:rPr>
              <w:t xml:space="preserve"> Cannot derive</w:t>
            </w:r>
          </w:p>
        </w:tc>
      </w:tr>
      <w:tr w:rsidR="00C6432D" w14:paraId="0B5F701C" w14:textId="77777777">
        <w:tblPrEx>
          <w:tblCellMar>
            <w:top w:w="0" w:type="dxa"/>
            <w:bottom w:w="0" w:type="dxa"/>
          </w:tblCellMar>
        </w:tblPrEx>
        <w:tc>
          <w:tcPr>
            <w:tcW w:w="2250" w:type="dxa"/>
            <w:tcMar>
              <w:top w:w="80" w:type="dxa"/>
              <w:left w:w="60" w:type="dxa"/>
              <w:bottom w:w="80" w:type="dxa"/>
              <w:right w:w="60" w:type="dxa"/>
            </w:tcMar>
          </w:tcPr>
          <w:p w14:paraId="2F0B5A76" w14:textId="77777777" w:rsidR="00C6432D" w:rsidRDefault="00000000">
            <w:r>
              <w:rPr>
                <w:rFonts w:ascii="Calibri" w:eastAsia="Calibri" w:hAnsi="Calibri" w:cs="Calibri"/>
                <w:sz w:val="22"/>
                <w:szCs w:val="22"/>
              </w:rPr>
              <w:t>Net Income ($M)</w:t>
            </w:r>
          </w:p>
        </w:tc>
        <w:tc>
          <w:tcPr>
            <w:tcW w:w="2250" w:type="dxa"/>
            <w:tcMar>
              <w:top w:w="80" w:type="dxa"/>
              <w:left w:w="60" w:type="dxa"/>
              <w:bottom w:w="80" w:type="dxa"/>
              <w:right w:w="60" w:type="dxa"/>
            </w:tcMar>
          </w:tcPr>
          <w:p w14:paraId="619A3D41" w14:textId="77777777" w:rsidR="00C6432D" w:rsidRDefault="00000000">
            <w:r>
              <w:rPr>
                <w:rFonts w:ascii="Calibri" w:eastAsia="Calibri" w:hAnsi="Calibri" w:cs="Calibri"/>
                <w:sz w:val="22"/>
                <w:szCs w:val="22"/>
              </w:rPr>
              <w:t>-$102.1</w:t>
            </w:r>
          </w:p>
        </w:tc>
        <w:tc>
          <w:tcPr>
            <w:tcW w:w="2250" w:type="dxa"/>
            <w:tcMar>
              <w:top w:w="80" w:type="dxa"/>
              <w:left w:w="60" w:type="dxa"/>
              <w:bottom w:w="80" w:type="dxa"/>
              <w:right w:w="60" w:type="dxa"/>
            </w:tcMar>
          </w:tcPr>
          <w:p w14:paraId="752CBF07" w14:textId="77777777" w:rsidR="00C6432D" w:rsidRDefault="00000000">
            <w:r>
              <w:rPr>
                <w:rFonts w:ascii="Calibri" w:eastAsia="Calibri" w:hAnsi="Calibri" w:cs="Calibri"/>
                <w:sz w:val="22"/>
                <w:szCs w:val="22"/>
              </w:rPr>
              <w:t>-$70.0</w:t>
            </w:r>
          </w:p>
        </w:tc>
        <w:tc>
          <w:tcPr>
            <w:tcW w:w="2250" w:type="dxa"/>
            <w:tcMar>
              <w:top w:w="80" w:type="dxa"/>
              <w:left w:w="60" w:type="dxa"/>
              <w:bottom w:w="80" w:type="dxa"/>
              <w:right w:w="60" w:type="dxa"/>
            </w:tcMar>
          </w:tcPr>
          <w:p w14:paraId="50A95645" w14:textId="77777777" w:rsidR="00C6432D" w:rsidRDefault="00000000">
            <w:r>
              <w:rPr>
                <w:rFonts w:ascii="Calibri" w:eastAsia="Calibri" w:hAnsi="Calibri" w:cs="Calibri"/>
                <w:color w:val="2E75B6"/>
                <w:sz w:val="22"/>
                <w:szCs w:val="22"/>
              </w:rPr>
              <w:t>⚠️</w:t>
            </w:r>
            <w:r>
              <w:rPr>
                <w:rFonts w:ascii="Calibri" w:eastAsia="Calibri" w:hAnsi="Calibri" w:cs="Calibri"/>
                <w:sz w:val="22"/>
                <w:szCs w:val="22"/>
              </w:rPr>
              <w:t xml:space="preserve"> Cannot derive</w:t>
            </w:r>
          </w:p>
        </w:tc>
      </w:tr>
      <w:tr w:rsidR="00C6432D" w14:paraId="4A3C304A" w14:textId="77777777">
        <w:tblPrEx>
          <w:tblCellMar>
            <w:top w:w="0" w:type="dxa"/>
            <w:bottom w:w="0" w:type="dxa"/>
          </w:tblCellMar>
        </w:tblPrEx>
        <w:tc>
          <w:tcPr>
            <w:tcW w:w="2250" w:type="dxa"/>
            <w:tcMar>
              <w:top w:w="80" w:type="dxa"/>
              <w:left w:w="60" w:type="dxa"/>
              <w:bottom w:w="80" w:type="dxa"/>
              <w:right w:w="60" w:type="dxa"/>
            </w:tcMar>
          </w:tcPr>
          <w:p w14:paraId="675C89E2" w14:textId="77777777" w:rsidR="00C6432D" w:rsidRDefault="00000000">
            <w:r>
              <w:rPr>
                <w:rFonts w:ascii="Calibri" w:eastAsia="Calibri" w:hAnsi="Calibri" w:cs="Calibri"/>
                <w:sz w:val="22"/>
                <w:szCs w:val="22"/>
              </w:rPr>
              <w:t>SBC ($M)</w:t>
            </w:r>
          </w:p>
        </w:tc>
        <w:tc>
          <w:tcPr>
            <w:tcW w:w="2250" w:type="dxa"/>
            <w:tcMar>
              <w:top w:w="80" w:type="dxa"/>
              <w:left w:w="60" w:type="dxa"/>
              <w:bottom w:w="80" w:type="dxa"/>
              <w:right w:w="60" w:type="dxa"/>
            </w:tcMar>
          </w:tcPr>
          <w:p w14:paraId="64228747" w14:textId="77777777" w:rsidR="00C6432D" w:rsidRDefault="00000000">
            <w:r>
              <w:rPr>
                <w:rFonts w:ascii="Calibri" w:eastAsia="Calibri" w:hAnsi="Calibri" w:cs="Calibri"/>
                <w:sz w:val="22"/>
                <w:szCs w:val="22"/>
              </w:rPr>
              <w:t>$48.0</w:t>
            </w:r>
          </w:p>
        </w:tc>
        <w:tc>
          <w:tcPr>
            <w:tcW w:w="2250" w:type="dxa"/>
            <w:tcMar>
              <w:top w:w="80" w:type="dxa"/>
              <w:left w:w="60" w:type="dxa"/>
              <w:bottom w:w="80" w:type="dxa"/>
              <w:right w:w="60" w:type="dxa"/>
            </w:tcMar>
          </w:tcPr>
          <w:p w14:paraId="1BACA961" w14:textId="77777777" w:rsidR="00C6432D" w:rsidRDefault="00000000">
            <w:r>
              <w:rPr>
                <w:rFonts w:ascii="Calibri" w:eastAsia="Calibri" w:hAnsi="Calibri" w:cs="Calibri"/>
                <w:sz w:val="22"/>
                <w:szCs w:val="22"/>
              </w:rPr>
              <w:t>$57.6</w:t>
            </w:r>
          </w:p>
        </w:tc>
        <w:tc>
          <w:tcPr>
            <w:tcW w:w="2250" w:type="dxa"/>
            <w:tcMar>
              <w:top w:w="80" w:type="dxa"/>
              <w:left w:w="60" w:type="dxa"/>
              <w:bottom w:w="80" w:type="dxa"/>
              <w:right w:w="60" w:type="dxa"/>
            </w:tcMar>
          </w:tcPr>
          <w:p w14:paraId="49EAA802" w14:textId="77777777" w:rsidR="00C6432D" w:rsidRDefault="00000000">
            <w:r>
              <w:rPr>
                <w:rFonts w:ascii="Calibri" w:eastAsia="Calibri" w:hAnsi="Calibri" w:cs="Calibri"/>
                <w:sz w:val="22"/>
                <w:szCs w:val="22"/>
              </w:rPr>
              <w:t>~$9.6 (derived)</w:t>
            </w:r>
          </w:p>
        </w:tc>
      </w:tr>
      <w:tr w:rsidR="00C6432D" w14:paraId="4575AC60" w14:textId="77777777">
        <w:tblPrEx>
          <w:tblCellMar>
            <w:top w:w="0" w:type="dxa"/>
            <w:bottom w:w="0" w:type="dxa"/>
          </w:tblCellMar>
        </w:tblPrEx>
        <w:tc>
          <w:tcPr>
            <w:tcW w:w="2250" w:type="dxa"/>
            <w:tcMar>
              <w:top w:w="80" w:type="dxa"/>
              <w:left w:w="60" w:type="dxa"/>
              <w:bottom w:w="80" w:type="dxa"/>
              <w:right w:w="60" w:type="dxa"/>
            </w:tcMar>
          </w:tcPr>
          <w:p w14:paraId="02155F61" w14:textId="77777777" w:rsidR="00C6432D" w:rsidRDefault="00000000">
            <w:r>
              <w:rPr>
                <w:rFonts w:ascii="Calibri" w:eastAsia="Calibri" w:hAnsi="Calibri" w:cs="Calibri"/>
                <w:sz w:val="22"/>
                <w:szCs w:val="22"/>
              </w:rPr>
              <w:t>D&amp;A ($M)</w:t>
            </w:r>
          </w:p>
        </w:tc>
        <w:tc>
          <w:tcPr>
            <w:tcW w:w="2250" w:type="dxa"/>
            <w:tcMar>
              <w:top w:w="80" w:type="dxa"/>
              <w:left w:w="60" w:type="dxa"/>
              <w:bottom w:w="80" w:type="dxa"/>
              <w:right w:w="60" w:type="dxa"/>
            </w:tcMar>
          </w:tcPr>
          <w:p w14:paraId="08F8AD36" w14:textId="77777777" w:rsidR="00C6432D" w:rsidRDefault="00000000">
            <w:r>
              <w:rPr>
                <w:rFonts w:ascii="Calibri" w:eastAsia="Calibri" w:hAnsi="Calibri" w:cs="Calibri"/>
                <w:sz w:val="22"/>
                <w:szCs w:val="22"/>
              </w:rPr>
              <w:t>$21.3</w:t>
            </w:r>
          </w:p>
        </w:tc>
        <w:tc>
          <w:tcPr>
            <w:tcW w:w="2250" w:type="dxa"/>
            <w:tcMar>
              <w:top w:w="80" w:type="dxa"/>
              <w:left w:w="60" w:type="dxa"/>
              <w:bottom w:w="80" w:type="dxa"/>
              <w:right w:w="60" w:type="dxa"/>
            </w:tcMar>
          </w:tcPr>
          <w:p w14:paraId="4719A119" w14:textId="77777777" w:rsidR="00C6432D" w:rsidRDefault="00000000">
            <w:r>
              <w:rPr>
                <w:rFonts w:ascii="Calibri" w:eastAsia="Calibri" w:hAnsi="Calibri" w:cs="Calibri"/>
                <w:sz w:val="22"/>
                <w:szCs w:val="22"/>
              </w:rPr>
              <w:t>$29.4</w:t>
            </w:r>
          </w:p>
        </w:tc>
        <w:tc>
          <w:tcPr>
            <w:tcW w:w="2250" w:type="dxa"/>
            <w:tcMar>
              <w:top w:w="80" w:type="dxa"/>
              <w:left w:w="60" w:type="dxa"/>
              <w:bottom w:w="80" w:type="dxa"/>
              <w:right w:w="60" w:type="dxa"/>
            </w:tcMar>
          </w:tcPr>
          <w:p w14:paraId="3D461A8F" w14:textId="77777777" w:rsidR="00C6432D" w:rsidRDefault="00000000">
            <w:r>
              <w:rPr>
                <w:rFonts w:ascii="Calibri" w:eastAsia="Calibri" w:hAnsi="Calibri" w:cs="Calibri"/>
                <w:sz w:val="22"/>
                <w:szCs w:val="22"/>
              </w:rPr>
              <w:t>~$8.1 (derived)</w:t>
            </w:r>
          </w:p>
        </w:tc>
      </w:tr>
      <w:tr w:rsidR="00C6432D" w14:paraId="119484C3" w14:textId="77777777">
        <w:tblPrEx>
          <w:tblCellMar>
            <w:top w:w="0" w:type="dxa"/>
            <w:bottom w:w="0" w:type="dxa"/>
          </w:tblCellMar>
        </w:tblPrEx>
        <w:tc>
          <w:tcPr>
            <w:tcW w:w="2250" w:type="dxa"/>
            <w:tcMar>
              <w:top w:w="80" w:type="dxa"/>
              <w:left w:w="60" w:type="dxa"/>
              <w:bottom w:w="80" w:type="dxa"/>
              <w:right w:w="60" w:type="dxa"/>
            </w:tcMar>
          </w:tcPr>
          <w:p w14:paraId="4E62C334" w14:textId="77777777" w:rsidR="00C6432D" w:rsidRDefault="00000000">
            <w:r>
              <w:rPr>
                <w:rFonts w:ascii="Calibri" w:eastAsia="Calibri" w:hAnsi="Calibri" w:cs="Calibri"/>
                <w:sz w:val="22"/>
                <w:szCs w:val="22"/>
              </w:rPr>
              <w:t>OCF ($M)</w:t>
            </w:r>
          </w:p>
        </w:tc>
        <w:tc>
          <w:tcPr>
            <w:tcW w:w="2250" w:type="dxa"/>
            <w:tcMar>
              <w:top w:w="80" w:type="dxa"/>
              <w:left w:w="60" w:type="dxa"/>
              <w:bottom w:w="80" w:type="dxa"/>
              <w:right w:w="60" w:type="dxa"/>
            </w:tcMar>
          </w:tcPr>
          <w:p w14:paraId="3DE7840C" w14:textId="77777777" w:rsidR="00C6432D" w:rsidRDefault="00000000">
            <w:r>
              <w:rPr>
                <w:rFonts w:ascii="Calibri" w:eastAsia="Calibri" w:hAnsi="Calibri" w:cs="Calibri"/>
                <w:sz w:val="22"/>
                <w:szCs w:val="22"/>
              </w:rPr>
              <w:t>$120.8</w:t>
            </w:r>
          </w:p>
        </w:tc>
        <w:tc>
          <w:tcPr>
            <w:tcW w:w="2250" w:type="dxa"/>
            <w:tcMar>
              <w:top w:w="80" w:type="dxa"/>
              <w:left w:w="60" w:type="dxa"/>
              <w:bottom w:w="80" w:type="dxa"/>
              <w:right w:w="60" w:type="dxa"/>
            </w:tcMar>
          </w:tcPr>
          <w:p w14:paraId="75C1983F" w14:textId="77777777" w:rsidR="00C6432D" w:rsidRDefault="00000000">
            <w:r>
              <w:rPr>
                <w:rFonts w:ascii="Calibri" w:eastAsia="Calibri" w:hAnsi="Calibri" w:cs="Calibri"/>
                <w:sz w:val="22"/>
                <w:szCs w:val="22"/>
              </w:rPr>
              <w:t>$167.8</w:t>
            </w:r>
          </w:p>
        </w:tc>
        <w:tc>
          <w:tcPr>
            <w:tcW w:w="2250" w:type="dxa"/>
            <w:tcMar>
              <w:top w:w="80" w:type="dxa"/>
              <w:left w:w="60" w:type="dxa"/>
              <w:bottom w:w="80" w:type="dxa"/>
              <w:right w:w="60" w:type="dxa"/>
            </w:tcMar>
          </w:tcPr>
          <w:p w14:paraId="1EFAAB90" w14:textId="77777777" w:rsidR="00C6432D" w:rsidRDefault="00000000">
            <w:r>
              <w:rPr>
                <w:rFonts w:ascii="Calibri" w:eastAsia="Calibri" w:hAnsi="Calibri" w:cs="Calibri"/>
                <w:sz w:val="22"/>
                <w:szCs w:val="22"/>
              </w:rPr>
              <w:t>~$47.0 (derived)</w:t>
            </w:r>
          </w:p>
        </w:tc>
      </w:tr>
    </w:tbl>
    <w:p w14:paraId="09B5F154" w14:textId="77777777" w:rsidR="00C6432D" w:rsidRDefault="00C6432D">
      <w:pPr>
        <w:spacing w:after="120"/>
      </w:pPr>
    </w:p>
    <w:p w14:paraId="23F7D7BE" w14:textId="77777777" w:rsidR="00C6432D" w:rsidRDefault="00000000">
      <w:pPr>
        <w:spacing w:after="120"/>
      </w:pPr>
      <w:r>
        <w:rPr>
          <w:rFonts w:ascii="Calibri" w:eastAsia="Calibri" w:hAnsi="Calibri" w:cs="Calibri"/>
          <w:b/>
          <w:bCs/>
          <w:sz w:val="22"/>
          <w:szCs w:val="22"/>
        </w:rPr>
        <w:t>Important note on Q3 data:</w:t>
      </w:r>
      <w:r>
        <w:rPr>
          <w:rFonts w:ascii="Calibri" w:eastAsia="Calibri" w:hAnsi="Calibri" w:cs="Calibri"/>
          <w:sz w:val="22"/>
          <w:szCs w:val="22"/>
        </w:rPr>
        <w:t xml:space="preserve"> The </w:t>
      </w:r>
      <w:proofErr w:type="spellStart"/>
      <w:r>
        <w:rPr>
          <w:rFonts w:ascii="Calibri" w:eastAsia="Calibri" w:hAnsi="Calibri" w:cs="Calibri"/>
          <w:sz w:val="22"/>
          <w:szCs w:val="22"/>
        </w:rPr>
        <w:t>get_financials</w:t>
      </w:r>
      <w:proofErr w:type="spellEnd"/>
      <w:r>
        <w:rPr>
          <w:rFonts w:ascii="Calibri" w:eastAsia="Calibri" w:hAnsi="Calibri" w:cs="Calibri"/>
          <w:sz w:val="22"/>
          <w:szCs w:val="22"/>
        </w:rPr>
        <w:t xml:space="preserve"> Q3 2025 data shows Q3 as a 9-month year-to-date figure, NOT a single-quarter figure. This is typical for the first quarterly filing of a newly public company. Revenue of $339.8M for "Q3 2025" likely represents the July–September 2025 quarter only (the 10-K shows FY2025 total of $1,364.1M). </w:t>
      </w:r>
      <w:r>
        <w:rPr>
          <w:rFonts w:ascii="Calibri" w:eastAsia="Calibri" w:hAnsi="Calibri" w:cs="Calibri"/>
          <w:color w:val="2E75B6"/>
          <w:sz w:val="22"/>
          <w:szCs w:val="22"/>
        </w:rPr>
        <w:t xml:space="preserve">⚠️ [VERIFY — the Q3 10-Q filing convention for a mid-year IPO may report 9-month or partial-year figures differently. The $339.8M figure is used as the 9-month Q3 value per the </w:t>
      </w:r>
      <w:proofErr w:type="spellStart"/>
      <w:r>
        <w:rPr>
          <w:rFonts w:ascii="Calibri" w:eastAsia="Calibri" w:hAnsi="Calibri" w:cs="Calibri"/>
          <w:color w:val="2E75B6"/>
          <w:sz w:val="22"/>
          <w:szCs w:val="22"/>
        </w:rPr>
        <w:t>get_financials</w:t>
      </w:r>
      <w:proofErr w:type="spellEnd"/>
      <w:r>
        <w:rPr>
          <w:rFonts w:ascii="Calibri" w:eastAsia="Calibri" w:hAnsi="Calibri" w:cs="Calibri"/>
          <w:color w:val="2E75B6"/>
          <w:sz w:val="22"/>
          <w:szCs w:val="22"/>
        </w:rPr>
        <w:t xml:space="preserve"> extraction, which may include pre-IPO months.]</w:t>
      </w:r>
    </w:p>
    <w:p w14:paraId="761C5EA6" w14:textId="77777777" w:rsidR="00C6432D" w:rsidRDefault="00000000">
      <w:pPr>
        <w:pStyle w:val="Heading3"/>
        <w:spacing w:before="280" w:after="180" w:line="320" w:lineRule="auto"/>
      </w:pPr>
      <w:bookmarkStart w:id="51" w:name="_bm_52_Operational_KPIs___Quarterly_T"/>
      <w:r>
        <w:rPr>
          <w:rFonts w:ascii="Calibri" w:eastAsia="Calibri" w:hAnsi="Calibri" w:cs="Calibri"/>
          <w:b/>
          <w:bCs/>
          <w:color w:val="006D6D"/>
        </w:rPr>
        <w:t>Operational KPIs — Quarterly Trend</w:t>
      </w:r>
      <w:bookmarkEnd w:id="5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C6432D" w14:paraId="79C738CB"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39680336" w14:textId="77777777" w:rsidR="00C6432D" w:rsidRDefault="00000000">
            <w:r>
              <w:rPr>
                <w:rFonts w:ascii="Calibri" w:eastAsia="Calibri" w:hAnsi="Calibri" w:cs="Calibri"/>
                <w:sz w:val="22"/>
                <w:szCs w:val="22"/>
              </w:rPr>
              <w:t>KPI</w:t>
            </w:r>
          </w:p>
        </w:tc>
        <w:tc>
          <w:tcPr>
            <w:tcW w:w="2250" w:type="dxa"/>
            <w:shd w:val="clear" w:color="auto" w:fill="D5E8F0"/>
            <w:tcMar>
              <w:top w:w="80" w:type="dxa"/>
              <w:left w:w="60" w:type="dxa"/>
              <w:bottom w:w="80" w:type="dxa"/>
              <w:right w:w="60" w:type="dxa"/>
            </w:tcMar>
          </w:tcPr>
          <w:p w14:paraId="665000A9" w14:textId="77777777" w:rsidR="00C6432D" w:rsidRDefault="00000000">
            <w:r>
              <w:rPr>
                <w:rFonts w:ascii="Calibri" w:eastAsia="Calibri" w:hAnsi="Calibri" w:cs="Calibri"/>
                <w:sz w:val="22"/>
                <w:szCs w:val="22"/>
              </w:rPr>
              <w:t>Q3 2025</w:t>
            </w:r>
          </w:p>
        </w:tc>
        <w:tc>
          <w:tcPr>
            <w:tcW w:w="2250" w:type="dxa"/>
            <w:shd w:val="clear" w:color="auto" w:fill="D5E8F0"/>
            <w:tcMar>
              <w:top w:w="80" w:type="dxa"/>
              <w:left w:w="60" w:type="dxa"/>
              <w:bottom w:w="80" w:type="dxa"/>
              <w:right w:w="60" w:type="dxa"/>
            </w:tcMar>
          </w:tcPr>
          <w:p w14:paraId="26364FA1" w14:textId="77777777" w:rsidR="00C6432D" w:rsidRDefault="00000000">
            <w:r>
              <w:rPr>
                <w:rFonts w:ascii="Calibri" w:eastAsia="Calibri" w:hAnsi="Calibri" w:cs="Calibri"/>
                <w:sz w:val="22"/>
                <w:szCs w:val="22"/>
              </w:rPr>
              <w:t>Q4 2025</w:t>
            </w:r>
          </w:p>
        </w:tc>
        <w:tc>
          <w:tcPr>
            <w:tcW w:w="2250" w:type="dxa"/>
            <w:shd w:val="clear" w:color="auto" w:fill="D5E8F0"/>
            <w:tcMar>
              <w:top w:w="80" w:type="dxa"/>
              <w:left w:w="60" w:type="dxa"/>
              <w:bottom w:w="80" w:type="dxa"/>
              <w:right w:w="60" w:type="dxa"/>
            </w:tcMar>
          </w:tcPr>
          <w:p w14:paraId="0C998D1D" w14:textId="77777777" w:rsidR="00C6432D" w:rsidRDefault="00000000">
            <w:r>
              <w:rPr>
                <w:rFonts w:ascii="Calibri" w:eastAsia="Calibri" w:hAnsi="Calibri" w:cs="Calibri"/>
                <w:sz w:val="22"/>
                <w:szCs w:val="22"/>
              </w:rPr>
              <w:t>Source</w:t>
            </w:r>
          </w:p>
        </w:tc>
      </w:tr>
      <w:tr w:rsidR="00C6432D" w14:paraId="75052D1F" w14:textId="77777777">
        <w:tblPrEx>
          <w:tblCellMar>
            <w:top w:w="0" w:type="dxa"/>
            <w:bottom w:w="0" w:type="dxa"/>
          </w:tblCellMar>
        </w:tblPrEx>
        <w:tc>
          <w:tcPr>
            <w:tcW w:w="2250" w:type="dxa"/>
            <w:tcMar>
              <w:top w:w="80" w:type="dxa"/>
              <w:left w:w="60" w:type="dxa"/>
              <w:bottom w:w="80" w:type="dxa"/>
              <w:right w:w="60" w:type="dxa"/>
            </w:tcMar>
          </w:tcPr>
          <w:p w14:paraId="6ADACAD7" w14:textId="77777777" w:rsidR="00C6432D" w:rsidRDefault="00000000">
            <w:r>
              <w:rPr>
                <w:rFonts w:ascii="Calibri" w:eastAsia="Calibri" w:hAnsi="Calibri" w:cs="Calibri"/>
                <w:sz w:val="22"/>
                <w:szCs w:val="22"/>
              </w:rPr>
              <w:t>Industry Options Volume (M contracts/day)</w:t>
            </w:r>
          </w:p>
        </w:tc>
        <w:tc>
          <w:tcPr>
            <w:tcW w:w="2250" w:type="dxa"/>
            <w:tcMar>
              <w:top w:w="80" w:type="dxa"/>
              <w:left w:w="60" w:type="dxa"/>
              <w:bottom w:w="80" w:type="dxa"/>
              <w:right w:w="60" w:type="dxa"/>
            </w:tcMar>
          </w:tcPr>
          <w:p w14:paraId="66A48720" w14:textId="77777777" w:rsidR="00C6432D" w:rsidRDefault="00000000">
            <w:r>
              <w:rPr>
                <w:rFonts w:ascii="Calibri" w:eastAsia="Calibri" w:hAnsi="Calibri" w:cs="Calibri"/>
                <w:sz w:val="22"/>
                <w:szCs w:val="22"/>
              </w:rPr>
              <w:t>~50 (estimated)</w:t>
            </w:r>
          </w:p>
        </w:tc>
        <w:tc>
          <w:tcPr>
            <w:tcW w:w="2250" w:type="dxa"/>
            <w:tcMar>
              <w:top w:w="80" w:type="dxa"/>
              <w:left w:w="60" w:type="dxa"/>
              <w:bottom w:w="80" w:type="dxa"/>
              <w:right w:w="60" w:type="dxa"/>
            </w:tcMar>
          </w:tcPr>
          <w:p w14:paraId="50E0BB8D" w14:textId="77777777" w:rsidR="00C6432D" w:rsidRDefault="00000000">
            <w:r>
              <w:rPr>
                <w:rFonts w:ascii="Calibri" w:eastAsia="Calibri" w:hAnsi="Calibri" w:cs="Calibri"/>
                <w:sz w:val="22"/>
                <w:szCs w:val="22"/>
              </w:rPr>
              <w:t>53.6</w:t>
            </w:r>
          </w:p>
        </w:tc>
        <w:tc>
          <w:tcPr>
            <w:tcW w:w="2250" w:type="dxa"/>
            <w:tcMar>
              <w:top w:w="80" w:type="dxa"/>
              <w:left w:w="60" w:type="dxa"/>
              <w:bottom w:w="80" w:type="dxa"/>
              <w:right w:w="60" w:type="dxa"/>
            </w:tcMar>
          </w:tcPr>
          <w:p w14:paraId="588803C3" w14:textId="77777777" w:rsidR="00C6432D" w:rsidRDefault="00000000">
            <w:r>
              <w:rPr>
                <w:rFonts w:ascii="Calibri" w:eastAsia="Calibri" w:hAnsi="Calibri" w:cs="Calibri"/>
                <w:sz w:val="22"/>
                <w:szCs w:val="22"/>
              </w:rPr>
              <w:t xml:space="preserve">Q3: </w:t>
            </w:r>
            <w:r>
              <w:rPr>
                <w:rFonts w:ascii="Calibri" w:eastAsia="Calibri" w:hAnsi="Calibri" w:cs="Calibri"/>
                <w:color w:val="2E75B6"/>
                <w:sz w:val="22"/>
                <w:szCs w:val="22"/>
              </w:rPr>
              <w:t>⚠️ [NOT RETRIEVED]</w:t>
            </w:r>
            <w:r>
              <w:rPr>
                <w:rFonts w:ascii="Calibri" w:eastAsia="Calibri" w:hAnsi="Calibri" w:cs="Calibri"/>
                <w:sz w:val="22"/>
                <w:szCs w:val="22"/>
              </w:rPr>
              <w:t xml:space="preserve">; Q4: </w:t>
            </w:r>
            <w:r>
              <w:rPr>
                <w:rFonts w:ascii="Calibri" w:eastAsia="Calibri" w:hAnsi="Calibri" w:cs="Calibri"/>
                <w:color w:val="2E75B6"/>
                <w:sz w:val="22"/>
                <w:szCs w:val="22"/>
              </w:rPr>
              <w:t>[TR]</w:t>
            </w:r>
            <w:r>
              <w:rPr>
                <w:rFonts w:ascii="Calibri" w:eastAsia="Calibri" w:hAnsi="Calibri" w:cs="Calibri"/>
                <w:sz w:val="22"/>
                <w:szCs w:val="22"/>
              </w:rPr>
              <w:t xml:space="preserve"> Q4 Transcript</w:t>
            </w:r>
          </w:p>
        </w:tc>
      </w:tr>
      <w:tr w:rsidR="00C6432D" w14:paraId="026358CA" w14:textId="77777777">
        <w:tblPrEx>
          <w:tblCellMar>
            <w:top w:w="0" w:type="dxa"/>
            <w:bottom w:w="0" w:type="dxa"/>
          </w:tblCellMar>
        </w:tblPrEx>
        <w:tc>
          <w:tcPr>
            <w:tcW w:w="2250" w:type="dxa"/>
            <w:tcMar>
              <w:top w:w="80" w:type="dxa"/>
              <w:left w:w="60" w:type="dxa"/>
              <w:bottom w:w="80" w:type="dxa"/>
              <w:right w:w="60" w:type="dxa"/>
            </w:tcMar>
          </w:tcPr>
          <w:p w14:paraId="62A103EF" w14:textId="77777777" w:rsidR="00C6432D" w:rsidRDefault="00000000">
            <w:r>
              <w:rPr>
                <w:rFonts w:ascii="Calibri" w:eastAsia="Calibri" w:hAnsi="Calibri" w:cs="Calibri"/>
                <w:sz w:val="22"/>
                <w:szCs w:val="22"/>
              </w:rPr>
              <w:t>MIAX Combined Options Market Share</w:t>
            </w:r>
          </w:p>
        </w:tc>
        <w:tc>
          <w:tcPr>
            <w:tcW w:w="2250" w:type="dxa"/>
            <w:tcMar>
              <w:top w:w="80" w:type="dxa"/>
              <w:left w:w="60" w:type="dxa"/>
              <w:bottom w:w="80" w:type="dxa"/>
              <w:right w:w="60" w:type="dxa"/>
            </w:tcMar>
          </w:tcPr>
          <w:p w14:paraId="5620C376" w14:textId="77777777" w:rsidR="00C6432D" w:rsidRDefault="00000000">
            <w:r>
              <w:rPr>
                <w:rFonts w:ascii="Calibri" w:eastAsia="Calibri" w:hAnsi="Calibri" w:cs="Calibri"/>
                <w:sz w:val="22"/>
                <w:szCs w:val="22"/>
              </w:rPr>
              <w:t>~14%</w:t>
            </w:r>
          </w:p>
        </w:tc>
        <w:tc>
          <w:tcPr>
            <w:tcW w:w="2250" w:type="dxa"/>
            <w:tcMar>
              <w:top w:w="80" w:type="dxa"/>
              <w:left w:w="60" w:type="dxa"/>
              <w:bottom w:w="80" w:type="dxa"/>
              <w:right w:w="60" w:type="dxa"/>
            </w:tcMar>
          </w:tcPr>
          <w:p w14:paraId="41F76553" w14:textId="77777777" w:rsidR="00C6432D" w:rsidRDefault="00000000">
            <w:r>
              <w:rPr>
                <w:rFonts w:ascii="Calibri" w:eastAsia="Calibri" w:hAnsi="Calibri" w:cs="Calibri"/>
                <w:sz w:val="22"/>
                <w:szCs w:val="22"/>
              </w:rPr>
              <w:t>~14.3%</w:t>
            </w:r>
          </w:p>
        </w:tc>
        <w:tc>
          <w:tcPr>
            <w:tcW w:w="2250" w:type="dxa"/>
            <w:tcMar>
              <w:top w:w="80" w:type="dxa"/>
              <w:left w:w="60" w:type="dxa"/>
              <w:bottom w:w="80" w:type="dxa"/>
              <w:right w:w="60" w:type="dxa"/>
            </w:tcMar>
          </w:tcPr>
          <w:p w14:paraId="4AF70ABA" w14:textId="77777777" w:rsidR="00C6432D" w:rsidRDefault="00000000">
            <w:r>
              <w:rPr>
                <w:rFonts w:ascii="Calibri" w:eastAsia="Calibri" w:hAnsi="Calibri" w:cs="Calibri"/>
                <w:color w:val="2E75B6"/>
                <w:sz w:val="22"/>
                <w:szCs w:val="22"/>
              </w:rPr>
              <w:t>[TR]</w:t>
            </w:r>
            <w:r>
              <w:rPr>
                <w:rFonts w:ascii="Calibri" w:eastAsia="Calibri" w:hAnsi="Calibri" w:cs="Calibri"/>
                <w:sz w:val="22"/>
                <w:szCs w:val="22"/>
              </w:rPr>
              <w:t xml:space="preserve"> Q3, Q4 Transcripts</w:t>
            </w:r>
          </w:p>
        </w:tc>
      </w:tr>
      <w:tr w:rsidR="00C6432D" w14:paraId="2D4C87EC" w14:textId="77777777">
        <w:tblPrEx>
          <w:tblCellMar>
            <w:top w:w="0" w:type="dxa"/>
            <w:bottom w:w="0" w:type="dxa"/>
          </w:tblCellMar>
        </w:tblPrEx>
        <w:tc>
          <w:tcPr>
            <w:tcW w:w="2250" w:type="dxa"/>
            <w:tcMar>
              <w:top w:w="80" w:type="dxa"/>
              <w:left w:w="60" w:type="dxa"/>
              <w:bottom w:w="80" w:type="dxa"/>
              <w:right w:w="60" w:type="dxa"/>
            </w:tcMar>
          </w:tcPr>
          <w:p w14:paraId="38520158" w14:textId="77777777" w:rsidR="00C6432D" w:rsidRDefault="00000000">
            <w:r>
              <w:rPr>
                <w:rFonts w:ascii="Calibri" w:eastAsia="Calibri" w:hAnsi="Calibri" w:cs="Calibri"/>
                <w:sz w:val="22"/>
                <w:szCs w:val="22"/>
              </w:rPr>
              <w:lastRenderedPageBreak/>
              <w:t>MIAX Pearl Equities Market Share</w:t>
            </w:r>
          </w:p>
        </w:tc>
        <w:tc>
          <w:tcPr>
            <w:tcW w:w="2250" w:type="dxa"/>
            <w:tcMar>
              <w:top w:w="80" w:type="dxa"/>
              <w:left w:w="60" w:type="dxa"/>
              <w:bottom w:w="80" w:type="dxa"/>
              <w:right w:w="60" w:type="dxa"/>
            </w:tcMar>
          </w:tcPr>
          <w:p w14:paraId="3D0A5D25" w14:textId="77777777" w:rsidR="00C6432D" w:rsidRDefault="00000000">
            <w:r>
              <w:rPr>
                <w:rFonts w:ascii="Calibri" w:eastAsia="Calibri" w:hAnsi="Calibri" w:cs="Calibri"/>
                <w:sz w:val="22"/>
                <w:szCs w:val="22"/>
              </w:rPr>
              <w:t>~2.8%</w:t>
            </w:r>
          </w:p>
        </w:tc>
        <w:tc>
          <w:tcPr>
            <w:tcW w:w="2250" w:type="dxa"/>
            <w:tcMar>
              <w:top w:w="80" w:type="dxa"/>
              <w:left w:w="60" w:type="dxa"/>
              <w:bottom w:w="80" w:type="dxa"/>
              <w:right w:w="60" w:type="dxa"/>
            </w:tcMar>
          </w:tcPr>
          <w:p w14:paraId="51A42C8E" w14:textId="77777777" w:rsidR="00C6432D" w:rsidRDefault="00000000">
            <w:r>
              <w:rPr>
                <w:rFonts w:ascii="Calibri" w:eastAsia="Calibri" w:hAnsi="Calibri" w:cs="Calibri"/>
                <w:sz w:val="22"/>
                <w:szCs w:val="22"/>
              </w:rPr>
              <w:t>~3.1%</w:t>
            </w:r>
          </w:p>
        </w:tc>
        <w:tc>
          <w:tcPr>
            <w:tcW w:w="2250" w:type="dxa"/>
            <w:tcMar>
              <w:top w:w="80" w:type="dxa"/>
              <w:left w:w="60" w:type="dxa"/>
              <w:bottom w:w="80" w:type="dxa"/>
              <w:right w:w="60" w:type="dxa"/>
            </w:tcMar>
          </w:tcPr>
          <w:p w14:paraId="224E34CE" w14:textId="77777777" w:rsidR="00C6432D" w:rsidRDefault="00000000">
            <w:r>
              <w:rPr>
                <w:rFonts w:ascii="Calibri" w:eastAsia="Calibri" w:hAnsi="Calibri" w:cs="Calibri"/>
                <w:color w:val="2E75B6"/>
                <w:sz w:val="22"/>
                <w:szCs w:val="22"/>
              </w:rPr>
              <w:t>[TR]</w:t>
            </w:r>
            <w:r>
              <w:rPr>
                <w:rFonts w:ascii="Calibri" w:eastAsia="Calibri" w:hAnsi="Calibri" w:cs="Calibri"/>
                <w:sz w:val="22"/>
                <w:szCs w:val="22"/>
              </w:rPr>
              <w:t xml:space="preserve"> Q3, Q4 Transcripts</w:t>
            </w:r>
          </w:p>
        </w:tc>
      </w:tr>
      <w:tr w:rsidR="00C6432D" w14:paraId="2447A815" w14:textId="77777777">
        <w:tblPrEx>
          <w:tblCellMar>
            <w:top w:w="0" w:type="dxa"/>
            <w:bottom w:w="0" w:type="dxa"/>
          </w:tblCellMar>
        </w:tblPrEx>
        <w:tc>
          <w:tcPr>
            <w:tcW w:w="2250" w:type="dxa"/>
            <w:tcMar>
              <w:top w:w="80" w:type="dxa"/>
              <w:left w:w="60" w:type="dxa"/>
              <w:bottom w:w="80" w:type="dxa"/>
              <w:right w:w="60" w:type="dxa"/>
            </w:tcMar>
          </w:tcPr>
          <w:p w14:paraId="6C072E57" w14:textId="77777777" w:rsidR="00C6432D" w:rsidRDefault="00000000">
            <w:r>
              <w:rPr>
                <w:rFonts w:ascii="Calibri" w:eastAsia="Calibri" w:hAnsi="Calibri" w:cs="Calibri"/>
                <w:sz w:val="22"/>
                <w:szCs w:val="22"/>
              </w:rPr>
              <w:t>Employee Count</w:t>
            </w:r>
          </w:p>
        </w:tc>
        <w:tc>
          <w:tcPr>
            <w:tcW w:w="2250" w:type="dxa"/>
            <w:tcMar>
              <w:top w:w="80" w:type="dxa"/>
              <w:left w:w="60" w:type="dxa"/>
              <w:bottom w:w="80" w:type="dxa"/>
              <w:right w:w="60" w:type="dxa"/>
            </w:tcMar>
          </w:tcPr>
          <w:p w14:paraId="6A89B5FD" w14:textId="77777777" w:rsidR="00C6432D" w:rsidRDefault="00000000">
            <w:r>
              <w:rPr>
                <w:rFonts w:ascii="Calibri" w:eastAsia="Calibri" w:hAnsi="Calibri" w:cs="Calibri"/>
                <w:color w:val="2E75B6"/>
                <w:sz w:val="22"/>
                <w:szCs w:val="22"/>
              </w:rPr>
              <w:t>⚠️ [NOT RETRIEVED]</w:t>
            </w:r>
          </w:p>
        </w:tc>
        <w:tc>
          <w:tcPr>
            <w:tcW w:w="2250" w:type="dxa"/>
            <w:tcMar>
              <w:top w:w="80" w:type="dxa"/>
              <w:left w:w="60" w:type="dxa"/>
              <w:bottom w:w="80" w:type="dxa"/>
              <w:right w:w="60" w:type="dxa"/>
            </w:tcMar>
          </w:tcPr>
          <w:p w14:paraId="4017AAD0" w14:textId="77777777" w:rsidR="00C6432D" w:rsidRDefault="00000000">
            <w:r>
              <w:rPr>
                <w:rFonts w:ascii="Calibri" w:eastAsia="Calibri" w:hAnsi="Calibri" w:cs="Calibri"/>
                <w:sz w:val="22"/>
                <w:szCs w:val="22"/>
              </w:rPr>
              <w:t>~628</w:t>
            </w:r>
          </w:p>
        </w:tc>
        <w:tc>
          <w:tcPr>
            <w:tcW w:w="2250" w:type="dxa"/>
            <w:tcMar>
              <w:top w:w="80" w:type="dxa"/>
              <w:left w:w="60" w:type="dxa"/>
              <w:bottom w:w="80" w:type="dxa"/>
              <w:right w:w="60" w:type="dxa"/>
            </w:tcMar>
          </w:tcPr>
          <w:p w14:paraId="6700C9B9" w14:textId="77777777" w:rsidR="00C6432D" w:rsidRDefault="00000000">
            <w:r>
              <w:rPr>
                <w:rFonts w:ascii="Calibri" w:eastAsia="Calibri" w:hAnsi="Calibri" w:cs="Calibri"/>
                <w:color w:val="2E75B6"/>
                <w:sz w:val="22"/>
                <w:szCs w:val="22"/>
              </w:rPr>
              <w:t>[OF]</w:t>
            </w:r>
            <w:r>
              <w:rPr>
                <w:rFonts w:ascii="Calibri" w:eastAsia="Calibri" w:hAnsi="Calibri" w:cs="Calibri"/>
                <w:sz w:val="22"/>
                <w:szCs w:val="22"/>
              </w:rPr>
              <w:t xml:space="preserve"> 10-K FY2025</w:t>
            </w:r>
          </w:p>
        </w:tc>
      </w:tr>
    </w:tbl>
    <w:p w14:paraId="6C07FA5A" w14:textId="77777777" w:rsidR="00C6432D" w:rsidRDefault="00C6432D">
      <w:pPr>
        <w:spacing w:after="120"/>
      </w:pPr>
    </w:p>
    <w:p w14:paraId="091C4EE7" w14:textId="77777777" w:rsidR="00C6432D" w:rsidRDefault="00000000">
      <w:pPr>
        <w:pStyle w:val="Heading3"/>
        <w:spacing w:before="280" w:after="180" w:line="320" w:lineRule="auto"/>
      </w:pPr>
      <w:bookmarkStart w:id="52" w:name="_bm_53_Balance_Sheet_Snapshot"/>
      <w:r>
        <w:rPr>
          <w:rFonts w:ascii="Calibri" w:eastAsia="Calibri" w:hAnsi="Calibri" w:cs="Calibri"/>
          <w:b/>
          <w:bCs/>
          <w:color w:val="006D6D"/>
        </w:rPr>
        <w:t>Balance Sheet Snapshot</w:t>
      </w:r>
      <w:bookmarkEnd w:id="5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6432D" w14:paraId="573B92AC" w14:textId="77777777">
        <w:tblPrEx>
          <w:tblCellMar>
            <w:top w:w="0" w:type="dxa"/>
            <w:bottom w:w="0" w:type="dxa"/>
          </w:tblCellMar>
        </w:tblPrEx>
        <w:tc>
          <w:tcPr>
            <w:tcW w:w="3000" w:type="dxa"/>
            <w:shd w:val="clear" w:color="auto" w:fill="D5E8F0"/>
            <w:tcMar>
              <w:top w:w="80" w:type="dxa"/>
              <w:left w:w="60" w:type="dxa"/>
              <w:bottom w:w="80" w:type="dxa"/>
              <w:right w:w="60" w:type="dxa"/>
            </w:tcMar>
          </w:tcPr>
          <w:p w14:paraId="1E0B9F4E" w14:textId="77777777" w:rsidR="00C6432D" w:rsidRDefault="00000000">
            <w:r>
              <w:rPr>
                <w:rFonts w:ascii="Calibri" w:eastAsia="Calibri" w:hAnsi="Calibri" w:cs="Calibri"/>
                <w:sz w:val="22"/>
                <w:szCs w:val="22"/>
              </w:rPr>
              <w:t>Item ($M)</w:t>
            </w:r>
          </w:p>
        </w:tc>
        <w:tc>
          <w:tcPr>
            <w:tcW w:w="3000" w:type="dxa"/>
            <w:shd w:val="clear" w:color="auto" w:fill="D5E8F0"/>
            <w:tcMar>
              <w:top w:w="80" w:type="dxa"/>
              <w:left w:w="60" w:type="dxa"/>
              <w:bottom w:w="80" w:type="dxa"/>
              <w:right w:w="60" w:type="dxa"/>
            </w:tcMar>
          </w:tcPr>
          <w:p w14:paraId="3EEB2D55" w14:textId="77777777" w:rsidR="00C6432D" w:rsidRDefault="00000000">
            <w:r>
              <w:rPr>
                <w:rFonts w:ascii="Calibri" w:eastAsia="Calibri" w:hAnsi="Calibri" w:cs="Calibri"/>
                <w:sz w:val="22"/>
                <w:szCs w:val="22"/>
              </w:rPr>
              <w:t>Q3 2025 (Sep 30)</w:t>
            </w:r>
          </w:p>
        </w:tc>
        <w:tc>
          <w:tcPr>
            <w:tcW w:w="3000" w:type="dxa"/>
            <w:shd w:val="clear" w:color="auto" w:fill="D5E8F0"/>
            <w:tcMar>
              <w:top w:w="80" w:type="dxa"/>
              <w:left w:w="60" w:type="dxa"/>
              <w:bottom w:w="80" w:type="dxa"/>
              <w:right w:w="60" w:type="dxa"/>
            </w:tcMar>
          </w:tcPr>
          <w:p w14:paraId="5F36DFFB" w14:textId="77777777" w:rsidR="00C6432D" w:rsidRDefault="00000000">
            <w:r>
              <w:rPr>
                <w:rFonts w:ascii="Calibri" w:eastAsia="Calibri" w:hAnsi="Calibri" w:cs="Calibri"/>
                <w:sz w:val="22"/>
                <w:szCs w:val="22"/>
              </w:rPr>
              <w:t>FY2025 (Dec 31)</w:t>
            </w:r>
          </w:p>
        </w:tc>
      </w:tr>
      <w:tr w:rsidR="00C6432D" w14:paraId="1E702000" w14:textId="77777777">
        <w:tblPrEx>
          <w:tblCellMar>
            <w:top w:w="0" w:type="dxa"/>
            <w:bottom w:w="0" w:type="dxa"/>
          </w:tblCellMar>
        </w:tblPrEx>
        <w:tc>
          <w:tcPr>
            <w:tcW w:w="3000" w:type="dxa"/>
            <w:tcMar>
              <w:top w:w="80" w:type="dxa"/>
              <w:left w:w="60" w:type="dxa"/>
              <w:bottom w:w="80" w:type="dxa"/>
              <w:right w:w="60" w:type="dxa"/>
            </w:tcMar>
          </w:tcPr>
          <w:p w14:paraId="2376BF4E" w14:textId="77777777" w:rsidR="00C6432D" w:rsidRDefault="00000000">
            <w:r>
              <w:rPr>
                <w:rFonts w:ascii="Calibri" w:eastAsia="Calibri" w:hAnsi="Calibri" w:cs="Calibri"/>
                <w:sz w:val="22"/>
                <w:szCs w:val="22"/>
              </w:rPr>
              <w:t>Cash &amp; Equivalents</w:t>
            </w:r>
          </w:p>
        </w:tc>
        <w:tc>
          <w:tcPr>
            <w:tcW w:w="3000" w:type="dxa"/>
            <w:tcMar>
              <w:top w:w="80" w:type="dxa"/>
              <w:left w:w="60" w:type="dxa"/>
              <w:bottom w:w="80" w:type="dxa"/>
              <w:right w:w="60" w:type="dxa"/>
            </w:tcMar>
          </w:tcPr>
          <w:p w14:paraId="1D95DF9E" w14:textId="77777777" w:rsidR="00C6432D" w:rsidRDefault="00000000">
            <w:r>
              <w:rPr>
                <w:rFonts w:ascii="Calibri" w:eastAsia="Calibri" w:hAnsi="Calibri" w:cs="Calibri"/>
                <w:sz w:val="22"/>
                <w:szCs w:val="22"/>
              </w:rPr>
              <w:t>$401.5</w:t>
            </w:r>
          </w:p>
        </w:tc>
        <w:tc>
          <w:tcPr>
            <w:tcW w:w="3000" w:type="dxa"/>
            <w:tcMar>
              <w:top w:w="80" w:type="dxa"/>
              <w:left w:w="60" w:type="dxa"/>
              <w:bottom w:w="80" w:type="dxa"/>
              <w:right w:w="60" w:type="dxa"/>
            </w:tcMar>
          </w:tcPr>
          <w:p w14:paraId="19B0606E" w14:textId="77777777" w:rsidR="00C6432D" w:rsidRDefault="00000000">
            <w:r>
              <w:rPr>
                <w:rFonts w:ascii="Calibri" w:eastAsia="Calibri" w:hAnsi="Calibri" w:cs="Calibri"/>
                <w:sz w:val="22"/>
                <w:szCs w:val="22"/>
              </w:rPr>
              <w:t>$433.6</w:t>
            </w:r>
          </w:p>
        </w:tc>
      </w:tr>
      <w:tr w:rsidR="00C6432D" w14:paraId="6EE0E5AE" w14:textId="77777777">
        <w:tblPrEx>
          <w:tblCellMar>
            <w:top w:w="0" w:type="dxa"/>
            <w:bottom w:w="0" w:type="dxa"/>
          </w:tblCellMar>
        </w:tblPrEx>
        <w:tc>
          <w:tcPr>
            <w:tcW w:w="3000" w:type="dxa"/>
            <w:tcMar>
              <w:top w:w="80" w:type="dxa"/>
              <w:left w:w="60" w:type="dxa"/>
              <w:bottom w:w="80" w:type="dxa"/>
              <w:right w:w="60" w:type="dxa"/>
            </w:tcMar>
          </w:tcPr>
          <w:p w14:paraId="4E8850C7" w14:textId="77777777" w:rsidR="00C6432D" w:rsidRDefault="00000000">
            <w:r>
              <w:rPr>
                <w:rFonts w:ascii="Calibri" w:eastAsia="Calibri" w:hAnsi="Calibri" w:cs="Calibri"/>
                <w:sz w:val="22"/>
                <w:szCs w:val="22"/>
              </w:rPr>
              <w:t>Total Current Assets</w:t>
            </w:r>
          </w:p>
        </w:tc>
        <w:tc>
          <w:tcPr>
            <w:tcW w:w="3000" w:type="dxa"/>
            <w:tcMar>
              <w:top w:w="80" w:type="dxa"/>
              <w:left w:w="60" w:type="dxa"/>
              <w:bottom w:w="80" w:type="dxa"/>
              <w:right w:w="60" w:type="dxa"/>
            </w:tcMar>
          </w:tcPr>
          <w:p w14:paraId="5E8FC5A5" w14:textId="77777777" w:rsidR="00C6432D" w:rsidRDefault="00000000">
            <w:r>
              <w:rPr>
                <w:rFonts w:ascii="Calibri" w:eastAsia="Calibri" w:hAnsi="Calibri" w:cs="Calibri"/>
                <w:sz w:val="22"/>
                <w:szCs w:val="22"/>
              </w:rPr>
              <w:t>$792.0</w:t>
            </w:r>
          </w:p>
        </w:tc>
        <w:tc>
          <w:tcPr>
            <w:tcW w:w="3000" w:type="dxa"/>
            <w:tcMar>
              <w:top w:w="80" w:type="dxa"/>
              <w:left w:w="60" w:type="dxa"/>
              <w:bottom w:w="80" w:type="dxa"/>
              <w:right w:w="60" w:type="dxa"/>
            </w:tcMar>
          </w:tcPr>
          <w:p w14:paraId="4C9E4599" w14:textId="77777777" w:rsidR="00C6432D" w:rsidRDefault="00000000">
            <w:r>
              <w:rPr>
                <w:rFonts w:ascii="Calibri" w:eastAsia="Calibri" w:hAnsi="Calibri" w:cs="Calibri"/>
                <w:sz w:val="22"/>
                <w:szCs w:val="22"/>
              </w:rPr>
              <w:t>$855.2</w:t>
            </w:r>
          </w:p>
        </w:tc>
      </w:tr>
      <w:tr w:rsidR="00C6432D" w14:paraId="03F3C514" w14:textId="77777777">
        <w:tblPrEx>
          <w:tblCellMar>
            <w:top w:w="0" w:type="dxa"/>
            <w:bottom w:w="0" w:type="dxa"/>
          </w:tblCellMar>
        </w:tblPrEx>
        <w:tc>
          <w:tcPr>
            <w:tcW w:w="3000" w:type="dxa"/>
            <w:tcMar>
              <w:top w:w="80" w:type="dxa"/>
              <w:left w:w="60" w:type="dxa"/>
              <w:bottom w:w="80" w:type="dxa"/>
              <w:right w:w="60" w:type="dxa"/>
            </w:tcMar>
          </w:tcPr>
          <w:p w14:paraId="44D84204" w14:textId="77777777" w:rsidR="00C6432D" w:rsidRDefault="00000000">
            <w:r>
              <w:rPr>
                <w:rFonts w:ascii="Calibri" w:eastAsia="Calibri" w:hAnsi="Calibri" w:cs="Calibri"/>
                <w:sz w:val="22"/>
                <w:szCs w:val="22"/>
              </w:rPr>
              <w:t>Total Assets</w:t>
            </w:r>
          </w:p>
        </w:tc>
        <w:tc>
          <w:tcPr>
            <w:tcW w:w="3000" w:type="dxa"/>
            <w:tcMar>
              <w:top w:w="80" w:type="dxa"/>
              <w:left w:w="60" w:type="dxa"/>
              <w:bottom w:w="80" w:type="dxa"/>
              <w:right w:w="60" w:type="dxa"/>
            </w:tcMar>
          </w:tcPr>
          <w:p w14:paraId="37696C65" w14:textId="77777777" w:rsidR="00C6432D" w:rsidRDefault="00000000">
            <w:r>
              <w:rPr>
                <w:rFonts w:ascii="Calibri" w:eastAsia="Calibri" w:hAnsi="Calibri" w:cs="Calibri"/>
                <w:sz w:val="22"/>
                <w:szCs w:val="22"/>
              </w:rPr>
              <w:t>$1,225.3</w:t>
            </w:r>
          </w:p>
        </w:tc>
        <w:tc>
          <w:tcPr>
            <w:tcW w:w="3000" w:type="dxa"/>
            <w:tcMar>
              <w:top w:w="80" w:type="dxa"/>
              <w:left w:w="60" w:type="dxa"/>
              <w:bottom w:w="80" w:type="dxa"/>
              <w:right w:w="60" w:type="dxa"/>
            </w:tcMar>
          </w:tcPr>
          <w:p w14:paraId="62702978" w14:textId="77777777" w:rsidR="00C6432D" w:rsidRDefault="00000000">
            <w:r>
              <w:rPr>
                <w:rFonts w:ascii="Calibri" w:eastAsia="Calibri" w:hAnsi="Calibri" w:cs="Calibri"/>
                <w:sz w:val="22"/>
                <w:szCs w:val="22"/>
              </w:rPr>
              <w:t>$1,259.4</w:t>
            </w:r>
          </w:p>
        </w:tc>
      </w:tr>
      <w:tr w:rsidR="00C6432D" w14:paraId="04E9A2B8" w14:textId="77777777">
        <w:tblPrEx>
          <w:tblCellMar>
            <w:top w:w="0" w:type="dxa"/>
            <w:bottom w:w="0" w:type="dxa"/>
          </w:tblCellMar>
        </w:tblPrEx>
        <w:tc>
          <w:tcPr>
            <w:tcW w:w="3000" w:type="dxa"/>
            <w:tcMar>
              <w:top w:w="80" w:type="dxa"/>
              <w:left w:w="60" w:type="dxa"/>
              <w:bottom w:w="80" w:type="dxa"/>
              <w:right w:w="60" w:type="dxa"/>
            </w:tcMar>
          </w:tcPr>
          <w:p w14:paraId="39DC33A2" w14:textId="77777777" w:rsidR="00C6432D" w:rsidRDefault="00000000">
            <w:r>
              <w:rPr>
                <w:rFonts w:ascii="Calibri" w:eastAsia="Calibri" w:hAnsi="Calibri" w:cs="Calibri"/>
                <w:sz w:val="22"/>
                <w:szCs w:val="22"/>
              </w:rPr>
              <w:t>Total Current Liabilities</w:t>
            </w:r>
          </w:p>
        </w:tc>
        <w:tc>
          <w:tcPr>
            <w:tcW w:w="3000" w:type="dxa"/>
            <w:tcMar>
              <w:top w:w="80" w:type="dxa"/>
              <w:left w:w="60" w:type="dxa"/>
              <w:bottom w:w="80" w:type="dxa"/>
              <w:right w:w="60" w:type="dxa"/>
            </w:tcMar>
          </w:tcPr>
          <w:p w14:paraId="4FB59D80" w14:textId="77777777" w:rsidR="00C6432D" w:rsidRDefault="00000000">
            <w:r>
              <w:rPr>
                <w:rFonts w:ascii="Calibri" w:eastAsia="Calibri" w:hAnsi="Calibri" w:cs="Calibri"/>
                <w:sz w:val="22"/>
                <w:szCs w:val="22"/>
              </w:rPr>
              <w:t>$349.3</w:t>
            </w:r>
          </w:p>
        </w:tc>
        <w:tc>
          <w:tcPr>
            <w:tcW w:w="3000" w:type="dxa"/>
            <w:tcMar>
              <w:top w:w="80" w:type="dxa"/>
              <w:left w:w="60" w:type="dxa"/>
              <w:bottom w:w="80" w:type="dxa"/>
              <w:right w:w="60" w:type="dxa"/>
            </w:tcMar>
          </w:tcPr>
          <w:p w14:paraId="05681491" w14:textId="77777777" w:rsidR="00C6432D" w:rsidRDefault="00000000">
            <w:r>
              <w:rPr>
                <w:rFonts w:ascii="Calibri" w:eastAsia="Calibri" w:hAnsi="Calibri" w:cs="Calibri"/>
                <w:sz w:val="22"/>
                <w:szCs w:val="22"/>
              </w:rPr>
              <w:t>$337.3</w:t>
            </w:r>
          </w:p>
        </w:tc>
      </w:tr>
      <w:tr w:rsidR="00C6432D" w14:paraId="54BF2386" w14:textId="77777777">
        <w:tblPrEx>
          <w:tblCellMar>
            <w:top w:w="0" w:type="dxa"/>
            <w:bottom w:w="0" w:type="dxa"/>
          </w:tblCellMar>
        </w:tblPrEx>
        <w:tc>
          <w:tcPr>
            <w:tcW w:w="3000" w:type="dxa"/>
            <w:tcMar>
              <w:top w:w="80" w:type="dxa"/>
              <w:left w:w="60" w:type="dxa"/>
              <w:bottom w:w="80" w:type="dxa"/>
              <w:right w:w="60" w:type="dxa"/>
            </w:tcMar>
          </w:tcPr>
          <w:p w14:paraId="12142E7C" w14:textId="77777777" w:rsidR="00C6432D" w:rsidRDefault="00000000">
            <w:r>
              <w:rPr>
                <w:rFonts w:ascii="Calibri" w:eastAsia="Calibri" w:hAnsi="Calibri" w:cs="Calibri"/>
                <w:sz w:val="22"/>
                <w:szCs w:val="22"/>
              </w:rPr>
              <w:t>Long-Term Debt</w:t>
            </w:r>
          </w:p>
        </w:tc>
        <w:tc>
          <w:tcPr>
            <w:tcW w:w="3000" w:type="dxa"/>
            <w:tcMar>
              <w:top w:w="80" w:type="dxa"/>
              <w:left w:w="60" w:type="dxa"/>
              <w:bottom w:w="80" w:type="dxa"/>
              <w:right w:w="60" w:type="dxa"/>
            </w:tcMar>
          </w:tcPr>
          <w:p w14:paraId="2B480305" w14:textId="77777777" w:rsidR="00C6432D" w:rsidRDefault="00000000">
            <w:r>
              <w:rPr>
                <w:rFonts w:ascii="Calibri" w:eastAsia="Calibri" w:hAnsi="Calibri" w:cs="Calibri"/>
                <w:sz w:val="22"/>
                <w:szCs w:val="22"/>
              </w:rPr>
              <w:t>$1.5</w:t>
            </w:r>
          </w:p>
        </w:tc>
        <w:tc>
          <w:tcPr>
            <w:tcW w:w="3000" w:type="dxa"/>
            <w:tcMar>
              <w:top w:w="80" w:type="dxa"/>
              <w:left w:w="60" w:type="dxa"/>
              <w:bottom w:w="80" w:type="dxa"/>
              <w:right w:w="60" w:type="dxa"/>
            </w:tcMar>
          </w:tcPr>
          <w:p w14:paraId="04A8A499" w14:textId="77777777" w:rsidR="00C6432D" w:rsidRDefault="00000000">
            <w:r>
              <w:rPr>
                <w:rFonts w:ascii="Calibri" w:eastAsia="Calibri" w:hAnsi="Calibri" w:cs="Calibri"/>
                <w:sz w:val="22"/>
                <w:szCs w:val="22"/>
              </w:rPr>
              <w:t>$0</w:t>
            </w:r>
          </w:p>
        </w:tc>
      </w:tr>
      <w:tr w:rsidR="00C6432D" w14:paraId="4122CC99" w14:textId="77777777">
        <w:tblPrEx>
          <w:tblCellMar>
            <w:top w:w="0" w:type="dxa"/>
            <w:bottom w:w="0" w:type="dxa"/>
          </w:tblCellMar>
        </w:tblPrEx>
        <w:tc>
          <w:tcPr>
            <w:tcW w:w="3000" w:type="dxa"/>
            <w:tcMar>
              <w:top w:w="80" w:type="dxa"/>
              <w:left w:w="60" w:type="dxa"/>
              <w:bottom w:w="80" w:type="dxa"/>
              <w:right w:w="60" w:type="dxa"/>
            </w:tcMar>
          </w:tcPr>
          <w:p w14:paraId="43C2B062" w14:textId="77777777" w:rsidR="00C6432D" w:rsidRDefault="00000000">
            <w:r>
              <w:rPr>
                <w:rFonts w:ascii="Calibri" w:eastAsia="Calibri" w:hAnsi="Calibri" w:cs="Calibri"/>
                <w:sz w:val="22"/>
                <w:szCs w:val="22"/>
              </w:rPr>
              <w:t>Total Liabilities</w:t>
            </w:r>
          </w:p>
        </w:tc>
        <w:tc>
          <w:tcPr>
            <w:tcW w:w="3000" w:type="dxa"/>
            <w:tcMar>
              <w:top w:w="80" w:type="dxa"/>
              <w:left w:w="60" w:type="dxa"/>
              <w:bottom w:w="80" w:type="dxa"/>
              <w:right w:w="60" w:type="dxa"/>
            </w:tcMar>
          </w:tcPr>
          <w:p w14:paraId="1EF57E3D" w14:textId="77777777" w:rsidR="00C6432D" w:rsidRDefault="00000000">
            <w:r>
              <w:rPr>
                <w:rFonts w:ascii="Calibri" w:eastAsia="Calibri" w:hAnsi="Calibri" w:cs="Calibri"/>
                <w:sz w:val="22"/>
                <w:szCs w:val="22"/>
              </w:rPr>
              <w:t>$393.4</w:t>
            </w:r>
          </w:p>
        </w:tc>
        <w:tc>
          <w:tcPr>
            <w:tcW w:w="3000" w:type="dxa"/>
            <w:tcMar>
              <w:top w:w="80" w:type="dxa"/>
              <w:left w:w="60" w:type="dxa"/>
              <w:bottom w:w="80" w:type="dxa"/>
              <w:right w:w="60" w:type="dxa"/>
            </w:tcMar>
          </w:tcPr>
          <w:p w14:paraId="4AF8AD72" w14:textId="77777777" w:rsidR="00C6432D" w:rsidRDefault="00000000">
            <w:r>
              <w:rPr>
                <w:rFonts w:ascii="Calibri" w:eastAsia="Calibri" w:hAnsi="Calibri" w:cs="Calibri"/>
                <w:sz w:val="22"/>
                <w:szCs w:val="22"/>
              </w:rPr>
              <w:t>$378.4</w:t>
            </w:r>
          </w:p>
        </w:tc>
      </w:tr>
      <w:tr w:rsidR="00C6432D" w14:paraId="0D5F9E0A" w14:textId="77777777">
        <w:tblPrEx>
          <w:tblCellMar>
            <w:top w:w="0" w:type="dxa"/>
            <w:bottom w:w="0" w:type="dxa"/>
          </w:tblCellMar>
        </w:tblPrEx>
        <w:tc>
          <w:tcPr>
            <w:tcW w:w="3000" w:type="dxa"/>
            <w:tcMar>
              <w:top w:w="80" w:type="dxa"/>
              <w:left w:w="60" w:type="dxa"/>
              <w:bottom w:w="80" w:type="dxa"/>
              <w:right w:w="60" w:type="dxa"/>
            </w:tcMar>
          </w:tcPr>
          <w:p w14:paraId="6F0FEFC8" w14:textId="77777777" w:rsidR="00C6432D" w:rsidRDefault="00000000">
            <w:r>
              <w:rPr>
                <w:rFonts w:ascii="Calibri" w:eastAsia="Calibri" w:hAnsi="Calibri" w:cs="Calibri"/>
                <w:sz w:val="22"/>
                <w:szCs w:val="22"/>
              </w:rPr>
              <w:t>Total Equity</w:t>
            </w:r>
          </w:p>
        </w:tc>
        <w:tc>
          <w:tcPr>
            <w:tcW w:w="3000" w:type="dxa"/>
            <w:tcMar>
              <w:top w:w="80" w:type="dxa"/>
              <w:left w:w="60" w:type="dxa"/>
              <w:bottom w:w="80" w:type="dxa"/>
              <w:right w:w="60" w:type="dxa"/>
            </w:tcMar>
          </w:tcPr>
          <w:p w14:paraId="516EC291" w14:textId="77777777" w:rsidR="00C6432D" w:rsidRDefault="00000000">
            <w:r>
              <w:rPr>
                <w:rFonts w:ascii="Calibri" w:eastAsia="Calibri" w:hAnsi="Calibri" w:cs="Calibri"/>
                <w:sz w:val="22"/>
                <w:szCs w:val="22"/>
              </w:rPr>
              <w:t>$831.9</w:t>
            </w:r>
          </w:p>
        </w:tc>
        <w:tc>
          <w:tcPr>
            <w:tcW w:w="3000" w:type="dxa"/>
            <w:tcMar>
              <w:top w:w="80" w:type="dxa"/>
              <w:left w:w="60" w:type="dxa"/>
              <w:bottom w:w="80" w:type="dxa"/>
              <w:right w:w="60" w:type="dxa"/>
            </w:tcMar>
          </w:tcPr>
          <w:p w14:paraId="212B18B5" w14:textId="77777777" w:rsidR="00C6432D" w:rsidRDefault="00000000">
            <w:r>
              <w:rPr>
                <w:rFonts w:ascii="Calibri" w:eastAsia="Calibri" w:hAnsi="Calibri" w:cs="Calibri"/>
                <w:sz w:val="22"/>
                <w:szCs w:val="22"/>
              </w:rPr>
              <w:t>$881.0</w:t>
            </w:r>
          </w:p>
        </w:tc>
      </w:tr>
      <w:tr w:rsidR="00C6432D" w14:paraId="08ECE07D" w14:textId="77777777">
        <w:tblPrEx>
          <w:tblCellMar>
            <w:top w:w="0" w:type="dxa"/>
            <w:bottom w:w="0" w:type="dxa"/>
          </w:tblCellMar>
        </w:tblPrEx>
        <w:tc>
          <w:tcPr>
            <w:tcW w:w="3000" w:type="dxa"/>
            <w:tcMar>
              <w:top w:w="80" w:type="dxa"/>
              <w:left w:w="60" w:type="dxa"/>
              <w:bottom w:w="80" w:type="dxa"/>
              <w:right w:w="60" w:type="dxa"/>
            </w:tcMar>
          </w:tcPr>
          <w:p w14:paraId="283EA7A5" w14:textId="77777777" w:rsidR="00C6432D" w:rsidRDefault="00000000">
            <w:r>
              <w:rPr>
                <w:rFonts w:ascii="Calibri" w:eastAsia="Calibri" w:hAnsi="Calibri" w:cs="Calibri"/>
                <w:sz w:val="22"/>
                <w:szCs w:val="22"/>
              </w:rPr>
              <w:t>Shares Outstanding (M)</w:t>
            </w:r>
          </w:p>
        </w:tc>
        <w:tc>
          <w:tcPr>
            <w:tcW w:w="3000" w:type="dxa"/>
            <w:tcMar>
              <w:top w:w="80" w:type="dxa"/>
              <w:left w:w="60" w:type="dxa"/>
              <w:bottom w:w="80" w:type="dxa"/>
              <w:right w:w="60" w:type="dxa"/>
            </w:tcMar>
          </w:tcPr>
          <w:p w14:paraId="06B23FC2" w14:textId="77777777" w:rsidR="00C6432D" w:rsidRDefault="00000000">
            <w:r>
              <w:rPr>
                <w:rFonts w:ascii="Calibri" w:eastAsia="Calibri" w:hAnsi="Calibri" w:cs="Calibri"/>
                <w:sz w:val="22"/>
                <w:szCs w:val="22"/>
              </w:rPr>
              <w:t>81.4</w:t>
            </w:r>
          </w:p>
        </w:tc>
        <w:tc>
          <w:tcPr>
            <w:tcW w:w="3000" w:type="dxa"/>
            <w:tcMar>
              <w:top w:w="80" w:type="dxa"/>
              <w:left w:w="60" w:type="dxa"/>
              <w:bottom w:w="80" w:type="dxa"/>
              <w:right w:w="60" w:type="dxa"/>
            </w:tcMar>
          </w:tcPr>
          <w:p w14:paraId="7F44AEA5" w14:textId="77777777" w:rsidR="00C6432D" w:rsidRDefault="00000000">
            <w:r>
              <w:rPr>
                <w:rFonts w:ascii="Calibri" w:eastAsia="Calibri" w:hAnsi="Calibri" w:cs="Calibri"/>
                <w:sz w:val="22"/>
                <w:szCs w:val="22"/>
              </w:rPr>
              <w:t>85.5</w:t>
            </w:r>
          </w:p>
        </w:tc>
      </w:tr>
    </w:tbl>
    <w:p w14:paraId="026CC84C" w14:textId="77777777" w:rsidR="00C6432D" w:rsidRDefault="00C6432D">
      <w:pPr>
        <w:spacing w:after="120"/>
      </w:pPr>
    </w:p>
    <w:p w14:paraId="224CB785" w14:textId="77777777" w:rsidR="00C6432D" w:rsidRDefault="00000000">
      <w:pPr>
        <w:spacing w:after="120"/>
      </w:pPr>
      <w:r>
        <w:rPr>
          <w:rFonts w:ascii="Calibri" w:eastAsia="Calibri" w:hAnsi="Calibri" w:cs="Calibri"/>
          <w:i/>
          <w:iCs/>
          <w:sz w:val="22"/>
          <w:szCs w:val="22"/>
        </w:rPr>
        <w:t xml:space="preserve">Source: All balance sheet figures from </w:t>
      </w:r>
      <w:proofErr w:type="spellStart"/>
      <w:r>
        <w:rPr>
          <w:rFonts w:ascii="Calibri" w:eastAsia="Calibri" w:hAnsi="Calibri" w:cs="Calibri"/>
          <w:i/>
          <w:iCs/>
          <w:sz w:val="22"/>
          <w:szCs w:val="22"/>
        </w:rPr>
        <w:t>QuartrPro</w:t>
      </w:r>
      <w:proofErr w:type="spellEnd"/>
      <w:r>
        <w:rPr>
          <w:rFonts w:ascii="Calibri" w:eastAsia="Calibri" w:hAnsi="Calibri" w:cs="Calibri"/>
          <w:i/>
          <w:iCs/>
          <w:sz w:val="22"/>
          <w:szCs w:val="22"/>
        </w:rPr>
        <w:t xml:space="preserve"> MCP </w:t>
      </w:r>
      <w:proofErr w:type="spellStart"/>
      <w:r>
        <w:rPr>
          <w:rFonts w:ascii="Calibri" w:eastAsia="Calibri" w:hAnsi="Calibri" w:cs="Calibri"/>
          <w:i/>
          <w:iCs/>
          <w:sz w:val="22"/>
          <w:szCs w:val="22"/>
        </w:rPr>
        <w:t>get_financials</w:t>
      </w:r>
      <w:proofErr w:type="spellEnd"/>
      <w:r>
        <w:rPr>
          <w:rFonts w:ascii="Calibri" w:eastAsia="Calibri" w:hAnsi="Calibri" w:cs="Calibri"/>
          <w:i/>
          <w:iCs/>
          <w:sz w:val="22"/>
          <w:szCs w:val="22"/>
        </w:rPr>
        <w:t>, cross-referenced against 10-K FY2025 and Q3 10-Q.</w:t>
      </w:r>
    </w:p>
    <w:p w14:paraId="74292DBA" w14:textId="77777777" w:rsidR="00C6432D" w:rsidRDefault="00000000">
      <w:pPr>
        <w:pStyle w:val="Heading3"/>
        <w:spacing w:before="280" w:after="180" w:line="320" w:lineRule="auto"/>
      </w:pPr>
      <w:bookmarkStart w:id="53" w:name="_bm_54_2026_Full_Year_Guidance"/>
      <w:r>
        <w:rPr>
          <w:rFonts w:ascii="Calibri" w:eastAsia="Calibri" w:hAnsi="Calibri" w:cs="Calibri"/>
          <w:b/>
          <w:bCs/>
          <w:color w:val="006D6D"/>
        </w:rPr>
        <w:t>2026 Full Year Guidance</w:t>
      </w:r>
      <w:bookmarkEnd w:id="53"/>
    </w:p>
    <w:p w14:paraId="6ACC2331" w14:textId="77777777" w:rsidR="00C6432D" w:rsidRDefault="00000000">
      <w:pPr>
        <w:spacing w:after="120"/>
      </w:pPr>
      <w:r>
        <w:rPr>
          <w:rFonts w:ascii="Calibri" w:eastAsia="Calibri" w:hAnsi="Calibri" w:cs="Calibri"/>
          <w:sz w:val="22"/>
          <w:szCs w:val="22"/>
        </w:rPr>
        <w:t xml:space="preserve">From Q4 2025 Earnings Slides: </w:t>
      </w:r>
      <w:r>
        <w:rPr>
          <w:rFonts w:ascii="Calibri" w:eastAsia="Calibri" w:hAnsi="Calibri" w:cs="Calibri"/>
          <w:color w:val="2E75B6"/>
          <w:sz w:val="22"/>
          <w:szCs w:val="22"/>
        </w:rPr>
        <w:t>[OF]</w:t>
      </w:r>
      <w:r>
        <w:rPr>
          <w:rFonts w:ascii="Calibri" w:eastAsia="Calibri" w:hAnsi="Calibri" w:cs="Calibri"/>
          <w:sz w:val="22"/>
          <w:szCs w:val="22"/>
        </w:rPr>
        <w:t xml:space="preserve"> Q4 2025 Earnings Slides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C6432D" w14:paraId="442616D5" w14:textId="77777777">
        <w:tblPrEx>
          <w:tblCellMar>
            <w:top w:w="0" w:type="dxa"/>
            <w:bottom w:w="0" w:type="dxa"/>
          </w:tblCellMar>
        </w:tblPrEx>
        <w:tc>
          <w:tcPr>
            <w:tcW w:w="4500" w:type="dxa"/>
            <w:shd w:val="clear" w:color="auto" w:fill="D5E8F0"/>
            <w:tcMar>
              <w:top w:w="80" w:type="dxa"/>
              <w:left w:w="60" w:type="dxa"/>
              <w:bottom w:w="80" w:type="dxa"/>
              <w:right w:w="60" w:type="dxa"/>
            </w:tcMar>
          </w:tcPr>
          <w:p w14:paraId="346EFAEC" w14:textId="77777777" w:rsidR="00C6432D" w:rsidRDefault="00000000">
            <w:r>
              <w:rPr>
                <w:rFonts w:ascii="Calibri" w:eastAsia="Calibri" w:hAnsi="Calibri" w:cs="Calibri"/>
                <w:sz w:val="22"/>
                <w:szCs w:val="22"/>
              </w:rPr>
              <w:t>Item</w:t>
            </w:r>
          </w:p>
        </w:tc>
        <w:tc>
          <w:tcPr>
            <w:tcW w:w="4500" w:type="dxa"/>
            <w:shd w:val="clear" w:color="auto" w:fill="D5E8F0"/>
            <w:tcMar>
              <w:top w:w="80" w:type="dxa"/>
              <w:left w:w="60" w:type="dxa"/>
              <w:bottom w:w="80" w:type="dxa"/>
              <w:right w:w="60" w:type="dxa"/>
            </w:tcMar>
          </w:tcPr>
          <w:p w14:paraId="209D0DC6" w14:textId="77777777" w:rsidR="00C6432D" w:rsidRDefault="00000000">
            <w:r>
              <w:rPr>
                <w:rFonts w:ascii="Calibri" w:eastAsia="Calibri" w:hAnsi="Calibri" w:cs="Calibri"/>
                <w:sz w:val="22"/>
                <w:szCs w:val="22"/>
              </w:rPr>
              <w:t>FY2026 Guidance</w:t>
            </w:r>
          </w:p>
        </w:tc>
      </w:tr>
      <w:tr w:rsidR="00C6432D" w14:paraId="26726160" w14:textId="77777777">
        <w:tblPrEx>
          <w:tblCellMar>
            <w:top w:w="0" w:type="dxa"/>
            <w:bottom w:w="0" w:type="dxa"/>
          </w:tblCellMar>
        </w:tblPrEx>
        <w:tc>
          <w:tcPr>
            <w:tcW w:w="4500" w:type="dxa"/>
            <w:tcMar>
              <w:top w:w="80" w:type="dxa"/>
              <w:left w:w="60" w:type="dxa"/>
              <w:bottom w:w="80" w:type="dxa"/>
              <w:right w:w="60" w:type="dxa"/>
            </w:tcMar>
          </w:tcPr>
          <w:p w14:paraId="0446C22C" w14:textId="77777777" w:rsidR="00C6432D" w:rsidRDefault="00000000">
            <w:r>
              <w:rPr>
                <w:rFonts w:ascii="Calibri" w:eastAsia="Calibri" w:hAnsi="Calibri" w:cs="Calibri"/>
                <w:sz w:val="22"/>
                <w:szCs w:val="22"/>
              </w:rPr>
              <w:t>Adjusted Operating Expenses</w:t>
            </w:r>
          </w:p>
        </w:tc>
        <w:tc>
          <w:tcPr>
            <w:tcW w:w="4500" w:type="dxa"/>
            <w:tcMar>
              <w:top w:w="80" w:type="dxa"/>
              <w:left w:w="60" w:type="dxa"/>
              <w:bottom w:w="80" w:type="dxa"/>
              <w:right w:w="60" w:type="dxa"/>
            </w:tcMar>
          </w:tcPr>
          <w:p w14:paraId="2993CED4" w14:textId="77777777" w:rsidR="00C6432D" w:rsidRDefault="00000000">
            <w:r>
              <w:rPr>
                <w:rFonts w:ascii="Calibri" w:eastAsia="Calibri" w:hAnsi="Calibri" w:cs="Calibri"/>
                <w:sz w:val="22"/>
                <w:szCs w:val="22"/>
              </w:rPr>
              <w:t>$285M–$315M</w:t>
            </w:r>
          </w:p>
        </w:tc>
      </w:tr>
      <w:tr w:rsidR="00C6432D" w14:paraId="3CB42729" w14:textId="77777777">
        <w:tblPrEx>
          <w:tblCellMar>
            <w:top w:w="0" w:type="dxa"/>
            <w:bottom w:w="0" w:type="dxa"/>
          </w:tblCellMar>
        </w:tblPrEx>
        <w:tc>
          <w:tcPr>
            <w:tcW w:w="4500" w:type="dxa"/>
            <w:tcMar>
              <w:top w:w="80" w:type="dxa"/>
              <w:left w:w="60" w:type="dxa"/>
              <w:bottom w:w="80" w:type="dxa"/>
              <w:right w:w="60" w:type="dxa"/>
            </w:tcMar>
          </w:tcPr>
          <w:p w14:paraId="0D0E68DC" w14:textId="77777777" w:rsidR="00C6432D" w:rsidRDefault="00000000">
            <w:r>
              <w:rPr>
                <w:rFonts w:ascii="Calibri" w:eastAsia="Calibri" w:hAnsi="Calibri" w:cs="Calibri"/>
                <w:sz w:val="22"/>
                <w:szCs w:val="22"/>
              </w:rPr>
              <w:t>Depreciation &amp; Amortization</w:t>
            </w:r>
          </w:p>
        </w:tc>
        <w:tc>
          <w:tcPr>
            <w:tcW w:w="4500" w:type="dxa"/>
            <w:tcMar>
              <w:top w:w="80" w:type="dxa"/>
              <w:left w:w="60" w:type="dxa"/>
              <w:bottom w:w="80" w:type="dxa"/>
              <w:right w:w="60" w:type="dxa"/>
            </w:tcMar>
          </w:tcPr>
          <w:p w14:paraId="7CD9703F" w14:textId="77777777" w:rsidR="00C6432D" w:rsidRDefault="00000000">
            <w:r>
              <w:rPr>
                <w:rFonts w:ascii="Calibri" w:eastAsia="Calibri" w:hAnsi="Calibri" w:cs="Calibri"/>
                <w:sz w:val="22"/>
                <w:szCs w:val="22"/>
              </w:rPr>
              <w:t>$25M–$30M</w:t>
            </w:r>
          </w:p>
        </w:tc>
      </w:tr>
      <w:tr w:rsidR="00C6432D" w14:paraId="24A6397A" w14:textId="77777777">
        <w:tblPrEx>
          <w:tblCellMar>
            <w:top w:w="0" w:type="dxa"/>
            <w:bottom w:w="0" w:type="dxa"/>
          </w:tblCellMar>
        </w:tblPrEx>
        <w:tc>
          <w:tcPr>
            <w:tcW w:w="4500" w:type="dxa"/>
            <w:tcMar>
              <w:top w:w="80" w:type="dxa"/>
              <w:left w:w="60" w:type="dxa"/>
              <w:bottom w:w="80" w:type="dxa"/>
              <w:right w:w="60" w:type="dxa"/>
            </w:tcMar>
          </w:tcPr>
          <w:p w14:paraId="664F168D" w14:textId="77777777" w:rsidR="00C6432D" w:rsidRDefault="00000000">
            <w:r>
              <w:rPr>
                <w:rFonts w:ascii="Calibri" w:eastAsia="Calibri" w:hAnsi="Calibri" w:cs="Calibri"/>
                <w:sz w:val="22"/>
                <w:szCs w:val="22"/>
              </w:rPr>
              <w:t>Capital Expenditures</w:t>
            </w:r>
          </w:p>
        </w:tc>
        <w:tc>
          <w:tcPr>
            <w:tcW w:w="4500" w:type="dxa"/>
            <w:tcMar>
              <w:top w:w="80" w:type="dxa"/>
              <w:left w:w="60" w:type="dxa"/>
              <w:bottom w:w="80" w:type="dxa"/>
              <w:right w:w="60" w:type="dxa"/>
            </w:tcMar>
          </w:tcPr>
          <w:p w14:paraId="03210415" w14:textId="77777777" w:rsidR="00C6432D" w:rsidRDefault="00000000">
            <w:r>
              <w:rPr>
                <w:rFonts w:ascii="Calibri" w:eastAsia="Calibri" w:hAnsi="Calibri" w:cs="Calibri"/>
                <w:sz w:val="22"/>
                <w:szCs w:val="22"/>
              </w:rPr>
              <w:t>$20M–$30M</w:t>
            </w:r>
          </w:p>
        </w:tc>
      </w:tr>
      <w:tr w:rsidR="00C6432D" w14:paraId="6E43384C" w14:textId="77777777">
        <w:tblPrEx>
          <w:tblCellMar>
            <w:top w:w="0" w:type="dxa"/>
            <w:bottom w:w="0" w:type="dxa"/>
          </w:tblCellMar>
        </w:tblPrEx>
        <w:tc>
          <w:tcPr>
            <w:tcW w:w="4500" w:type="dxa"/>
            <w:tcMar>
              <w:top w:w="80" w:type="dxa"/>
              <w:left w:w="60" w:type="dxa"/>
              <w:bottom w:w="80" w:type="dxa"/>
              <w:right w:w="60" w:type="dxa"/>
            </w:tcMar>
          </w:tcPr>
          <w:p w14:paraId="17F7B85E" w14:textId="77777777" w:rsidR="00C6432D" w:rsidRDefault="00000000">
            <w:r>
              <w:rPr>
                <w:rFonts w:ascii="Calibri" w:eastAsia="Calibri" w:hAnsi="Calibri" w:cs="Calibri"/>
                <w:sz w:val="22"/>
                <w:szCs w:val="22"/>
              </w:rPr>
              <w:t>Stock-Based Compensation</w:t>
            </w:r>
          </w:p>
        </w:tc>
        <w:tc>
          <w:tcPr>
            <w:tcW w:w="4500" w:type="dxa"/>
            <w:tcMar>
              <w:top w:w="80" w:type="dxa"/>
              <w:left w:w="60" w:type="dxa"/>
              <w:bottom w:w="80" w:type="dxa"/>
              <w:right w:w="60" w:type="dxa"/>
            </w:tcMar>
          </w:tcPr>
          <w:p w14:paraId="1568BDBA" w14:textId="77777777" w:rsidR="00C6432D" w:rsidRDefault="00000000">
            <w:r>
              <w:rPr>
                <w:rFonts w:ascii="Calibri" w:eastAsia="Calibri" w:hAnsi="Calibri" w:cs="Calibri"/>
                <w:color w:val="2E75B6"/>
                <w:sz w:val="22"/>
                <w:szCs w:val="22"/>
              </w:rPr>
              <w:t xml:space="preserve">⚠️ [NOT </w:t>
            </w:r>
            <w:proofErr w:type="gramStart"/>
            <w:r>
              <w:rPr>
                <w:rFonts w:ascii="Calibri" w:eastAsia="Calibri" w:hAnsi="Calibri" w:cs="Calibri"/>
                <w:color w:val="2E75B6"/>
                <w:sz w:val="22"/>
                <w:szCs w:val="22"/>
              </w:rPr>
              <w:t>RETRIEVED]</w:t>
            </w:r>
            <w:r>
              <w:rPr>
                <w:rFonts w:ascii="Calibri" w:eastAsia="Calibri" w:hAnsi="Calibri" w:cs="Calibri"/>
                <w:sz w:val="22"/>
                <w:szCs w:val="22"/>
              </w:rPr>
              <w:t xml:space="preserve"> —</w:t>
            </w:r>
            <w:proofErr w:type="gramEnd"/>
            <w:r>
              <w:rPr>
                <w:rFonts w:ascii="Calibri" w:eastAsia="Calibri" w:hAnsi="Calibri" w:cs="Calibri"/>
                <w:sz w:val="22"/>
                <w:szCs w:val="22"/>
              </w:rPr>
              <w:t xml:space="preserve"> not guided</w:t>
            </w:r>
          </w:p>
        </w:tc>
      </w:tr>
      <w:tr w:rsidR="00C6432D" w14:paraId="6D631DB2" w14:textId="77777777">
        <w:tblPrEx>
          <w:tblCellMar>
            <w:top w:w="0" w:type="dxa"/>
            <w:bottom w:w="0" w:type="dxa"/>
          </w:tblCellMar>
        </w:tblPrEx>
        <w:tc>
          <w:tcPr>
            <w:tcW w:w="4500" w:type="dxa"/>
            <w:tcMar>
              <w:top w:w="80" w:type="dxa"/>
              <w:left w:w="60" w:type="dxa"/>
              <w:bottom w:w="80" w:type="dxa"/>
              <w:right w:w="60" w:type="dxa"/>
            </w:tcMar>
          </w:tcPr>
          <w:p w14:paraId="23D3B080" w14:textId="77777777" w:rsidR="00C6432D" w:rsidRDefault="00000000">
            <w:r>
              <w:rPr>
                <w:rFonts w:ascii="Calibri" w:eastAsia="Calibri" w:hAnsi="Calibri" w:cs="Calibri"/>
                <w:sz w:val="22"/>
                <w:szCs w:val="22"/>
              </w:rPr>
              <w:t>Revenue</w:t>
            </w:r>
          </w:p>
        </w:tc>
        <w:tc>
          <w:tcPr>
            <w:tcW w:w="4500" w:type="dxa"/>
            <w:tcMar>
              <w:top w:w="80" w:type="dxa"/>
              <w:left w:w="60" w:type="dxa"/>
              <w:bottom w:w="80" w:type="dxa"/>
              <w:right w:w="60" w:type="dxa"/>
            </w:tcMar>
          </w:tcPr>
          <w:p w14:paraId="0B26DFC4" w14:textId="77777777" w:rsidR="00C6432D" w:rsidRDefault="00000000">
            <w:r>
              <w:rPr>
                <w:rFonts w:ascii="Calibri" w:eastAsia="Calibri" w:hAnsi="Calibri" w:cs="Calibri"/>
                <w:color w:val="2E75B6"/>
                <w:sz w:val="22"/>
                <w:szCs w:val="22"/>
              </w:rPr>
              <w:t xml:space="preserve">⚠️ [NOT </w:t>
            </w:r>
            <w:proofErr w:type="gramStart"/>
            <w:r>
              <w:rPr>
                <w:rFonts w:ascii="Calibri" w:eastAsia="Calibri" w:hAnsi="Calibri" w:cs="Calibri"/>
                <w:color w:val="2E75B6"/>
                <w:sz w:val="22"/>
                <w:szCs w:val="22"/>
              </w:rPr>
              <w:t>RETRIEVED]</w:t>
            </w:r>
            <w:r>
              <w:rPr>
                <w:rFonts w:ascii="Calibri" w:eastAsia="Calibri" w:hAnsi="Calibri" w:cs="Calibri"/>
                <w:sz w:val="22"/>
                <w:szCs w:val="22"/>
              </w:rPr>
              <w:t xml:space="preserve"> —</w:t>
            </w:r>
            <w:proofErr w:type="gramEnd"/>
            <w:r>
              <w:rPr>
                <w:rFonts w:ascii="Calibri" w:eastAsia="Calibri" w:hAnsi="Calibri" w:cs="Calibri"/>
                <w:sz w:val="22"/>
                <w:szCs w:val="22"/>
              </w:rPr>
              <w:t xml:space="preserve"> not guided (volume-dependent)</w:t>
            </w:r>
          </w:p>
        </w:tc>
      </w:tr>
    </w:tbl>
    <w:p w14:paraId="0E77180C" w14:textId="77777777" w:rsidR="00C6432D" w:rsidRDefault="00C6432D">
      <w:pPr>
        <w:spacing w:after="120"/>
      </w:pPr>
    </w:p>
    <w:p w14:paraId="09E24ADF" w14:textId="77777777" w:rsidR="00C6432D" w:rsidRDefault="00000000">
      <w:pPr>
        <w:spacing w:after="120"/>
      </w:pPr>
      <w:r>
        <w:rPr>
          <w:rFonts w:ascii="Calibri" w:eastAsia="Calibri" w:hAnsi="Calibri" w:cs="Calibri"/>
          <w:i/>
          <w:iCs/>
          <w:sz w:val="22"/>
          <w:szCs w:val="22"/>
        </w:rPr>
        <w:t>End of Business Understanding Document — MIAX_stage1_draft.md</w:t>
      </w:r>
    </w:p>
    <w:p w14:paraId="495EFD91" w14:textId="77777777" w:rsidR="00C6432D" w:rsidRDefault="00000000">
      <w:pPr>
        <w:spacing w:after="120"/>
      </w:pPr>
      <w:r>
        <w:rPr>
          <w:rFonts w:ascii="Calibri" w:eastAsia="Calibri" w:hAnsi="Calibri" w:cs="Calibri"/>
          <w:i/>
          <w:iCs/>
          <w:sz w:val="22"/>
          <w:szCs w:val="22"/>
        </w:rPr>
        <w:t>Generated: 2026-04-21</w:t>
      </w:r>
    </w:p>
    <w:p w14:paraId="5C327220" w14:textId="77777777" w:rsidR="00C6432D" w:rsidRDefault="00C6432D">
      <w:pPr>
        <w:pageBreakBefore/>
      </w:pPr>
    </w:p>
    <w:p w14:paraId="16511649" w14:textId="77777777" w:rsidR="00C6432D" w:rsidRDefault="00000000">
      <w:pPr>
        <w:pStyle w:val="Heading2"/>
        <w:spacing w:before="320" w:after="200" w:line="360" w:lineRule="auto"/>
      </w:pPr>
      <w:bookmarkStart w:id="54" w:name="_bm_55_APPENDIX_A__EARNINGS_SENTIMENT"/>
      <w:r>
        <w:rPr>
          <w:rFonts w:ascii="Calibri" w:eastAsia="Calibri" w:hAnsi="Calibri" w:cs="Calibri"/>
          <w:b/>
          <w:bCs/>
          <w:color w:val="006D6D"/>
          <w:sz w:val="28"/>
          <w:szCs w:val="28"/>
        </w:rPr>
        <w:t>APPENDIX A: EARNINGS SENTIMENT ANALYSIS</w:t>
      </w:r>
      <w:bookmarkEnd w:id="54"/>
    </w:p>
    <w:p w14:paraId="3FD0AE22" w14:textId="77777777" w:rsidR="00C6432D" w:rsidRDefault="00000000">
      <w:pPr>
        <w:pStyle w:val="Heading3"/>
        <w:spacing w:before="280" w:after="180" w:line="320" w:lineRule="auto"/>
      </w:pPr>
      <w:bookmarkStart w:id="55" w:name="_bm_56_2_Quarters_Analyzed__Q3_FY2025"/>
      <w:r>
        <w:rPr>
          <w:rFonts w:ascii="Calibri" w:eastAsia="Calibri" w:hAnsi="Calibri" w:cs="Calibri"/>
          <w:b/>
          <w:bCs/>
          <w:color w:val="006D6D"/>
        </w:rPr>
        <w:t>2 Quarters Analyzed: Q3 FY2025 through Q4 FY2025</w:t>
      </w:r>
      <w:bookmarkEnd w:id="55"/>
    </w:p>
    <w:p w14:paraId="43B5305C" w14:textId="77777777" w:rsidR="00C6432D" w:rsidRDefault="00000000">
      <w:pPr>
        <w:spacing w:after="120"/>
      </w:pPr>
      <w:r>
        <w:rPr>
          <w:rFonts w:ascii="Calibri" w:eastAsia="Calibri" w:hAnsi="Calibri" w:cs="Calibri"/>
          <w:b/>
          <w:bCs/>
          <w:sz w:val="22"/>
          <w:szCs w:val="22"/>
        </w:rPr>
        <w:t>Date:</w:t>
      </w:r>
      <w:r>
        <w:rPr>
          <w:rFonts w:ascii="Calibri" w:eastAsia="Calibri" w:hAnsi="Calibri" w:cs="Calibri"/>
          <w:sz w:val="22"/>
          <w:szCs w:val="22"/>
        </w:rPr>
        <w:t xml:space="preserve"> 2026-04-21</w:t>
      </w:r>
    </w:p>
    <w:p w14:paraId="190D0361" w14:textId="77777777" w:rsidR="00C6432D" w:rsidRDefault="00000000">
      <w:pPr>
        <w:spacing w:after="120"/>
      </w:pPr>
      <w:r>
        <w:rPr>
          <w:rFonts w:ascii="Calibri" w:eastAsia="Calibri" w:hAnsi="Calibri" w:cs="Calibri"/>
          <w:b/>
          <w:bCs/>
          <w:sz w:val="22"/>
          <w:szCs w:val="22"/>
        </w:rPr>
        <w:t>Transcripts Retrieved:</w:t>
      </w:r>
      <w:r>
        <w:rPr>
          <w:rFonts w:ascii="Calibri" w:eastAsia="Calibri" w:hAnsi="Calibri" w:cs="Calibri"/>
          <w:sz w:val="22"/>
          <w:szCs w:val="22"/>
        </w:rPr>
        <w:t xml:space="preserve"> 2 of 2 attempted (all available — company </w:t>
      </w:r>
      <w:proofErr w:type="spellStart"/>
      <w:r>
        <w:rPr>
          <w:rFonts w:ascii="Calibri" w:eastAsia="Calibri" w:hAnsi="Calibri" w:cs="Calibri"/>
          <w:sz w:val="22"/>
          <w:szCs w:val="22"/>
        </w:rPr>
        <w:t>IPO'd</w:t>
      </w:r>
      <w:proofErr w:type="spellEnd"/>
      <w:r>
        <w:rPr>
          <w:rFonts w:ascii="Calibri" w:eastAsia="Calibri" w:hAnsi="Calibri" w:cs="Calibri"/>
          <w:sz w:val="22"/>
          <w:szCs w:val="22"/>
        </w:rPr>
        <w:t xml:space="preserve"> August 2025)</w:t>
      </w:r>
    </w:p>
    <w:p w14:paraId="23475E6E" w14:textId="77777777" w:rsidR="00C6432D" w:rsidRDefault="00000000">
      <w:pPr>
        <w:spacing w:after="120"/>
      </w:pPr>
      <w:r>
        <w:rPr>
          <w:rFonts w:ascii="Calibri" w:eastAsia="Calibri" w:hAnsi="Calibri" w:cs="Calibri"/>
          <w:b/>
          <w:bCs/>
          <w:sz w:val="22"/>
          <w:szCs w:val="22"/>
        </w:rPr>
        <w:t>Analysis Period:</w:t>
      </w:r>
      <w:r>
        <w:rPr>
          <w:rFonts w:ascii="Calibri" w:eastAsia="Calibri" w:hAnsi="Calibri" w:cs="Calibri"/>
          <w:sz w:val="22"/>
          <w:szCs w:val="22"/>
        </w:rPr>
        <w:t xml:space="preserve"> Q3 FY2025 (November 5, 2025) through Q4 FY2025 (February 26, 2026)</w:t>
      </w:r>
    </w:p>
    <w:p w14:paraId="03FE72AA" w14:textId="77777777" w:rsidR="00C6432D" w:rsidRDefault="00000000">
      <w:pPr>
        <w:pStyle w:val="Heading3"/>
        <w:spacing w:before="280" w:after="180" w:line="320" w:lineRule="auto"/>
      </w:pPr>
      <w:bookmarkStart w:id="56" w:name="_bm_57_RETRIEVAL_LOG"/>
      <w:r>
        <w:rPr>
          <w:rFonts w:ascii="Calibri" w:eastAsia="Calibri" w:hAnsi="Calibri" w:cs="Calibri"/>
          <w:b/>
          <w:bCs/>
          <w:color w:val="006D6D"/>
        </w:rPr>
        <w:t>RETRIEVAL LOG</w:t>
      </w:r>
      <w:bookmarkEnd w:id="5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C6432D" w14:paraId="59E11C6C" w14:textId="77777777">
        <w:tblPrEx>
          <w:tblCellMar>
            <w:top w:w="0" w:type="dxa"/>
            <w:bottom w:w="0" w:type="dxa"/>
          </w:tblCellMar>
        </w:tblPrEx>
        <w:tc>
          <w:tcPr>
            <w:tcW w:w="1800" w:type="dxa"/>
            <w:shd w:val="clear" w:color="auto" w:fill="D5E8F0"/>
            <w:tcMar>
              <w:top w:w="80" w:type="dxa"/>
              <w:left w:w="60" w:type="dxa"/>
              <w:bottom w:w="80" w:type="dxa"/>
              <w:right w:w="60" w:type="dxa"/>
            </w:tcMar>
          </w:tcPr>
          <w:p w14:paraId="538188EC" w14:textId="77777777" w:rsidR="00C6432D" w:rsidRDefault="00000000">
            <w:r>
              <w:rPr>
                <w:rFonts w:ascii="Calibri" w:eastAsia="Calibri" w:hAnsi="Calibri" w:cs="Calibri"/>
                <w:sz w:val="22"/>
                <w:szCs w:val="22"/>
              </w:rPr>
              <w:t>Quarter</w:t>
            </w:r>
          </w:p>
        </w:tc>
        <w:tc>
          <w:tcPr>
            <w:tcW w:w="1800" w:type="dxa"/>
            <w:shd w:val="clear" w:color="auto" w:fill="D5E8F0"/>
            <w:tcMar>
              <w:top w:w="80" w:type="dxa"/>
              <w:left w:w="60" w:type="dxa"/>
              <w:bottom w:w="80" w:type="dxa"/>
              <w:right w:w="60" w:type="dxa"/>
            </w:tcMar>
          </w:tcPr>
          <w:p w14:paraId="2B6EA32C" w14:textId="77777777" w:rsidR="00C6432D" w:rsidRDefault="00000000">
            <w:r>
              <w:rPr>
                <w:rFonts w:ascii="Calibri" w:eastAsia="Calibri" w:hAnsi="Calibri" w:cs="Calibri"/>
                <w:sz w:val="22"/>
                <w:szCs w:val="22"/>
              </w:rPr>
              <w:t>Transcript</w:t>
            </w:r>
          </w:p>
        </w:tc>
        <w:tc>
          <w:tcPr>
            <w:tcW w:w="1800" w:type="dxa"/>
            <w:shd w:val="clear" w:color="auto" w:fill="D5E8F0"/>
            <w:tcMar>
              <w:top w:w="80" w:type="dxa"/>
              <w:left w:w="60" w:type="dxa"/>
              <w:bottom w:w="80" w:type="dxa"/>
              <w:right w:w="60" w:type="dxa"/>
            </w:tcMar>
          </w:tcPr>
          <w:p w14:paraId="4E7695DE" w14:textId="77777777" w:rsidR="00C6432D" w:rsidRDefault="00000000">
            <w:r>
              <w:rPr>
                <w:rFonts w:ascii="Calibri" w:eastAsia="Calibri" w:hAnsi="Calibri" w:cs="Calibri"/>
                <w:sz w:val="22"/>
                <w:szCs w:val="22"/>
              </w:rPr>
              <w:t>Source</w:t>
            </w:r>
          </w:p>
        </w:tc>
        <w:tc>
          <w:tcPr>
            <w:tcW w:w="1800" w:type="dxa"/>
            <w:shd w:val="clear" w:color="auto" w:fill="D5E8F0"/>
            <w:tcMar>
              <w:top w:w="80" w:type="dxa"/>
              <w:left w:w="60" w:type="dxa"/>
              <w:bottom w:w="80" w:type="dxa"/>
              <w:right w:w="60" w:type="dxa"/>
            </w:tcMar>
          </w:tcPr>
          <w:p w14:paraId="3660390B" w14:textId="77777777" w:rsidR="00C6432D" w:rsidRDefault="00000000">
            <w:r>
              <w:rPr>
                <w:rFonts w:ascii="Calibri" w:eastAsia="Calibri" w:hAnsi="Calibri" w:cs="Calibri"/>
                <w:sz w:val="22"/>
                <w:szCs w:val="22"/>
              </w:rPr>
              <w:t>Full/Summary</w:t>
            </w:r>
          </w:p>
        </w:tc>
        <w:tc>
          <w:tcPr>
            <w:tcW w:w="1800" w:type="dxa"/>
            <w:shd w:val="clear" w:color="auto" w:fill="D5E8F0"/>
            <w:tcMar>
              <w:top w:w="80" w:type="dxa"/>
              <w:left w:w="60" w:type="dxa"/>
              <w:bottom w:w="80" w:type="dxa"/>
              <w:right w:w="60" w:type="dxa"/>
            </w:tcMar>
          </w:tcPr>
          <w:p w14:paraId="24793B35" w14:textId="77777777" w:rsidR="00C6432D" w:rsidRDefault="00000000">
            <w:r>
              <w:rPr>
                <w:rFonts w:ascii="Calibri" w:eastAsia="Calibri" w:hAnsi="Calibri" w:cs="Calibri"/>
                <w:sz w:val="22"/>
                <w:szCs w:val="22"/>
              </w:rPr>
              <w:t>Notes</w:t>
            </w:r>
          </w:p>
        </w:tc>
      </w:tr>
      <w:tr w:rsidR="00C6432D" w14:paraId="5C66D75E" w14:textId="77777777">
        <w:tblPrEx>
          <w:tblCellMar>
            <w:top w:w="0" w:type="dxa"/>
            <w:bottom w:w="0" w:type="dxa"/>
          </w:tblCellMar>
        </w:tblPrEx>
        <w:tc>
          <w:tcPr>
            <w:tcW w:w="1800" w:type="dxa"/>
            <w:tcMar>
              <w:top w:w="80" w:type="dxa"/>
              <w:left w:w="60" w:type="dxa"/>
              <w:bottom w:w="80" w:type="dxa"/>
              <w:right w:w="60" w:type="dxa"/>
            </w:tcMar>
          </w:tcPr>
          <w:p w14:paraId="2C0C2F9B" w14:textId="77777777" w:rsidR="00C6432D" w:rsidRDefault="00000000">
            <w:r>
              <w:rPr>
                <w:rFonts w:ascii="Calibri" w:eastAsia="Calibri" w:hAnsi="Calibri" w:cs="Calibri"/>
                <w:sz w:val="22"/>
                <w:szCs w:val="22"/>
              </w:rPr>
              <w:t>Q3 FY2025</w:t>
            </w:r>
          </w:p>
        </w:tc>
        <w:tc>
          <w:tcPr>
            <w:tcW w:w="1800" w:type="dxa"/>
            <w:tcMar>
              <w:top w:w="80" w:type="dxa"/>
              <w:left w:w="60" w:type="dxa"/>
              <w:bottom w:w="80" w:type="dxa"/>
              <w:right w:w="60" w:type="dxa"/>
            </w:tcMar>
          </w:tcPr>
          <w:p w14:paraId="6A8B1503" w14:textId="77777777" w:rsidR="00C6432D" w:rsidRDefault="00000000">
            <w:r>
              <w:rPr>
                <w:rFonts w:ascii="Calibri" w:eastAsia="Calibri" w:hAnsi="Calibri" w:cs="Calibri"/>
                <w:sz w:val="22"/>
                <w:szCs w:val="22"/>
              </w:rPr>
              <w:t>Retrieved</w:t>
            </w:r>
          </w:p>
        </w:tc>
        <w:tc>
          <w:tcPr>
            <w:tcW w:w="1800" w:type="dxa"/>
            <w:tcMar>
              <w:top w:w="80" w:type="dxa"/>
              <w:left w:w="60" w:type="dxa"/>
              <w:bottom w:w="80" w:type="dxa"/>
              <w:right w:w="60" w:type="dxa"/>
            </w:tcMar>
          </w:tcPr>
          <w:p w14:paraId="74B20DC5" w14:textId="77777777" w:rsidR="00C6432D" w:rsidRDefault="00000000">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(Document ID: 2250642, Event ID: 385149)</w:t>
            </w:r>
          </w:p>
        </w:tc>
        <w:tc>
          <w:tcPr>
            <w:tcW w:w="1800" w:type="dxa"/>
            <w:tcMar>
              <w:top w:w="80" w:type="dxa"/>
              <w:left w:w="60" w:type="dxa"/>
              <w:bottom w:w="80" w:type="dxa"/>
              <w:right w:w="60" w:type="dxa"/>
            </w:tcMar>
          </w:tcPr>
          <w:p w14:paraId="6DC73E2B" w14:textId="77777777" w:rsidR="00C6432D" w:rsidRDefault="00000000">
            <w:r>
              <w:rPr>
                <w:rFonts w:ascii="Calibri" w:eastAsia="Calibri" w:hAnsi="Calibri" w:cs="Calibri"/>
                <w:sz w:val="22"/>
                <w:szCs w:val="22"/>
              </w:rPr>
              <w:t>Full (48 pages)</w:t>
            </w:r>
          </w:p>
        </w:tc>
        <w:tc>
          <w:tcPr>
            <w:tcW w:w="1800" w:type="dxa"/>
            <w:tcMar>
              <w:top w:w="80" w:type="dxa"/>
              <w:left w:w="60" w:type="dxa"/>
              <w:bottom w:w="80" w:type="dxa"/>
              <w:right w:w="60" w:type="dxa"/>
            </w:tcMar>
          </w:tcPr>
          <w:p w14:paraId="0FA8DE5A" w14:textId="77777777" w:rsidR="00C6432D" w:rsidRDefault="00000000">
            <w:r>
              <w:rPr>
                <w:rFonts w:ascii="Calibri" w:eastAsia="Calibri" w:hAnsi="Calibri" w:cs="Calibri"/>
                <w:sz w:val="22"/>
                <w:szCs w:val="22"/>
              </w:rPr>
              <w:t>First earnings call as public company</w:t>
            </w:r>
          </w:p>
        </w:tc>
      </w:tr>
      <w:tr w:rsidR="00C6432D" w14:paraId="49560537" w14:textId="77777777">
        <w:tblPrEx>
          <w:tblCellMar>
            <w:top w:w="0" w:type="dxa"/>
            <w:bottom w:w="0" w:type="dxa"/>
          </w:tblCellMar>
        </w:tblPrEx>
        <w:tc>
          <w:tcPr>
            <w:tcW w:w="1800" w:type="dxa"/>
            <w:tcMar>
              <w:top w:w="80" w:type="dxa"/>
              <w:left w:w="60" w:type="dxa"/>
              <w:bottom w:w="80" w:type="dxa"/>
              <w:right w:w="60" w:type="dxa"/>
            </w:tcMar>
          </w:tcPr>
          <w:p w14:paraId="70612596" w14:textId="77777777" w:rsidR="00C6432D" w:rsidRDefault="00000000">
            <w:r>
              <w:rPr>
                <w:rFonts w:ascii="Calibri" w:eastAsia="Calibri" w:hAnsi="Calibri" w:cs="Calibri"/>
                <w:sz w:val="22"/>
                <w:szCs w:val="22"/>
              </w:rPr>
              <w:t>Q4 FY2025</w:t>
            </w:r>
          </w:p>
        </w:tc>
        <w:tc>
          <w:tcPr>
            <w:tcW w:w="1800" w:type="dxa"/>
            <w:tcMar>
              <w:top w:w="80" w:type="dxa"/>
              <w:left w:w="60" w:type="dxa"/>
              <w:bottom w:w="80" w:type="dxa"/>
              <w:right w:w="60" w:type="dxa"/>
            </w:tcMar>
          </w:tcPr>
          <w:p w14:paraId="59EBCFAC" w14:textId="77777777" w:rsidR="00C6432D" w:rsidRDefault="00000000">
            <w:r>
              <w:rPr>
                <w:rFonts w:ascii="Calibri" w:eastAsia="Calibri" w:hAnsi="Calibri" w:cs="Calibri"/>
                <w:sz w:val="22"/>
                <w:szCs w:val="22"/>
              </w:rPr>
              <w:t>Retrieved</w:t>
            </w:r>
          </w:p>
        </w:tc>
        <w:tc>
          <w:tcPr>
            <w:tcW w:w="1800" w:type="dxa"/>
            <w:tcMar>
              <w:top w:w="80" w:type="dxa"/>
              <w:left w:w="60" w:type="dxa"/>
              <w:bottom w:w="80" w:type="dxa"/>
              <w:right w:w="60" w:type="dxa"/>
            </w:tcMar>
          </w:tcPr>
          <w:p w14:paraId="468ACDC7" w14:textId="77777777" w:rsidR="00C6432D" w:rsidRDefault="00000000">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(Document ID: 2957235, Event ID: 402768)</w:t>
            </w:r>
          </w:p>
        </w:tc>
        <w:tc>
          <w:tcPr>
            <w:tcW w:w="1800" w:type="dxa"/>
            <w:tcMar>
              <w:top w:w="80" w:type="dxa"/>
              <w:left w:w="60" w:type="dxa"/>
              <w:bottom w:w="80" w:type="dxa"/>
              <w:right w:w="60" w:type="dxa"/>
            </w:tcMar>
          </w:tcPr>
          <w:p w14:paraId="56053265" w14:textId="77777777" w:rsidR="00C6432D" w:rsidRDefault="00000000">
            <w:r>
              <w:rPr>
                <w:rFonts w:ascii="Calibri" w:eastAsia="Calibri" w:hAnsi="Calibri" w:cs="Calibri"/>
                <w:sz w:val="22"/>
                <w:szCs w:val="22"/>
              </w:rPr>
              <w:t>Full (64 pages, first 50 extracted)</w:t>
            </w:r>
          </w:p>
        </w:tc>
        <w:tc>
          <w:tcPr>
            <w:tcW w:w="1800" w:type="dxa"/>
            <w:tcMar>
              <w:top w:w="80" w:type="dxa"/>
              <w:left w:w="60" w:type="dxa"/>
              <w:bottom w:w="80" w:type="dxa"/>
              <w:right w:w="60" w:type="dxa"/>
            </w:tcMar>
          </w:tcPr>
          <w:p w14:paraId="206B2423" w14:textId="77777777" w:rsidR="00C6432D" w:rsidRDefault="00000000">
            <w:r>
              <w:rPr>
                <w:rFonts w:ascii="Calibri" w:eastAsia="Calibri" w:hAnsi="Calibri" w:cs="Calibri"/>
                <w:sz w:val="22"/>
                <w:szCs w:val="22"/>
              </w:rPr>
              <w:t>Second earnings call; includes FY2025 full-year results and 2026 guidance</w:t>
            </w:r>
          </w:p>
        </w:tc>
      </w:tr>
      <w:tr w:rsidR="00C6432D" w14:paraId="3DA8B106" w14:textId="77777777">
        <w:tblPrEx>
          <w:tblCellMar>
            <w:top w:w="0" w:type="dxa"/>
            <w:bottom w:w="0" w:type="dxa"/>
          </w:tblCellMar>
        </w:tblPrEx>
        <w:tc>
          <w:tcPr>
            <w:tcW w:w="1800" w:type="dxa"/>
            <w:tcMar>
              <w:top w:w="80" w:type="dxa"/>
              <w:left w:w="60" w:type="dxa"/>
              <w:bottom w:w="80" w:type="dxa"/>
              <w:right w:w="60" w:type="dxa"/>
            </w:tcMar>
          </w:tcPr>
          <w:p w14:paraId="0412F928" w14:textId="77777777" w:rsidR="00C6432D" w:rsidRDefault="00000000">
            <w:r>
              <w:rPr>
                <w:rFonts w:ascii="Calibri" w:eastAsia="Calibri" w:hAnsi="Calibri" w:cs="Calibri"/>
                <w:sz w:val="22"/>
                <w:szCs w:val="22"/>
              </w:rPr>
              <w:t>Q2 FY2025 and prior</w:t>
            </w:r>
          </w:p>
        </w:tc>
        <w:tc>
          <w:tcPr>
            <w:tcW w:w="1800" w:type="dxa"/>
            <w:tcMar>
              <w:top w:w="80" w:type="dxa"/>
              <w:left w:w="60" w:type="dxa"/>
              <w:bottom w:w="80" w:type="dxa"/>
              <w:right w:w="60" w:type="dxa"/>
            </w:tcMar>
          </w:tcPr>
          <w:p w14:paraId="66ED35C4" w14:textId="77777777" w:rsidR="00C6432D" w:rsidRDefault="00000000">
            <w:r>
              <w:rPr>
                <w:rFonts w:ascii="Calibri" w:eastAsia="Calibri" w:hAnsi="Calibri" w:cs="Calibri"/>
                <w:sz w:val="22"/>
                <w:szCs w:val="22"/>
              </w:rPr>
              <w:t>Not available</w:t>
            </w:r>
          </w:p>
        </w:tc>
        <w:tc>
          <w:tcPr>
            <w:tcW w:w="1800" w:type="dxa"/>
            <w:tcMar>
              <w:top w:w="80" w:type="dxa"/>
              <w:left w:w="60" w:type="dxa"/>
              <w:bottom w:w="80" w:type="dxa"/>
              <w:right w:w="60" w:type="dxa"/>
            </w:tcMar>
          </w:tcPr>
          <w:p w14:paraId="35348FEC" w14:textId="77777777" w:rsidR="00C6432D" w:rsidRDefault="00000000">
            <w:r>
              <w:rPr>
                <w:rFonts w:ascii="Calibri" w:eastAsia="Calibri" w:hAnsi="Calibri" w:cs="Calibri"/>
                <w:sz w:val="22"/>
                <w:szCs w:val="22"/>
              </w:rPr>
              <w:t>N/A</w:t>
            </w:r>
          </w:p>
        </w:tc>
        <w:tc>
          <w:tcPr>
            <w:tcW w:w="1800" w:type="dxa"/>
            <w:tcMar>
              <w:top w:w="80" w:type="dxa"/>
              <w:left w:w="60" w:type="dxa"/>
              <w:bottom w:w="80" w:type="dxa"/>
              <w:right w:w="60" w:type="dxa"/>
            </w:tcMar>
          </w:tcPr>
          <w:p w14:paraId="3C8223E8" w14:textId="77777777" w:rsidR="00C6432D" w:rsidRDefault="00000000">
            <w:r>
              <w:rPr>
                <w:rFonts w:ascii="Calibri" w:eastAsia="Calibri" w:hAnsi="Calibri" w:cs="Calibri"/>
                <w:sz w:val="22"/>
                <w:szCs w:val="22"/>
              </w:rPr>
              <w:t>N/A</w:t>
            </w:r>
          </w:p>
        </w:tc>
        <w:tc>
          <w:tcPr>
            <w:tcW w:w="1800" w:type="dxa"/>
            <w:tcMar>
              <w:top w:w="80" w:type="dxa"/>
              <w:left w:w="60" w:type="dxa"/>
              <w:bottom w:w="80" w:type="dxa"/>
              <w:right w:w="60" w:type="dxa"/>
            </w:tcMar>
          </w:tcPr>
          <w:p w14:paraId="67A84695" w14:textId="77777777" w:rsidR="00C6432D" w:rsidRDefault="00000000">
            <w:r>
              <w:rPr>
                <w:rFonts w:ascii="Calibri" w:eastAsia="Calibri" w:hAnsi="Calibri" w:cs="Calibri"/>
                <w:sz w:val="22"/>
                <w:szCs w:val="22"/>
              </w:rPr>
              <w:t>Company was private — no public earnings calls</w:t>
            </w:r>
          </w:p>
        </w:tc>
      </w:tr>
    </w:tbl>
    <w:p w14:paraId="0B9C066E" w14:textId="77777777" w:rsidR="00C6432D" w:rsidRDefault="00C6432D">
      <w:pPr>
        <w:spacing w:after="120"/>
      </w:pPr>
    </w:p>
    <w:p w14:paraId="7BAF55DE" w14:textId="77777777" w:rsidR="00C6432D" w:rsidRDefault="00000000">
      <w:pPr>
        <w:pStyle w:val="Heading3"/>
        <w:spacing w:before="280" w:after="180" w:line="320" w:lineRule="auto"/>
      </w:pPr>
      <w:bookmarkStart w:id="57" w:name="_bm_58_EXECUTIVE_SUMMARY"/>
      <w:r>
        <w:rPr>
          <w:rFonts w:ascii="Calibri" w:eastAsia="Calibri" w:hAnsi="Calibri" w:cs="Calibri"/>
          <w:b/>
          <w:bCs/>
          <w:color w:val="006D6D"/>
        </w:rPr>
        <w:t>EXECUTIVE SUMMARY</w:t>
      </w:r>
      <w:bookmarkEnd w:id="57"/>
    </w:p>
    <w:p w14:paraId="107E106D" w14:textId="77777777" w:rsidR="00C6432D" w:rsidRDefault="00000000">
      <w:pPr>
        <w:spacing w:after="120"/>
      </w:pPr>
      <w:r>
        <w:rPr>
          <w:rFonts w:ascii="Calibri" w:eastAsia="Calibri" w:hAnsi="Calibri" w:cs="Calibri"/>
          <w:sz w:val="22"/>
          <w:szCs w:val="22"/>
        </w:rPr>
        <w:t>MIAX's first two earnings calls as a public company establish a management team focused on a simple narrative: the secular growth in US options volume is the dominant revenue driver, and MIAX's multi-exchange platform, proprietary technology, and diversification into equities and new products position the company to capture an outsized share of that growth. CEO Thomas Gallagher leads with volume statistics and market share data in both calls, anchoring the investment thesis to an industry tailwind rather than company-specific execution — a deliberate framing that de-emphasizes the areas where MIAX is weaker (GAAP profitability, SBC dilution, international losses).</w:t>
      </w:r>
    </w:p>
    <w:p w14:paraId="4F48D2EE" w14:textId="77777777" w:rsidR="00C6432D" w:rsidRDefault="00000000">
      <w:pPr>
        <w:spacing w:after="120"/>
      </w:pPr>
      <w:r>
        <w:rPr>
          <w:rFonts w:ascii="Calibri" w:eastAsia="Calibri" w:hAnsi="Calibri" w:cs="Calibri"/>
          <w:sz w:val="22"/>
          <w:szCs w:val="22"/>
        </w:rPr>
        <w:t xml:space="preserve">The analyst tone shifted measurably between Q3 and Q4. Q3 was a "getting to know you" call — analysts asked broad questions about the business model, competitive positioning, and capital allocation philosophy. By Q4, analysts probed more sharply on specific items: 2026 expense guidance, the Bloomberg product timeline, M&amp;A appetite, and notably, the competitive threat from 0DTE products that MIAX cannot offer (SPX is </w:t>
      </w:r>
      <w:proofErr w:type="spellStart"/>
      <w:r>
        <w:rPr>
          <w:rFonts w:ascii="Calibri" w:eastAsia="Calibri" w:hAnsi="Calibri" w:cs="Calibri"/>
          <w:sz w:val="22"/>
          <w:szCs w:val="22"/>
        </w:rPr>
        <w:t>Cboe</w:t>
      </w:r>
      <w:proofErr w:type="spellEnd"/>
      <w:r>
        <w:rPr>
          <w:rFonts w:ascii="Calibri" w:eastAsia="Calibri" w:hAnsi="Calibri" w:cs="Calibri"/>
          <w:sz w:val="22"/>
          <w:szCs w:val="22"/>
        </w:rPr>
        <w:t>-proprietary). Management handled both calls with confidence and specificity, though there were identifiable instances of deflection on pricing/margin questions and SBC trajectory. The absence of revenue guidance (exchange companies rarely guide on revenue) makes the expense guidance ($285M–$315M) the key quantitative signal from management about FY2026 profitability direction.</w:t>
      </w:r>
    </w:p>
    <w:p w14:paraId="37D0CA2E" w14:textId="77777777" w:rsidR="00C6432D" w:rsidRDefault="00000000">
      <w:pPr>
        <w:pStyle w:val="Heading3"/>
        <w:spacing w:before="280" w:after="180" w:line="320" w:lineRule="auto"/>
      </w:pPr>
      <w:bookmarkStart w:id="58" w:name="_bm_59_TOP_5_POSITIVES"/>
      <w:r>
        <w:rPr>
          <w:rFonts w:ascii="Calibri" w:eastAsia="Calibri" w:hAnsi="Calibri" w:cs="Calibri"/>
          <w:b/>
          <w:bCs/>
          <w:color w:val="006D6D"/>
        </w:rPr>
        <w:lastRenderedPageBreak/>
        <w:t>TOP 5 POSITIVES</w:t>
      </w:r>
      <w:bookmarkEnd w:id="58"/>
    </w:p>
    <w:p w14:paraId="5FE918C1" w14:textId="77777777" w:rsidR="00C6432D" w:rsidRDefault="00000000">
      <w:pPr>
        <w:pStyle w:val="Heading4"/>
        <w:spacing w:before="240" w:after="160" w:line="300" w:lineRule="auto"/>
      </w:pPr>
      <w:r>
        <w:rPr>
          <w:rFonts w:ascii="Calibri" w:eastAsia="Calibri" w:hAnsi="Calibri" w:cs="Calibri"/>
          <w:b/>
          <w:bCs/>
          <w:color w:val="006D6D"/>
          <w:sz w:val="22"/>
          <w:szCs w:val="22"/>
        </w:rPr>
        <w:t>1. Secular Options Volume Growth — The Macro Tailwind</w:t>
      </w:r>
    </w:p>
    <w:p w14:paraId="0C67A059" w14:textId="77777777" w:rsidR="00C6432D"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Q3 2025, Q4 2025</w:t>
      </w:r>
    </w:p>
    <w:p w14:paraId="7E7F2FF3" w14:textId="77777777" w:rsidR="00C6432D" w:rsidRDefault="00000000">
      <w:pPr>
        <w:spacing w:after="120"/>
      </w:pPr>
      <w:r>
        <w:rPr>
          <w:rFonts w:ascii="Calibri" w:eastAsia="Calibri" w:hAnsi="Calibri" w:cs="Calibri"/>
          <w:b/>
          <w:bCs/>
          <w:sz w:val="22"/>
          <w:szCs w:val="22"/>
        </w:rPr>
        <w:t>Source:</w:t>
      </w:r>
      <w:r>
        <w:rPr>
          <w:rFonts w:ascii="Calibri" w:eastAsia="Calibri" w:hAnsi="Calibri" w:cs="Calibri"/>
          <w:sz w:val="22"/>
          <w:szCs w:val="22"/>
        </w:rPr>
        <w:t xml:space="preserve"> Management-initiated (led prepared remarks in both calls)</w:t>
      </w:r>
    </w:p>
    <w:p w14:paraId="705F7144" w14:textId="77777777" w:rsidR="00C6432D" w:rsidRDefault="00000000">
      <w:pPr>
        <w:spacing w:after="120"/>
      </w:pPr>
      <w:r>
        <w:rPr>
          <w:rFonts w:ascii="Calibri" w:eastAsia="Calibri" w:hAnsi="Calibri" w:cs="Calibri"/>
          <w:b/>
          <w:bCs/>
          <w:sz w:val="22"/>
          <w:szCs w:val="22"/>
        </w:rPr>
        <w:t>Trajectory:</w:t>
      </w:r>
      <w:r>
        <w:rPr>
          <w:rFonts w:ascii="Calibri" w:eastAsia="Calibri" w:hAnsi="Calibri" w:cs="Calibri"/>
          <w:sz w:val="22"/>
          <w:szCs w:val="22"/>
        </w:rPr>
        <w:t xml:space="preserve"> Stable / Reinforcing</w:t>
      </w:r>
    </w:p>
    <w:p w14:paraId="18891E70" w14:textId="77777777" w:rsidR="00C6432D" w:rsidRDefault="00000000">
      <w:pPr>
        <w:spacing w:after="120"/>
      </w:pPr>
      <w:r>
        <w:rPr>
          <w:rFonts w:ascii="Calibri" w:eastAsia="Calibri" w:hAnsi="Calibri" w:cs="Calibri"/>
          <w:sz w:val="22"/>
          <w:szCs w:val="22"/>
        </w:rPr>
        <w:t>Management opens both calls with industry volume data. CEO Gallagher frames MIAX's revenue growth as fundamentally a function of industry volume growth — a strategy that couples MIAX's fortunes to a macro trend rather than making claims about company-specific alpha. Industry multi-listed options volume reached 53.6M contracts/day in Q4 2025 (up from ~45M in Q3), driven by retail participation, 0DTE products (on other exchanges), and portfolio hedging. Management explicitly states that the options industry has structural growth drivers that are durable across market cycles.</w:t>
      </w:r>
    </w:p>
    <w:p w14:paraId="5F617558" w14:textId="77777777" w:rsidR="00C6432D" w:rsidRDefault="00000000">
      <w:pPr>
        <w:spacing w:after="120"/>
      </w:pPr>
      <w:r>
        <w:rPr>
          <w:rFonts w:ascii="Calibri" w:eastAsia="Calibri" w:hAnsi="Calibri" w:cs="Calibri"/>
          <w:b/>
          <w:bCs/>
          <w:sz w:val="22"/>
          <w:szCs w:val="22"/>
        </w:rPr>
        <w:t>Key Quotes:</w:t>
      </w:r>
    </w:p>
    <w:p w14:paraId="38DF95D3" w14:textId="77777777" w:rsidR="00C6432D" w:rsidRDefault="00000000">
      <w:pPr>
        <w:pStyle w:val="ListParagraph"/>
        <w:numPr>
          <w:ilvl w:val="0"/>
          <w:numId w:val="1"/>
        </w:numPr>
        <w:spacing w:after="60"/>
      </w:pPr>
      <w:r>
        <w:rPr>
          <w:rFonts w:ascii="Calibri" w:eastAsia="Calibri" w:hAnsi="Calibri" w:cs="Calibri"/>
          <w:sz w:val="22"/>
          <w:szCs w:val="22"/>
        </w:rPr>
        <w:t>"The industry continues to grow at a pace that exceeds most people's expectations. We see no reason for that to change." — Thomas P. Gallagher, CEO, Q4 2025</w:t>
      </w:r>
    </w:p>
    <w:p w14:paraId="748385DB" w14:textId="77777777" w:rsidR="00C6432D" w:rsidRDefault="00000000">
      <w:pPr>
        <w:pStyle w:val="ListParagraph"/>
        <w:numPr>
          <w:ilvl w:val="0"/>
          <w:numId w:val="1"/>
        </w:numPr>
        <w:spacing w:after="60"/>
      </w:pPr>
      <w:r>
        <w:rPr>
          <w:rFonts w:ascii="Calibri" w:eastAsia="Calibri" w:hAnsi="Calibri" w:cs="Calibri"/>
          <w:sz w:val="22"/>
          <w:szCs w:val="22"/>
        </w:rPr>
        <w:t>"Options volume growth has been one of the most consistent secular trends in financial markets, and MIAX is uniquely positioned to benefit." — Thomas P. Gallagher, CEO, Q3 2025</w:t>
      </w:r>
    </w:p>
    <w:p w14:paraId="74B32A53" w14:textId="77777777" w:rsidR="00C6432D" w:rsidRDefault="00000000">
      <w:pPr>
        <w:pStyle w:val="Heading4"/>
        <w:spacing w:before="240" w:after="160" w:line="300" w:lineRule="auto"/>
      </w:pPr>
      <w:r>
        <w:rPr>
          <w:rFonts w:ascii="Calibri" w:eastAsia="Calibri" w:hAnsi="Calibri" w:cs="Calibri"/>
          <w:b/>
          <w:bCs/>
          <w:color w:val="006D6D"/>
          <w:sz w:val="22"/>
          <w:szCs w:val="22"/>
        </w:rPr>
        <w:t>2. MIAX Pearl Equities Scaling — The Diversification Story</w:t>
      </w:r>
    </w:p>
    <w:p w14:paraId="186BB774" w14:textId="77777777" w:rsidR="00C6432D"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Q3 2025, Q4 2025</w:t>
      </w:r>
    </w:p>
    <w:p w14:paraId="77699602" w14:textId="77777777" w:rsidR="00C6432D" w:rsidRDefault="00000000">
      <w:pPr>
        <w:spacing w:after="120"/>
      </w:pPr>
      <w:r>
        <w:rPr>
          <w:rFonts w:ascii="Calibri" w:eastAsia="Calibri" w:hAnsi="Calibri" w:cs="Calibri"/>
          <w:b/>
          <w:bCs/>
          <w:sz w:val="22"/>
          <w:szCs w:val="22"/>
        </w:rPr>
        <w:t>Source:</w:t>
      </w:r>
      <w:r>
        <w:rPr>
          <w:rFonts w:ascii="Calibri" w:eastAsia="Calibri" w:hAnsi="Calibri" w:cs="Calibri"/>
          <w:sz w:val="22"/>
          <w:szCs w:val="22"/>
        </w:rPr>
        <w:t xml:space="preserve"> Both (management-initiated in prepared remarks; analyst-validated in Q&amp;A)</w:t>
      </w:r>
    </w:p>
    <w:p w14:paraId="28ACC5C3" w14:textId="77777777" w:rsidR="00C6432D" w:rsidRDefault="00000000">
      <w:pPr>
        <w:spacing w:after="120"/>
      </w:pPr>
      <w:r>
        <w:rPr>
          <w:rFonts w:ascii="Calibri" w:eastAsia="Calibri" w:hAnsi="Calibri" w:cs="Calibri"/>
          <w:b/>
          <w:bCs/>
          <w:sz w:val="22"/>
          <w:szCs w:val="22"/>
        </w:rPr>
        <w:t>Trajectory:</w:t>
      </w:r>
      <w:r>
        <w:rPr>
          <w:rFonts w:ascii="Calibri" w:eastAsia="Calibri" w:hAnsi="Calibri" w:cs="Calibri"/>
          <w:sz w:val="22"/>
          <w:szCs w:val="22"/>
        </w:rPr>
        <w:t xml:space="preserve"> Strengthening</w:t>
      </w:r>
    </w:p>
    <w:p w14:paraId="072B8736" w14:textId="77777777" w:rsidR="00C6432D" w:rsidRDefault="00000000">
      <w:pPr>
        <w:spacing w:after="120"/>
      </w:pPr>
      <w:r>
        <w:rPr>
          <w:rFonts w:ascii="Calibri" w:eastAsia="Calibri" w:hAnsi="Calibri" w:cs="Calibri"/>
          <w:sz w:val="22"/>
          <w:szCs w:val="22"/>
        </w:rPr>
        <w:t xml:space="preserve">The equities segment's growth trajectory was a highlight in both calls. Management noted MIAX Pearl Equities reached ~3.1% market share in Q4 2025, up from ~2.8% in Q3, with a stated target of growing share further. Analysts responded positively — several asked follow-up questions about the </w:t>
      </w:r>
      <w:proofErr w:type="gramStart"/>
      <w:r>
        <w:rPr>
          <w:rFonts w:ascii="Calibri" w:eastAsia="Calibri" w:hAnsi="Calibri" w:cs="Calibri"/>
          <w:sz w:val="22"/>
          <w:szCs w:val="22"/>
        </w:rPr>
        <w:t>equities</w:t>
      </w:r>
      <w:proofErr w:type="gramEnd"/>
      <w:r>
        <w:rPr>
          <w:rFonts w:ascii="Calibri" w:eastAsia="Calibri" w:hAnsi="Calibri" w:cs="Calibri"/>
          <w:sz w:val="22"/>
          <w:szCs w:val="22"/>
        </w:rPr>
        <w:t xml:space="preserve"> growth path, which management answered with specificity about product enhancements and competitive positioning. The segment swung from near-breakeven ($0.9M operating income in FY2024) to $18.2M operating income in FY2025, validating the investment thesis.</w:t>
      </w:r>
    </w:p>
    <w:p w14:paraId="2BEECD07" w14:textId="77777777" w:rsidR="00C6432D" w:rsidRDefault="00000000">
      <w:pPr>
        <w:spacing w:after="120"/>
      </w:pPr>
      <w:r>
        <w:rPr>
          <w:rFonts w:ascii="Calibri" w:eastAsia="Calibri" w:hAnsi="Calibri" w:cs="Calibri"/>
          <w:b/>
          <w:bCs/>
          <w:sz w:val="22"/>
          <w:szCs w:val="22"/>
        </w:rPr>
        <w:t>Key Quotes:</w:t>
      </w:r>
    </w:p>
    <w:p w14:paraId="033C580B" w14:textId="77777777" w:rsidR="00C6432D" w:rsidRDefault="00000000">
      <w:pPr>
        <w:pStyle w:val="ListParagraph"/>
        <w:numPr>
          <w:ilvl w:val="0"/>
          <w:numId w:val="1"/>
        </w:numPr>
        <w:spacing w:after="60"/>
      </w:pPr>
      <w:r>
        <w:rPr>
          <w:rFonts w:ascii="Calibri" w:eastAsia="Calibri" w:hAnsi="Calibri" w:cs="Calibri"/>
          <w:sz w:val="22"/>
          <w:szCs w:val="22"/>
        </w:rPr>
        <w:t>"Our equities exchange continues to gain traction. We're very pleased with the market share trajectory." — Thomas P. Gallagher, CEO, Q4 2025</w:t>
      </w:r>
    </w:p>
    <w:p w14:paraId="3D0A50F3" w14:textId="77777777" w:rsidR="00C6432D" w:rsidRDefault="00000000">
      <w:pPr>
        <w:pStyle w:val="ListParagraph"/>
        <w:numPr>
          <w:ilvl w:val="0"/>
          <w:numId w:val="1"/>
        </w:numPr>
        <w:spacing w:after="60"/>
      </w:pPr>
      <w:r>
        <w:rPr>
          <w:rFonts w:ascii="Calibri" w:eastAsia="Calibri" w:hAnsi="Calibri" w:cs="Calibri"/>
          <w:sz w:val="22"/>
          <w:szCs w:val="22"/>
        </w:rPr>
        <w:t>"The equities business is a great example of how we can leverage our technology platform to enter new markets with minimal incremental investment." — Michael Brodherson, CFO, Q3 2025</w:t>
      </w:r>
    </w:p>
    <w:p w14:paraId="4FD04189" w14:textId="77777777" w:rsidR="00C6432D" w:rsidRDefault="00000000">
      <w:pPr>
        <w:pStyle w:val="Heading4"/>
        <w:spacing w:before="240" w:after="160" w:line="300" w:lineRule="auto"/>
      </w:pPr>
      <w:r>
        <w:rPr>
          <w:rFonts w:ascii="Calibri" w:eastAsia="Calibri" w:hAnsi="Calibri" w:cs="Calibri"/>
          <w:b/>
          <w:bCs/>
          <w:color w:val="006D6D"/>
          <w:sz w:val="22"/>
          <w:szCs w:val="22"/>
        </w:rPr>
        <w:t>3. Fortress Balance Sheet — Post-IPO Capital Flexibility</w:t>
      </w:r>
    </w:p>
    <w:p w14:paraId="036F0BA6" w14:textId="77777777" w:rsidR="00C6432D"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Q3 2025, Q4 2025</w:t>
      </w:r>
    </w:p>
    <w:p w14:paraId="561EA1D7" w14:textId="77777777" w:rsidR="00C6432D" w:rsidRDefault="00000000">
      <w:pPr>
        <w:spacing w:after="120"/>
      </w:pPr>
      <w:r>
        <w:rPr>
          <w:rFonts w:ascii="Calibri" w:eastAsia="Calibri" w:hAnsi="Calibri" w:cs="Calibri"/>
          <w:b/>
          <w:bCs/>
          <w:sz w:val="22"/>
          <w:szCs w:val="22"/>
        </w:rPr>
        <w:t>Source:</w:t>
      </w:r>
      <w:r>
        <w:rPr>
          <w:rFonts w:ascii="Calibri" w:eastAsia="Calibri" w:hAnsi="Calibri" w:cs="Calibri"/>
          <w:sz w:val="22"/>
          <w:szCs w:val="22"/>
        </w:rPr>
        <w:t xml:space="preserve"> Management-initiated</w:t>
      </w:r>
    </w:p>
    <w:p w14:paraId="70339A55" w14:textId="77777777" w:rsidR="00C6432D" w:rsidRDefault="00000000">
      <w:pPr>
        <w:spacing w:after="120"/>
      </w:pPr>
      <w:r>
        <w:rPr>
          <w:rFonts w:ascii="Calibri" w:eastAsia="Calibri" w:hAnsi="Calibri" w:cs="Calibri"/>
          <w:b/>
          <w:bCs/>
          <w:sz w:val="22"/>
          <w:szCs w:val="22"/>
        </w:rPr>
        <w:t>Trajectory:</w:t>
      </w:r>
      <w:r>
        <w:rPr>
          <w:rFonts w:ascii="Calibri" w:eastAsia="Calibri" w:hAnsi="Calibri" w:cs="Calibri"/>
          <w:sz w:val="22"/>
          <w:szCs w:val="22"/>
        </w:rPr>
        <w:t xml:space="preserve"> Stable</w:t>
      </w:r>
    </w:p>
    <w:p w14:paraId="06B497EF" w14:textId="77777777" w:rsidR="00C6432D" w:rsidRDefault="00000000">
      <w:pPr>
        <w:spacing w:after="120"/>
      </w:pPr>
      <w:r>
        <w:rPr>
          <w:rFonts w:ascii="Calibri" w:eastAsia="Calibri" w:hAnsi="Calibri" w:cs="Calibri"/>
          <w:sz w:val="22"/>
          <w:szCs w:val="22"/>
        </w:rPr>
        <w:t xml:space="preserve">CFO </w:t>
      </w:r>
      <w:proofErr w:type="spellStart"/>
      <w:r>
        <w:rPr>
          <w:rFonts w:ascii="Calibri" w:eastAsia="Calibri" w:hAnsi="Calibri" w:cs="Calibri"/>
          <w:sz w:val="22"/>
          <w:szCs w:val="22"/>
        </w:rPr>
        <w:t>Brodherson</w:t>
      </w:r>
      <w:proofErr w:type="spellEnd"/>
      <w:r>
        <w:rPr>
          <w:rFonts w:ascii="Calibri" w:eastAsia="Calibri" w:hAnsi="Calibri" w:cs="Calibri"/>
          <w:sz w:val="22"/>
          <w:szCs w:val="22"/>
        </w:rPr>
        <w:t xml:space="preserve"> emphasized the post-IPO balance sheet in both calls — $432M net cash, zero long-term debt, and strong OCF generation ($167.8M in FY2025). The transformation from ~$365M net debt to net cash was presented as a permanent structural improvement. Management positioned </w:t>
      </w:r>
      <w:r>
        <w:rPr>
          <w:rFonts w:ascii="Calibri" w:eastAsia="Calibri" w:hAnsi="Calibri" w:cs="Calibri"/>
          <w:sz w:val="22"/>
          <w:szCs w:val="22"/>
        </w:rPr>
        <w:lastRenderedPageBreak/>
        <w:t>the balance sheet as enabling both organic investment (new products, technology) and potential M&amp;A.</w:t>
      </w:r>
    </w:p>
    <w:p w14:paraId="59355269" w14:textId="77777777" w:rsidR="00C6432D" w:rsidRDefault="00000000">
      <w:pPr>
        <w:spacing w:after="120"/>
      </w:pPr>
      <w:r>
        <w:rPr>
          <w:rFonts w:ascii="Calibri" w:eastAsia="Calibri" w:hAnsi="Calibri" w:cs="Calibri"/>
          <w:b/>
          <w:bCs/>
          <w:sz w:val="22"/>
          <w:szCs w:val="22"/>
        </w:rPr>
        <w:t>Key Quotes:</w:t>
      </w:r>
    </w:p>
    <w:p w14:paraId="6DA774E3" w14:textId="77777777" w:rsidR="00C6432D" w:rsidRDefault="00000000">
      <w:pPr>
        <w:pStyle w:val="ListParagraph"/>
        <w:numPr>
          <w:ilvl w:val="0"/>
          <w:numId w:val="1"/>
        </w:numPr>
        <w:spacing w:after="60"/>
      </w:pPr>
      <w:r>
        <w:rPr>
          <w:rFonts w:ascii="Calibri" w:eastAsia="Calibri" w:hAnsi="Calibri" w:cs="Calibri"/>
          <w:sz w:val="22"/>
          <w:szCs w:val="22"/>
        </w:rPr>
        <w:t>"We are in the strongest financial position in the company's history." — Michael Brodherson, CFO, Q4 2025</w:t>
      </w:r>
    </w:p>
    <w:p w14:paraId="4C3C1423" w14:textId="77777777" w:rsidR="00C6432D" w:rsidRDefault="00000000">
      <w:pPr>
        <w:pStyle w:val="ListParagraph"/>
        <w:numPr>
          <w:ilvl w:val="0"/>
          <w:numId w:val="1"/>
        </w:numPr>
        <w:spacing w:after="60"/>
      </w:pPr>
      <w:r>
        <w:rPr>
          <w:rFonts w:ascii="Calibri" w:eastAsia="Calibri" w:hAnsi="Calibri" w:cs="Calibri"/>
          <w:sz w:val="22"/>
          <w:szCs w:val="22"/>
        </w:rPr>
        <w:t>"Having eliminated our debt, every dollar of cash flow is available for growth and shareholder value creation." — Michael Brodherson, CFO, Q3 2025</w:t>
      </w:r>
    </w:p>
    <w:p w14:paraId="37DD5D4E" w14:textId="77777777" w:rsidR="00C6432D" w:rsidRDefault="00000000">
      <w:pPr>
        <w:pStyle w:val="Heading4"/>
        <w:spacing w:before="240" w:after="160" w:line="300" w:lineRule="auto"/>
      </w:pPr>
      <w:r>
        <w:rPr>
          <w:rFonts w:ascii="Calibri" w:eastAsia="Calibri" w:hAnsi="Calibri" w:cs="Calibri"/>
          <w:b/>
          <w:bCs/>
          <w:color w:val="006D6D"/>
          <w:sz w:val="22"/>
          <w:szCs w:val="22"/>
        </w:rPr>
        <w:t>4. New Product Pipeline — Bloomberg, Short-Dated Options</w:t>
      </w:r>
    </w:p>
    <w:p w14:paraId="425143F7" w14:textId="77777777" w:rsidR="00C6432D"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Q4 2025 (new in Q4)</w:t>
      </w:r>
    </w:p>
    <w:p w14:paraId="42A93146" w14:textId="77777777" w:rsidR="00C6432D" w:rsidRDefault="00000000">
      <w:pPr>
        <w:spacing w:after="120"/>
      </w:pPr>
      <w:r>
        <w:rPr>
          <w:rFonts w:ascii="Calibri" w:eastAsia="Calibri" w:hAnsi="Calibri" w:cs="Calibri"/>
          <w:b/>
          <w:bCs/>
          <w:sz w:val="22"/>
          <w:szCs w:val="22"/>
        </w:rPr>
        <w:t>Source:</w:t>
      </w:r>
      <w:r>
        <w:rPr>
          <w:rFonts w:ascii="Calibri" w:eastAsia="Calibri" w:hAnsi="Calibri" w:cs="Calibri"/>
          <w:sz w:val="22"/>
          <w:szCs w:val="22"/>
        </w:rPr>
        <w:t xml:space="preserve"> Management-initiated</w:t>
      </w:r>
    </w:p>
    <w:p w14:paraId="6FD41C66" w14:textId="77777777" w:rsidR="00C6432D" w:rsidRDefault="00000000">
      <w:pPr>
        <w:spacing w:after="120"/>
      </w:pPr>
      <w:r>
        <w:rPr>
          <w:rFonts w:ascii="Calibri" w:eastAsia="Calibri" w:hAnsi="Calibri" w:cs="Calibri"/>
          <w:b/>
          <w:bCs/>
          <w:sz w:val="22"/>
          <w:szCs w:val="22"/>
        </w:rPr>
        <w:t>Trajectory:</w:t>
      </w:r>
      <w:r>
        <w:rPr>
          <w:rFonts w:ascii="Calibri" w:eastAsia="Calibri" w:hAnsi="Calibri" w:cs="Calibri"/>
          <w:sz w:val="22"/>
          <w:szCs w:val="22"/>
        </w:rPr>
        <w:t xml:space="preserve"> Emerging</w:t>
      </w:r>
    </w:p>
    <w:p w14:paraId="37526A51" w14:textId="77777777" w:rsidR="00C6432D" w:rsidRDefault="00000000">
      <w:pPr>
        <w:spacing w:after="120"/>
      </w:pPr>
      <w:r>
        <w:rPr>
          <w:rFonts w:ascii="Calibri" w:eastAsia="Calibri" w:hAnsi="Calibri" w:cs="Calibri"/>
          <w:sz w:val="22"/>
          <w:szCs w:val="22"/>
        </w:rPr>
        <w:t>The Q4 call introduced the Bloomberg terminal data product launch (scheduled for early 2026) and Monday/Wednesday short-dated options expirations as near-term catalysts. This was the first mention of the Bloomberg product — management described it as a new channel for monetizing MIAX's market data. Analysts asked follow-up questions about the revenue potential and competitive positioning of these products. Management was cautiously optimistic but declined to provide specific revenue estimates.</w:t>
      </w:r>
    </w:p>
    <w:p w14:paraId="6FC5899A" w14:textId="77777777" w:rsidR="00C6432D" w:rsidRDefault="00000000">
      <w:pPr>
        <w:spacing w:after="120"/>
      </w:pPr>
      <w:r>
        <w:rPr>
          <w:rFonts w:ascii="Calibri" w:eastAsia="Calibri" w:hAnsi="Calibri" w:cs="Calibri"/>
          <w:b/>
          <w:bCs/>
          <w:sz w:val="22"/>
          <w:szCs w:val="22"/>
        </w:rPr>
        <w:t>Key Quotes:</w:t>
      </w:r>
    </w:p>
    <w:p w14:paraId="083CD388" w14:textId="77777777" w:rsidR="00C6432D" w:rsidRDefault="00000000">
      <w:pPr>
        <w:pStyle w:val="ListParagraph"/>
        <w:numPr>
          <w:ilvl w:val="0"/>
          <w:numId w:val="1"/>
        </w:numPr>
        <w:spacing w:after="60"/>
      </w:pPr>
      <w:r>
        <w:rPr>
          <w:rFonts w:ascii="Calibri" w:eastAsia="Calibri" w:hAnsi="Calibri" w:cs="Calibri"/>
          <w:sz w:val="22"/>
          <w:szCs w:val="22"/>
        </w:rPr>
        <w:t>"We're very excited about the Bloomberg product launch. The early indicators are positive, and we believe this represents a significant opportunity to grow our data revenue." — Thomas P. Gallagher, CEO, Q4 2025</w:t>
      </w:r>
    </w:p>
    <w:p w14:paraId="208BC22E" w14:textId="77777777" w:rsidR="00C6432D" w:rsidRDefault="00000000">
      <w:pPr>
        <w:pStyle w:val="ListParagraph"/>
        <w:numPr>
          <w:ilvl w:val="0"/>
          <w:numId w:val="1"/>
        </w:numPr>
        <w:spacing w:after="60"/>
      </w:pPr>
      <w:r>
        <w:rPr>
          <w:rFonts w:ascii="Calibri" w:eastAsia="Calibri" w:hAnsi="Calibri" w:cs="Calibri"/>
          <w:sz w:val="22"/>
          <w:szCs w:val="22"/>
        </w:rPr>
        <w:t>"The short-dated options are a natural extension of our product offering. We've seen strong interest from market makers." — Thomas P. Gallagher, CEO, Q4 2025</w:t>
      </w:r>
    </w:p>
    <w:p w14:paraId="2CA513E9" w14:textId="77777777" w:rsidR="00C6432D" w:rsidRDefault="00000000">
      <w:pPr>
        <w:pStyle w:val="Heading4"/>
        <w:spacing w:before="240" w:after="160" w:line="300" w:lineRule="auto"/>
      </w:pPr>
      <w:r>
        <w:rPr>
          <w:rFonts w:ascii="Calibri" w:eastAsia="Calibri" w:hAnsi="Calibri" w:cs="Calibri"/>
          <w:b/>
          <w:bCs/>
          <w:color w:val="006D6D"/>
          <w:sz w:val="22"/>
          <w:szCs w:val="22"/>
        </w:rPr>
        <w:t>5. Operational Efficiency and Expense Discipline</w:t>
      </w:r>
    </w:p>
    <w:p w14:paraId="53F9AA22" w14:textId="77777777" w:rsidR="00C6432D"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Q4 2025</w:t>
      </w:r>
    </w:p>
    <w:p w14:paraId="2C00C80C" w14:textId="77777777" w:rsidR="00C6432D" w:rsidRDefault="00000000">
      <w:pPr>
        <w:spacing w:after="120"/>
      </w:pPr>
      <w:r>
        <w:rPr>
          <w:rFonts w:ascii="Calibri" w:eastAsia="Calibri" w:hAnsi="Calibri" w:cs="Calibri"/>
          <w:b/>
          <w:bCs/>
          <w:sz w:val="22"/>
          <w:szCs w:val="22"/>
        </w:rPr>
        <w:t>Source:</w:t>
      </w:r>
      <w:r>
        <w:rPr>
          <w:rFonts w:ascii="Calibri" w:eastAsia="Calibri" w:hAnsi="Calibri" w:cs="Calibri"/>
          <w:sz w:val="22"/>
          <w:szCs w:val="22"/>
        </w:rPr>
        <w:t xml:space="preserve"> Management-initiated (guidance provided)</w:t>
      </w:r>
    </w:p>
    <w:p w14:paraId="35074B34" w14:textId="77777777" w:rsidR="00C6432D" w:rsidRDefault="00000000">
      <w:pPr>
        <w:spacing w:after="120"/>
      </w:pPr>
      <w:r>
        <w:rPr>
          <w:rFonts w:ascii="Calibri" w:eastAsia="Calibri" w:hAnsi="Calibri" w:cs="Calibri"/>
          <w:b/>
          <w:bCs/>
          <w:sz w:val="22"/>
          <w:szCs w:val="22"/>
        </w:rPr>
        <w:t>Trajectory:</w:t>
      </w:r>
      <w:r>
        <w:rPr>
          <w:rFonts w:ascii="Calibri" w:eastAsia="Calibri" w:hAnsi="Calibri" w:cs="Calibri"/>
          <w:sz w:val="22"/>
          <w:szCs w:val="22"/>
        </w:rPr>
        <w:t xml:space="preserve"> Emerging</w:t>
      </w:r>
    </w:p>
    <w:p w14:paraId="73DCD15F" w14:textId="77777777" w:rsidR="00C6432D" w:rsidRDefault="00000000">
      <w:pPr>
        <w:spacing w:after="120"/>
      </w:pPr>
      <w:r>
        <w:rPr>
          <w:rFonts w:ascii="Calibri" w:eastAsia="Calibri" w:hAnsi="Calibri" w:cs="Calibri"/>
          <w:sz w:val="22"/>
          <w:szCs w:val="22"/>
        </w:rPr>
        <w:t>Management provided FY2026 adjusted operating expense guidance of $285M–$315M, signaling commitment to expense discipline. Given FY2025 SGA of $338.6M (which includes SBC), the adjusted operating expense guidance suggests management expects the non-SBC operating expense base to be roughly flat to modestly growing — implying significant operating leverage if revenue continues to grow at double-digit rates.</w:t>
      </w:r>
    </w:p>
    <w:p w14:paraId="79590E49" w14:textId="77777777" w:rsidR="00C6432D" w:rsidRDefault="00000000">
      <w:pPr>
        <w:spacing w:after="120"/>
      </w:pPr>
      <w:r>
        <w:rPr>
          <w:rFonts w:ascii="Calibri" w:eastAsia="Calibri" w:hAnsi="Calibri" w:cs="Calibri"/>
          <w:b/>
          <w:bCs/>
          <w:sz w:val="22"/>
          <w:szCs w:val="22"/>
        </w:rPr>
        <w:t>Key Quotes:</w:t>
      </w:r>
    </w:p>
    <w:p w14:paraId="6886128F" w14:textId="77777777" w:rsidR="00C6432D" w:rsidRDefault="00000000">
      <w:pPr>
        <w:pStyle w:val="ListParagraph"/>
        <w:numPr>
          <w:ilvl w:val="0"/>
          <w:numId w:val="1"/>
        </w:numPr>
        <w:spacing w:after="60"/>
      </w:pPr>
      <w:r>
        <w:rPr>
          <w:rFonts w:ascii="Calibri" w:eastAsia="Calibri" w:hAnsi="Calibri" w:cs="Calibri"/>
          <w:sz w:val="22"/>
          <w:szCs w:val="22"/>
        </w:rPr>
        <w:t>"Our 2026 expense guidance reflects our commitment to disciplined cost management while continuing to invest in growth initiatives." — Michael Brodherson, CFO, Q4 2025</w:t>
      </w:r>
    </w:p>
    <w:p w14:paraId="7A82E484" w14:textId="77777777" w:rsidR="00C6432D" w:rsidRDefault="00000000">
      <w:pPr>
        <w:pStyle w:val="Heading3"/>
        <w:spacing w:before="280" w:after="180" w:line="320" w:lineRule="auto"/>
      </w:pPr>
      <w:bookmarkStart w:id="59" w:name="_bm_60_TOP_5_CONCERNS___HEADWINDS"/>
      <w:r>
        <w:rPr>
          <w:rFonts w:ascii="Calibri" w:eastAsia="Calibri" w:hAnsi="Calibri" w:cs="Calibri"/>
          <w:b/>
          <w:bCs/>
          <w:color w:val="006D6D"/>
        </w:rPr>
        <w:t>TOP 5 CONCERNS / HEADWINDS</w:t>
      </w:r>
      <w:bookmarkEnd w:id="59"/>
    </w:p>
    <w:p w14:paraId="0A85A3BA" w14:textId="77777777" w:rsidR="00C6432D" w:rsidRDefault="00000000">
      <w:pPr>
        <w:pStyle w:val="Heading4"/>
        <w:spacing w:before="240" w:after="160" w:line="300" w:lineRule="auto"/>
      </w:pPr>
      <w:r>
        <w:rPr>
          <w:rFonts w:ascii="Calibri" w:eastAsia="Calibri" w:hAnsi="Calibri" w:cs="Calibri"/>
          <w:b/>
          <w:bCs/>
          <w:color w:val="006D6D"/>
          <w:sz w:val="22"/>
          <w:szCs w:val="22"/>
        </w:rPr>
        <w:t>1. SBC Dilution and Gap Between Adjusted and GAAP Profitability</w:t>
      </w:r>
    </w:p>
    <w:p w14:paraId="43E6CF24" w14:textId="77777777" w:rsidR="00C6432D"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Q3 2025, Q4 2025</w:t>
      </w:r>
    </w:p>
    <w:p w14:paraId="08A5773E" w14:textId="77777777" w:rsidR="00C6432D" w:rsidRDefault="00000000">
      <w:pPr>
        <w:spacing w:after="120"/>
      </w:pPr>
      <w:r>
        <w:rPr>
          <w:rFonts w:ascii="Calibri" w:eastAsia="Calibri" w:hAnsi="Calibri" w:cs="Calibri"/>
          <w:b/>
          <w:bCs/>
          <w:sz w:val="22"/>
          <w:szCs w:val="22"/>
        </w:rPr>
        <w:t>Primary Raisers:</w:t>
      </w:r>
      <w:r>
        <w:rPr>
          <w:rFonts w:ascii="Calibri" w:eastAsia="Calibri" w:hAnsi="Calibri" w:cs="Calibri"/>
          <w:sz w:val="22"/>
          <w:szCs w:val="22"/>
        </w:rPr>
        <w:t xml:space="preserve"> Michael Cyprys (Morgan Stanley), Jeff Schmitt (William Blair)</w:t>
      </w:r>
    </w:p>
    <w:p w14:paraId="4EDC2CDC" w14:textId="77777777" w:rsidR="00C6432D" w:rsidRDefault="00000000">
      <w:pPr>
        <w:spacing w:after="120"/>
      </w:pPr>
      <w:r>
        <w:rPr>
          <w:rFonts w:ascii="Calibri" w:eastAsia="Calibri" w:hAnsi="Calibri" w:cs="Calibri"/>
          <w:b/>
          <w:bCs/>
          <w:sz w:val="22"/>
          <w:szCs w:val="22"/>
        </w:rPr>
        <w:lastRenderedPageBreak/>
        <w:t>Management Response Pattern:</w:t>
      </w:r>
      <w:r>
        <w:rPr>
          <w:rFonts w:ascii="Calibri" w:eastAsia="Calibri" w:hAnsi="Calibri" w:cs="Calibri"/>
          <w:sz w:val="22"/>
          <w:szCs w:val="22"/>
        </w:rPr>
        <w:t xml:space="preserve"> Acknowledged but deflective</w:t>
      </w:r>
    </w:p>
    <w:p w14:paraId="6FB1DB9F" w14:textId="77777777" w:rsidR="00C6432D" w:rsidRDefault="00000000">
      <w:pPr>
        <w:spacing w:after="120"/>
      </w:pPr>
      <w:r>
        <w:rPr>
          <w:rFonts w:ascii="Calibri" w:eastAsia="Calibri" w:hAnsi="Calibri" w:cs="Calibri"/>
          <w:b/>
          <w:bCs/>
          <w:sz w:val="22"/>
          <w:szCs w:val="22"/>
        </w:rPr>
        <w:t>Status:</w:t>
      </w:r>
      <w:r>
        <w:rPr>
          <w:rFonts w:ascii="Calibri" w:eastAsia="Calibri" w:hAnsi="Calibri" w:cs="Calibri"/>
          <w:sz w:val="22"/>
          <w:szCs w:val="22"/>
        </w:rPr>
        <w:t xml:space="preserve"> Persistent (structural for newly public companies)</w:t>
      </w:r>
    </w:p>
    <w:p w14:paraId="15434B97" w14:textId="77777777" w:rsidR="00C6432D" w:rsidRDefault="00000000">
      <w:pPr>
        <w:spacing w:after="120"/>
      </w:pPr>
      <w:r>
        <w:rPr>
          <w:rFonts w:ascii="Calibri" w:eastAsia="Calibri" w:hAnsi="Calibri" w:cs="Calibri"/>
          <w:sz w:val="22"/>
          <w:szCs w:val="22"/>
        </w:rPr>
        <w:t>Analysts probed the elevated SBC ($57.6M in FY2025, representing 26.6% of Adj EBITDA) and the 22% share count increase from IPO to year-end. Management acknowledged SBC as an IPO-year phenomenon but did not provide specific guidance on FY2026 SBC levels or commit to a target SBC/revenue ratio. The gap between management's preferred metric (Adj EBITDA: $216M) and economic profitability (Economic EBITDA: $159M after SBC) was not directly addressed.</w:t>
      </w:r>
    </w:p>
    <w:p w14:paraId="51B797D3" w14:textId="77777777" w:rsidR="00C6432D" w:rsidRDefault="00000000">
      <w:pPr>
        <w:spacing w:after="120"/>
      </w:pPr>
      <w:r>
        <w:rPr>
          <w:rFonts w:ascii="Calibri" w:eastAsia="Calibri" w:hAnsi="Calibri" w:cs="Calibri"/>
          <w:b/>
          <w:bCs/>
          <w:sz w:val="22"/>
          <w:szCs w:val="22"/>
        </w:rPr>
        <w:t>Key Exchanges:</w:t>
      </w:r>
    </w:p>
    <w:p w14:paraId="0B486DCB" w14:textId="77777777" w:rsidR="00C6432D" w:rsidRDefault="00000000">
      <w:pPr>
        <w:pStyle w:val="ListParagraph"/>
        <w:numPr>
          <w:ilvl w:val="0"/>
          <w:numId w:val="1"/>
        </w:numPr>
        <w:spacing w:after="60"/>
      </w:pPr>
      <w:r>
        <w:rPr>
          <w:rFonts w:ascii="Calibri" w:eastAsia="Calibri" w:hAnsi="Calibri" w:cs="Calibri"/>
          <w:b/>
          <w:bCs/>
          <w:sz w:val="22"/>
          <w:szCs w:val="22"/>
        </w:rPr>
        <w:t>Michael Cyprys, Morgan Stanley (Q4 2025):</w:t>
      </w:r>
      <w:r>
        <w:rPr>
          <w:rFonts w:ascii="Calibri" w:eastAsia="Calibri" w:hAnsi="Calibri" w:cs="Calibri"/>
          <w:sz w:val="22"/>
          <w:szCs w:val="22"/>
        </w:rPr>
        <w:t xml:space="preserve"> "Can you provide more color on the trajectory of stock-based compensation? The IPO year number was quite elevated."</w:t>
      </w:r>
    </w:p>
    <w:p w14:paraId="74A8CD0D" w14:textId="77777777" w:rsidR="00C6432D" w:rsidRDefault="00000000">
      <w:pPr>
        <w:spacing w:after="120"/>
      </w:pPr>
      <w:r>
        <w:rPr>
          <w:rFonts w:ascii="Calibri" w:eastAsia="Calibri" w:hAnsi="Calibri" w:cs="Calibri"/>
          <w:b/>
          <w:bCs/>
          <w:sz w:val="22"/>
          <w:szCs w:val="22"/>
        </w:rPr>
        <w:t>Michael Brodherson, CFO:</w:t>
      </w:r>
      <w:r>
        <w:rPr>
          <w:rFonts w:ascii="Calibri" w:eastAsia="Calibri" w:hAnsi="Calibri" w:cs="Calibri"/>
          <w:sz w:val="22"/>
          <w:szCs w:val="22"/>
        </w:rPr>
        <w:t xml:space="preserve"> "We expect SBC to normalize as the initial IPO-related grants fully vest. We're not providing specific guidance on SBC at this time, but you should see a meaningfully lower run-rate in FY2026."</w:t>
      </w:r>
    </w:p>
    <w:p w14:paraId="0ACF506E" w14:textId="77777777" w:rsidR="00C6432D" w:rsidRDefault="00000000">
      <w:pPr>
        <w:pStyle w:val="Heading4"/>
        <w:spacing w:before="240" w:after="160" w:line="300" w:lineRule="auto"/>
      </w:pPr>
      <w:r>
        <w:rPr>
          <w:rFonts w:ascii="Calibri" w:eastAsia="Calibri" w:hAnsi="Calibri" w:cs="Calibri"/>
          <w:b/>
          <w:bCs/>
          <w:color w:val="006D6D"/>
          <w:sz w:val="22"/>
          <w:szCs w:val="22"/>
        </w:rPr>
        <w:t xml:space="preserve">2. Competitive Positioning vs. </w:t>
      </w:r>
      <w:proofErr w:type="spellStart"/>
      <w:r>
        <w:rPr>
          <w:rFonts w:ascii="Calibri" w:eastAsia="Calibri" w:hAnsi="Calibri" w:cs="Calibri"/>
          <w:b/>
          <w:bCs/>
          <w:color w:val="006D6D"/>
          <w:sz w:val="22"/>
          <w:szCs w:val="22"/>
        </w:rPr>
        <w:t>Cboe's</w:t>
      </w:r>
      <w:proofErr w:type="spellEnd"/>
      <w:r>
        <w:rPr>
          <w:rFonts w:ascii="Calibri" w:eastAsia="Calibri" w:hAnsi="Calibri" w:cs="Calibri"/>
          <w:b/>
          <w:bCs/>
          <w:color w:val="006D6D"/>
          <w:sz w:val="22"/>
          <w:szCs w:val="22"/>
        </w:rPr>
        <w:t xml:space="preserve"> Proprietary Products (0DTE/SPX)</w:t>
      </w:r>
    </w:p>
    <w:p w14:paraId="4E4D443B" w14:textId="77777777" w:rsidR="00C6432D"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Q3 2025, Q4 2025</w:t>
      </w:r>
    </w:p>
    <w:p w14:paraId="053F7516" w14:textId="77777777" w:rsidR="00C6432D" w:rsidRDefault="00000000">
      <w:pPr>
        <w:spacing w:after="120"/>
      </w:pPr>
      <w:r>
        <w:rPr>
          <w:rFonts w:ascii="Calibri" w:eastAsia="Calibri" w:hAnsi="Calibri" w:cs="Calibri"/>
          <w:b/>
          <w:bCs/>
          <w:sz w:val="22"/>
          <w:szCs w:val="22"/>
        </w:rPr>
        <w:t>Primary Raisers:</w:t>
      </w:r>
      <w:r>
        <w:rPr>
          <w:rFonts w:ascii="Calibri" w:eastAsia="Calibri" w:hAnsi="Calibri" w:cs="Calibri"/>
          <w:sz w:val="22"/>
          <w:szCs w:val="22"/>
        </w:rPr>
        <w:t xml:space="preserve"> Kyle Voigt (KBW), Patrick O'Shaughnessy (Raymond James)</w:t>
      </w:r>
    </w:p>
    <w:p w14:paraId="6E7B84D0" w14:textId="77777777" w:rsidR="00C6432D" w:rsidRDefault="00000000">
      <w:pPr>
        <w:spacing w:after="120"/>
      </w:pPr>
      <w:r>
        <w:rPr>
          <w:rFonts w:ascii="Calibri" w:eastAsia="Calibri" w:hAnsi="Calibri" w:cs="Calibri"/>
          <w:b/>
          <w:bCs/>
          <w:sz w:val="22"/>
          <w:szCs w:val="22"/>
        </w:rPr>
        <w:t>Management Response Pattern:</w:t>
      </w:r>
      <w:r>
        <w:rPr>
          <w:rFonts w:ascii="Calibri" w:eastAsia="Calibri" w:hAnsi="Calibri" w:cs="Calibri"/>
          <w:sz w:val="22"/>
          <w:szCs w:val="22"/>
        </w:rPr>
        <w:t xml:space="preserve"> Acknowledged / Pivoted to differentiation</w:t>
      </w:r>
    </w:p>
    <w:p w14:paraId="13A305C5" w14:textId="77777777" w:rsidR="00C6432D" w:rsidRDefault="00000000">
      <w:pPr>
        <w:spacing w:after="120"/>
      </w:pPr>
      <w:r>
        <w:rPr>
          <w:rFonts w:ascii="Calibri" w:eastAsia="Calibri" w:hAnsi="Calibri" w:cs="Calibri"/>
          <w:b/>
          <w:bCs/>
          <w:sz w:val="22"/>
          <w:szCs w:val="22"/>
        </w:rPr>
        <w:t>Status:</w:t>
      </w:r>
      <w:r>
        <w:rPr>
          <w:rFonts w:ascii="Calibri" w:eastAsia="Calibri" w:hAnsi="Calibri" w:cs="Calibri"/>
          <w:sz w:val="22"/>
          <w:szCs w:val="22"/>
        </w:rPr>
        <w:t xml:space="preserve"> Persistent (structural competitive asymmetry)</w:t>
      </w:r>
    </w:p>
    <w:p w14:paraId="702100C0" w14:textId="77777777" w:rsidR="00C6432D" w:rsidRDefault="00000000">
      <w:pPr>
        <w:spacing w:after="120"/>
      </w:pPr>
      <w:r>
        <w:rPr>
          <w:rFonts w:ascii="Calibri" w:eastAsia="Calibri" w:hAnsi="Calibri" w:cs="Calibri"/>
          <w:sz w:val="22"/>
          <w:szCs w:val="22"/>
        </w:rPr>
        <w:t xml:space="preserve">Analysts asked how MIAX competes for volume when </w:t>
      </w:r>
      <w:proofErr w:type="spellStart"/>
      <w:r>
        <w:rPr>
          <w:rFonts w:ascii="Calibri" w:eastAsia="Calibri" w:hAnsi="Calibri" w:cs="Calibri"/>
          <w:sz w:val="22"/>
          <w:szCs w:val="22"/>
        </w:rPr>
        <w:t>Cboe's</w:t>
      </w:r>
      <w:proofErr w:type="spellEnd"/>
      <w:r>
        <w:rPr>
          <w:rFonts w:ascii="Calibri" w:eastAsia="Calibri" w:hAnsi="Calibri" w:cs="Calibri"/>
          <w:sz w:val="22"/>
          <w:szCs w:val="22"/>
        </w:rPr>
        <w:t xml:space="preserve"> 0DTE SPX product is driving a significant portion of industry volume growth that MIAX cannot access. Management's response was consistent across both calls: </w:t>
      </w:r>
      <w:proofErr w:type="gramStart"/>
      <w:r>
        <w:rPr>
          <w:rFonts w:ascii="Calibri" w:eastAsia="Calibri" w:hAnsi="Calibri" w:cs="Calibri"/>
          <w:sz w:val="22"/>
          <w:szCs w:val="22"/>
        </w:rPr>
        <w:t>acknowledge</w:t>
      </w:r>
      <w:proofErr w:type="gramEnd"/>
      <w:r>
        <w:rPr>
          <w:rFonts w:ascii="Calibri" w:eastAsia="Calibri" w:hAnsi="Calibri" w:cs="Calibri"/>
          <w:sz w:val="22"/>
          <w:szCs w:val="22"/>
        </w:rPr>
        <w:t xml:space="preserve"> </w:t>
      </w:r>
      <w:proofErr w:type="spellStart"/>
      <w:r>
        <w:rPr>
          <w:rFonts w:ascii="Calibri" w:eastAsia="Calibri" w:hAnsi="Calibri" w:cs="Calibri"/>
          <w:sz w:val="22"/>
          <w:szCs w:val="22"/>
        </w:rPr>
        <w:t>Cboe's</w:t>
      </w:r>
      <w:proofErr w:type="spellEnd"/>
      <w:r>
        <w:rPr>
          <w:rFonts w:ascii="Calibri" w:eastAsia="Calibri" w:hAnsi="Calibri" w:cs="Calibri"/>
          <w:sz w:val="22"/>
          <w:szCs w:val="22"/>
        </w:rPr>
        <w:t xml:space="preserve"> SPX franchise, pivot to MIAX's own product innovation (short-dated options on multi-listed products), and frame the overall industry volume growth as benefiting all exchanges including MIAX.</w:t>
      </w:r>
    </w:p>
    <w:p w14:paraId="3D26A9B4" w14:textId="77777777" w:rsidR="00C6432D" w:rsidRDefault="00000000">
      <w:pPr>
        <w:spacing w:after="120"/>
      </w:pPr>
      <w:r>
        <w:rPr>
          <w:rFonts w:ascii="Calibri" w:eastAsia="Calibri" w:hAnsi="Calibri" w:cs="Calibri"/>
          <w:b/>
          <w:bCs/>
          <w:sz w:val="22"/>
          <w:szCs w:val="22"/>
        </w:rPr>
        <w:t>Key Exchanges:</w:t>
      </w:r>
    </w:p>
    <w:p w14:paraId="0F494439" w14:textId="77777777" w:rsidR="00C6432D" w:rsidRDefault="00000000">
      <w:pPr>
        <w:pStyle w:val="ListParagraph"/>
        <w:numPr>
          <w:ilvl w:val="0"/>
          <w:numId w:val="1"/>
        </w:numPr>
        <w:spacing w:after="60"/>
      </w:pPr>
      <w:r>
        <w:rPr>
          <w:rFonts w:ascii="Calibri" w:eastAsia="Calibri" w:hAnsi="Calibri" w:cs="Calibri"/>
          <w:b/>
          <w:bCs/>
          <w:sz w:val="22"/>
          <w:szCs w:val="22"/>
        </w:rPr>
        <w:t>Kyle Voigt, KBW (Q4 2025):</w:t>
      </w:r>
      <w:r>
        <w:rPr>
          <w:rFonts w:ascii="Calibri" w:eastAsia="Calibri" w:hAnsi="Calibri" w:cs="Calibri"/>
          <w:sz w:val="22"/>
          <w:szCs w:val="22"/>
        </w:rPr>
        <w:t xml:space="preserve"> "How do you think about MIAX's competitive position given the outsized growth in 0DTE SPX volume that </w:t>
      </w:r>
      <w:proofErr w:type="spellStart"/>
      <w:r>
        <w:rPr>
          <w:rFonts w:ascii="Calibri" w:eastAsia="Calibri" w:hAnsi="Calibri" w:cs="Calibri"/>
          <w:sz w:val="22"/>
          <w:szCs w:val="22"/>
        </w:rPr>
        <w:t>Cboe</w:t>
      </w:r>
      <w:proofErr w:type="spellEnd"/>
      <w:r>
        <w:rPr>
          <w:rFonts w:ascii="Calibri" w:eastAsia="Calibri" w:hAnsi="Calibri" w:cs="Calibri"/>
          <w:sz w:val="22"/>
          <w:szCs w:val="22"/>
        </w:rPr>
        <w:t xml:space="preserve"> exclusively captures?"</w:t>
      </w:r>
    </w:p>
    <w:p w14:paraId="08CAEC6B" w14:textId="77777777" w:rsidR="00C6432D" w:rsidRDefault="00000000">
      <w:pPr>
        <w:spacing w:after="120"/>
      </w:pPr>
      <w:r>
        <w:rPr>
          <w:rFonts w:ascii="Calibri" w:eastAsia="Calibri" w:hAnsi="Calibri" w:cs="Calibri"/>
          <w:b/>
          <w:bCs/>
          <w:sz w:val="22"/>
          <w:szCs w:val="22"/>
        </w:rPr>
        <w:t>Thomas P. Gallagher, CEO:</w:t>
      </w:r>
      <w:r>
        <w:rPr>
          <w:rFonts w:ascii="Calibri" w:eastAsia="Calibri" w:hAnsi="Calibri" w:cs="Calibri"/>
          <w:sz w:val="22"/>
          <w:szCs w:val="22"/>
        </w:rPr>
        <w:t xml:space="preserve"> "We respect what </w:t>
      </w:r>
      <w:proofErr w:type="spellStart"/>
      <w:r>
        <w:rPr>
          <w:rFonts w:ascii="Calibri" w:eastAsia="Calibri" w:hAnsi="Calibri" w:cs="Calibri"/>
          <w:sz w:val="22"/>
          <w:szCs w:val="22"/>
        </w:rPr>
        <w:t>Cboe</w:t>
      </w:r>
      <w:proofErr w:type="spellEnd"/>
      <w:r>
        <w:rPr>
          <w:rFonts w:ascii="Calibri" w:eastAsia="Calibri" w:hAnsi="Calibri" w:cs="Calibri"/>
          <w:sz w:val="22"/>
          <w:szCs w:val="22"/>
        </w:rPr>
        <w:t xml:space="preserve"> has built with SPX. Our strategy is different — we're focused on multi-listed options where we can compete on technology, pricing, and execution quality. The growth in overall industry volumes, including 0DTE on multi-listed products, benefits us directly."</w:t>
      </w:r>
    </w:p>
    <w:p w14:paraId="6BDC70B4" w14:textId="77777777" w:rsidR="00C6432D" w:rsidRDefault="00000000">
      <w:pPr>
        <w:pStyle w:val="Heading4"/>
        <w:spacing w:before="240" w:after="160" w:line="300" w:lineRule="auto"/>
      </w:pPr>
      <w:r>
        <w:rPr>
          <w:rFonts w:ascii="Calibri" w:eastAsia="Calibri" w:hAnsi="Calibri" w:cs="Calibri"/>
          <w:b/>
          <w:bCs/>
          <w:color w:val="006D6D"/>
          <w:sz w:val="22"/>
          <w:szCs w:val="22"/>
        </w:rPr>
        <w:t>3. International Expansion Losses (TISE/Bermuda)</w:t>
      </w:r>
    </w:p>
    <w:p w14:paraId="02DC8D33" w14:textId="77777777" w:rsidR="00C6432D"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Q4 2025</w:t>
      </w:r>
    </w:p>
    <w:p w14:paraId="62218EE7" w14:textId="77777777" w:rsidR="00C6432D" w:rsidRDefault="00000000">
      <w:pPr>
        <w:spacing w:after="120"/>
      </w:pPr>
      <w:r>
        <w:rPr>
          <w:rFonts w:ascii="Calibri" w:eastAsia="Calibri" w:hAnsi="Calibri" w:cs="Calibri"/>
          <w:b/>
          <w:bCs/>
          <w:sz w:val="22"/>
          <w:szCs w:val="22"/>
        </w:rPr>
        <w:t>Primary Raisers:</w:t>
      </w:r>
      <w:r>
        <w:rPr>
          <w:rFonts w:ascii="Calibri" w:eastAsia="Calibri" w:hAnsi="Calibri" w:cs="Calibri"/>
          <w:sz w:val="22"/>
          <w:szCs w:val="22"/>
        </w:rPr>
        <w:t xml:space="preserve"> Ken Worthington (JPMorgan)</w:t>
      </w:r>
    </w:p>
    <w:p w14:paraId="3C7428A9" w14:textId="77777777" w:rsidR="00C6432D" w:rsidRDefault="00000000">
      <w:pPr>
        <w:spacing w:after="120"/>
      </w:pPr>
      <w:r>
        <w:rPr>
          <w:rFonts w:ascii="Calibri" w:eastAsia="Calibri" w:hAnsi="Calibri" w:cs="Calibri"/>
          <w:b/>
          <w:bCs/>
          <w:sz w:val="22"/>
          <w:szCs w:val="22"/>
        </w:rPr>
        <w:t>Management Response Pattern:</w:t>
      </w:r>
      <w:r>
        <w:rPr>
          <w:rFonts w:ascii="Calibri" w:eastAsia="Calibri" w:hAnsi="Calibri" w:cs="Calibri"/>
          <w:sz w:val="22"/>
          <w:szCs w:val="22"/>
        </w:rPr>
        <w:t xml:space="preserve"> Defensive / Forward-looking</w:t>
      </w:r>
    </w:p>
    <w:p w14:paraId="4F48A5B9" w14:textId="77777777" w:rsidR="00C6432D" w:rsidRDefault="00000000">
      <w:pPr>
        <w:spacing w:after="120"/>
      </w:pPr>
      <w:r>
        <w:rPr>
          <w:rFonts w:ascii="Calibri" w:eastAsia="Calibri" w:hAnsi="Calibri" w:cs="Calibri"/>
          <w:b/>
          <w:bCs/>
          <w:sz w:val="22"/>
          <w:szCs w:val="22"/>
        </w:rPr>
        <w:t>Status:</w:t>
      </w:r>
      <w:r>
        <w:rPr>
          <w:rFonts w:ascii="Calibri" w:eastAsia="Calibri" w:hAnsi="Calibri" w:cs="Calibri"/>
          <w:sz w:val="22"/>
          <w:szCs w:val="22"/>
        </w:rPr>
        <w:t xml:space="preserve"> New (first detailed discussion in Q4)</w:t>
      </w:r>
    </w:p>
    <w:p w14:paraId="310A8B3E" w14:textId="77777777" w:rsidR="00C6432D" w:rsidRDefault="00000000">
      <w:pPr>
        <w:spacing w:after="120"/>
      </w:pPr>
      <w:r>
        <w:rPr>
          <w:rFonts w:ascii="Calibri" w:eastAsia="Calibri" w:hAnsi="Calibri" w:cs="Calibri"/>
          <w:sz w:val="22"/>
          <w:szCs w:val="22"/>
        </w:rPr>
        <w:t xml:space="preserve">The International segment's $5.1M operating loss (vs. -$1.8M prior year) drew attention. Analysts questioned the strategic rationale for the TISE acquisition and Bermuda </w:t>
      </w:r>
      <w:proofErr w:type="gramStart"/>
      <w:r>
        <w:rPr>
          <w:rFonts w:ascii="Calibri" w:eastAsia="Calibri" w:hAnsi="Calibri" w:cs="Calibri"/>
          <w:sz w:val="22"/>
          <w:szCs w:val="22"/>
        </w:rPr>
        <w:t>development, and</w:t>
      </w:r>
      <w:proofErr w:type="gramEnd"/>
      <w:r>
        <w:rPr>
          <w:rFonts w:ascii="Calibri" w:eastAsia="Calibri" w:hAnsi="Calibri" w:cs="Calibri"/>
          <w:sz w:val="22"/>
          <w:szCs w:val="22"/>
        </w:rPr>
        <w:t xml:space="preserve"> pushed for a timeline to profitability. Management defended the investments as "long-term strategic positioning" but did not provide a specific breakeven target date.</w:t>
      </w:r>
    </w:p>
    <w:p w14:paraId="7C8C859D" w14:textId="77777777" w:rsidR="00C6432D" w:rsidRDefault="00000000">
      <w:pPr>
        <w:spacing w:after="120"/>
      </w:pPr>
      <w:r>
        <w:rPr>
          <w:rFonts w:ascii="Calibri" w:eastAsia="Calibri" w:hAnsi="Calibri" w:cs="Calibri"/>
          <w:b/>
          <w:bCs/>
          <w:sz w:val="22"/>
          <w:szCs w:val="22"/>
        </w:rPr>
        <w:t>Key Exchanges:</w:t>
      </w:r>
    </w:p>
    <w:p w14:paraId="35EECBCD" w14:textId="77777777" w:rsidR="00C6432D" w:rsidRDefault="00000000">
      <w:pPr>
        <w:pStyle w:val="ListParagraph"/>
        <w:numPr>
          <w:ilvl w:val="0"/>
          <w:numId w:val="1"/>
        </w:numPr>
        <w:spacing w:after="60"/>
      </w:pPr>
      <w:r>
        <w:rPr>
          <w:rFonts w:ascii="Calibri" w:eastAsia="Calibri" w:hAnsi="Calibri" w:cs="Calibri"/>
          <w:b/>
          <w:bCs/>
          <w:sz w:val="22"/>
          <w:szCs w:val="22"/>
        </w:rPr>
        <w:lastRenderedPageBreak/>
        <w:t>Ken Worthington, JPMorgan (Q4 2025):</w:t>
      </w:r>
      <w:r>
        <w:rPr>
          <w:rFonts w:ascii="Calibri" w:eastAsia="Calibri" w:hAnsi="Calibri" w:cs="Calibri"/>
          <w:sz w:val="22"/>
          <w:szCs w:val="22"/>
        </w:rPr>
        <w:t xml:space="preserve"> "Can you walk us through the path to profitability for the International segment? The losses widened this year."</w:t>
      </w:r>
    </w:p>
    <w:p w14:paraId="250D4361" w14:textId="77777777" w:rsidR="00C6432D" w:rsidRDefault="00000000">
      <w:pPr>
        <w:spacing w:after="120"/>
      </w:pPr>
      <w:r>
        <w:rPr>
          <w:rFonts w:ascii="Calibri" w:eastAsia="Calibri" w:hAnsi="Calibri" w:cs="Calibri"/>
          <w:b/>
          <w:bCs/>
          <w:sz w:val="22"/>
          <w:szCs w:val="22"/>
        </w:rPr>
        <w:t>Thomas P. Gallagher, CEO:</w:t>
      </w:r>
      <w:r>
        <w:rPr>
          <w:rFonts w:ascii="Calibri" w:eastAsia="Calibri" w:hAnsi="Calibri" w:cs="Calibri"/>
          <w:sz w:val="22"/>
          <w:szCs w:val="22"/>
        </w:rPr>
        <w:t xml:space="preserve"> "TISE and Bermuda represent long-term strategic investments. We're building capability in international markets that we believe will be highly valuable as derivatives markets continue to globalize. We're not going to rush to profitability at the expense of building the right foundation."</w:t>
      </w:r>
    </w:p>
    <w:p w14:paraId="08DE93CB" w14:textId="77777777" w:rsidR="00C6432D" w:rsidRDefault="00000000">
      <w:pPr>
        <w:pStyle w:val="Heading4"/>
        <w:spacing w:before="240" w:after="160" w:line="300" w:lineRule="auto"/>
      </w:pPr>
      <w:r>
        <w:rPr>
          <w:rFonts w:ascii="Calibri" w:eastAsia="Calibri" w:hAnsi="Calibri" w:cs="Calibri"/>
          <w:b/>
          <w:bCs/>
          <w:color w:val="006D6D"/>
          <w:sz w:val="22"/>
          <w:szCs w:val="22"/>
        </w:rPr>
        <w:t xml:space="preserve">4. </w:t>
      </w:r>
      <w:proofErr w:type="spellStart"/>
      <w:r>
        <w:rPr>
          <w:rFonts w:ascii="Calibri" w:eastAsia="Calibri" w:hAnsi="Calibri" w:cs="Calibri"/>
          <w:b/>
          <w:bCs/>
          <w:color w:val="006D6D"/>
          <w:sz w:val="22"/>
          <w:szCs w:val="22"/>
        </w:rPr>
        <w:t>MIAXdx</w:t>
      </w:r>
      <w:proofErr w:type="spellEnd"/>
      <w:r>
        <w:rPr>
          <w:rFonts w:ascii="Calibri" w:eastAsia="Calibri" w:hAnsi="Calibri" w:cs="Calibri"/>
          <w:b/>
          <w:bCs/>
          <w:color w:val="006D6D"/>
          <w:sz w:val="22"/>
          <w:szCs w:val="22"/>
        </w:rPr>
        <w:t xml:space="preserve"> Sale — Conceding the Proprietary Index Product Market</w:t>
      </w:r>
    </w:p>
    <w:p w14:paraId="5DD88506" w14:textId="77777777" w:rsidR="00C6432D"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Q4 2025</w:t>
      </w:r>
    </w:p>
    <w:p w14:paraId="56740C72" w14:textId="77777777" w:rsidR="00C6432D" w:rsidRDefault="00000000">
      <w:pPr>
        <w:spacing w:after="120"/>
      </w:pPr>
      <w:r>
        <w:rPr>
          <w:rFonts w:ascii="Calibri" w:eastAsia="Calibri" w:hAnsi="Calibri" w:cs="Calibri"/>
          <w:b/>
          <w:bCs/>
          <w:sz w:val="22"/>
          <w:szCs w:val="22"/>
        </w:rPr>
        <w:t>Primary Raisers:</w:t>
      </w:r>
      <w:r>
        <w:rPr>
          <w:rFonts w:ascii="Calibri" w:eastAsia="Calibri" w:hAnsi="Calibri" w:cs="Calibri"/>
          <w:sz w:val="22"/>
          <w:szCs w:val="22"/>
        </w:rPr>
        <w:t xml:space="preserve"> Chris Brendler (Rosenblatt), Patrick Moley (Piper Sandler)</w:t>
      </w:r>
    </w:p>
    <w:p w14:paraId="3D0E6661" w14:textId="77777777" w:rsidR="00C6432D" w:rsidRDefault="00000000">
      <w:pPr>
        <w:spacing w:after="120"/>
      </w:pPr>
      <w:r>
        <w:rPr>
          <w:rFonts w:ascii="Calibri" w:eastAsia="Calibri" w:hAnsi="Calibri" w:cs="Calibri"/>
          <w:b/>
          <w:bCs/>
          <w:sz w:val="22"/>
          <w:szCs w:val="22"/>
        </w:rPr>
        <w:t>Management Response Pattern:</w:t>
      </w:r>
      <w:r>
        <w:rPr>
          <w:rFonts w:ascii="Calibri" w:eastAsia="Calibri" w:hAnsi="Calibri" w:cs="Calibri"/>
          <w:sz w:val="22"/>
          <w:szCs w:val="22"/>
        </w:rPr>
        <w:t xml:space="preserve"> Evolved (from strategic initiative to divestiture)</w:t>
      </w:r>
    </w:p>
    <w:p w14:paraId="6C7A5F77" w14:textId="77777777" w:rsidR="00C6432D" w:rsidRDefault="00000000">
      <w:pPr>
        <w:spacing w:after="120"/>
      </w:pPr>
      <w:r>
        <w:rPr>
          <w:rFonts w:ascii="Calibri" w:eastAsia="Calibri" w:hAnsi="Calibri" w:cs="Calibri"/>
          <w:b/>
          <w:bCs/>
          <w:sz w:val="22"/>
          <w:szCs w:val="22"/>
        </w:rPr>
        <w:t>Status:</w:t>
      </w:r>
      <w:r>
        <w:rPr>
          <w:rFonts w:ascii="Calibri" w:eastAsia="Calibri" w:hAnsi="Calibri" w:cs="Calibri"/>
          <w:sz w:val="22"/>
          <w:szCs w:val="22"/>
        </w:rPr>
        <w:t xml:space="preserve"> Resolved (sale completed)</w:t>
      </w:r>
    </w:p>
    <w:p w14:paraId="2DAD5C55" w14:textId="77777777" w:rsidR="00C6432D" w:rsidRDefault="00000000">
      <w:pPr>
        <w:spacing w:after="120"/>
      </w:pPr>
      <w:r>
        <w:rPr>
          <w:rFonts w:ascii="Calibri" w:eastAsia="Calibri" w:hAnsi="Calibri" w:cs="Calibri"/>
          <w:sz w:val="22"/>
          <w:szCs w:val="22"/>
        </w:rPr>
        <w:t xml:space="preserve">The sale of </w:t>
      </w:r>
      <w:proofErr w:type="spellStart"/>
      <w:r>
        <w:rPr>
          <w:rFonts w:ascii="Calibri" w:eastAsia="Calibri" w:hAnsi="Calibri" w:cs="Calibri"/>
          <w:sz w:val="22"/>
          <w:szCs w:val="22"/>
        </w:rPr>
        <w:t>MIAXdx</w:t>
      </w:r>
      <w:proofErr w:type="spellEnd"/>
      <w:r>
        <w:rPr>
          <w:rFonts w:ascii="Calibri" w:eastAsia="Calibri" w:hAnsi="Calibri" w:cs="Calibri"/>
          <w:sz w:val="22"/>
          <w:szCs w:val="22"/>
        </w:rPr>
        <w:t xml:space="preserve"> to Robinhood/SIG was framed by management as a strategic partnership, but analysts pushed on whether this represented a retreat from the proprietary product opportunity. This is a notable narrative shift — the S-1 (early 2025) positioned </w:t>
      </w:r>
      <w:proofErr w:type="spellStart"/>
      <w:r>
        <w:rPr>
          <w:rFonts w:ascii="Calibri" w:eastAsia="Calibri" w:hAnsi="Calibri" w:cs="Calibri"/>
          <w:sz w:val="22"/>
          <w:szCs w:val="22"/>
        </w:rPr>
        <w:t>MIAXdx</w:t>
      </w:r>
      <w:proofErr w:type="spellEnd"/>
      <w:r>
        <w:rPr>
          <w:rFonts w:ascii="Calibri" w:eastAsia="Calibri" w:hAnsi="Calibri" w:cs="Calibri"/>
          <w:sz w:val="22"/>
          <w:szCs w:val="22"/>
        </w:rPr>
        <w:t xml:space="preserve"> as a growth catalyst, and by Q4 2025, management had sold it. Management's defense was that the Robinhood/SIG partnership was more value-creative than internal development.</w:t>
      </w:r>
    </w:p>
    <w:p w14:paraId="6EBBE558" w14:textId="77777777" w:rsidR="00C6432D" w:rsidRDefault="00000000">
      <w:pPr>
        <w:spacing w:after="120"/>
      </w:pPr>
      <w:r>
        <w:rPr>
          <w:rFonts w:ascii="Calibri" w:eastAsia="Calibri" w:hAnsi="Calibri" w:cs="Calibri"/>
          <w:b/>
          <w:bCs/>
          <w:sz w:val="22"/>
          <w:szCs w:val="22"/>
        </w:rPr>
        <w:t>Key Exchanges:</w:t>
      </w:r>
    </w:p>
    <w:p w14:paraId="395A5136" w14:textId="77777777" w:rsidR="00C6432D" w:rsidRDefault="00000000">
      <w:pPr>
        <w:pStyle w:val="ListParagraph"/>
        <w:numPr>
          <w:ilvl w:val="0"/>
          <w:numId w:val="1"/>
        </w:numPr>
        <w:spacing w:after="60"/>
      </w:pPr>
      <w:r>
        <w:rPr>
          <w:rFonts w:ascii="Calibri" w:eastAsia="Calibri" w:hAnsi="Calibri" w:cs="Calibri"/>
          <w:b/>
          <w:bCs/>
          <w:sz w:val="22"/>
          <w:szCs w:val="22"/>
        </w:rPr>
        <w:t>Chris Brendler, Rosenblatt (Q4 2025):</w:t>
      </w:r>
      <w:r>
        <w:rPr>
          <w:rFonts w:ascii="Calibri" w:eastAsia="Calibri" w:hAnsi="Calibri" w:cs="Calibri"/>
          <w:sz w:val="22"/>
          <w:szCs w:val="22"/>
        </w:rPr>
        <w:t xml:space="preserve"> "Can you explain the decision to sell </w:t>
      </w:r>
      <w:proofErr w:type="spellStart"/>
      <w:r>
        <w:rPr>
          <w:rFonts w:ascii="Calibri" w:eastAsia="Calibri" w:hAnsi="Calibri" w:cs="Calibri"/>
          <w:sz w:val="22"/>
          <w:szCs w:val="22"/>
        </w:rPr>
        <w:t>MIAXdx</w:t>
      </w:r>
      <w:proofErr w:type="spellEnd"/>
      <w:r>
        <w:rPr>
          <w:rFonts w:ascii="Calibri" w:eastAsia="Calibri" w:hAnsi="Calibri" w:cs="Calibri"/>
          <w:sz w:val="22"/>
          <w:szCs w:val="22"/>
        </w:rPr>
        <w:t>? The S-1 presented it as a significant growth opportunity."</w:t>
      </w:r>
    </w:p>
    <w:p w14:paraId="58EA625A" w14:textId="77777777" w:rsidR="00C6432D" w:rsidRDefault="00000000">
      <w:pPr>
        <w:spacing w:after="120"/>
      </w:pPr>
      <w:r>
        <w:rPr>
          <w:rFonts w:ascii="Calibri" w:eastAsia="Calibri" w:hAnsi="Calibri" w:cs="Calibri"/>
          <w:b/>
          <w:bCs/>
          <w:sz w:val="22"/>
          <w:szCs w:val="22"/>
        </w:rPr>
        <w:t>Thomas P. Gallagher, CEO:</w:t>
      </w:r>
      <w:r>
        <w:rPr>
          <w:rFonts w:ascii="Calibri" w:eastAsia="Calibri" w:hAnsi="Calibri" w:cs="Calibri"/>
          <w:sz w:val="22"/>
          <w:szCs w:val="22"/>
        </w:rPr>
        <w:t xml:space="preserve"> "We evaluated the opportunity carefully and concluded that partnering with Robinhood and SIG was the best way to realize value from our investment in </w:t>
      </w:r>
      <w:proofErr w:type="spellStart"/>
      <w:r>
        <w:rPr>
          <w:rFonts w:ascii="Calibri" w:eastAsia="Calibri" w:hAnsi="Calibri" w:cs="Calibri"/>
          <w:sz w:val="22"/>
          <w:szCs w:val="22"/>
        </w:rPr>
        <w:t>MIAXdx</w:t>
      </w:r>
      <w:proofErr w:type="spellEnd"/>
      <w:r>
        <w:rPr>
          <w:rFonts w:ascii="Calibri" w:eastAsia="Calibri" w:hAnsi="Calibri" w:cs="Calibri"/>
          <w:sz w:val="22"/>
          <w:szCs w:val="22"/>
        </w:rPr>
        <w:t>. They bring distribution and market-making capabilities that would have taken us years to build independently."</w:t>
      </w:r>
    </w:p>
    <w:p w14:paraId="32CBF974" w14:textId="77777777" w:rsidR="00C6432D" w:rsidRDefault="00000000">
      <w:pPr>
        <w:pStyle w:val="Heading4"/>
        <w:spacing w:before="240" w:after="160" w:line="300" w:lineRule="auto"/>
      </w:pPr>
      <w:r>
        <w:rPr>
          <w:rFonts w:ascii="Calibri" w:eastAsia="Calibri" w:hAnsi="Calibri" w:cs="Calibri"/>
          <w:b/>
          <w:bCs/>
          <w:color w:val="006D6D"/>
          <w:sz w:val="22"/>
          <w:szCs w:val="22"/>
        </w:rPr>
        <w:t>5. Revenue Concentration in Options / No Revenue Guidance</w:t>
      </w:r>
    </w:p>
    <w:p w14:paraId="562D9A0D" w14:textId="77777777" w:rsidR="00C6432D"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Q3 2025, Q4 2025</w:t>
      </w:r>
    </w:p>
    <w:p w14:paraId="2E7BC66E" w14:textId="77777777" w:rsidR="00C6432D" w:rsidRDefault="00000000">
      <w:pPr>
        <w:spacing w:after="120"/>
      </w:pPr>
      <w:r>
        <w:rPr>
          <w:rFonts w:ascii="Calibri" w:eastAsia="Calibri" w:hAnsi="Calibri" w:cs="Calibri"/>
          <w:b/>
          <w:bCs/>
          <w:sz w:val="22"/>
          <w:szCs w:val="22"/>
        </w:rPr>
        <w:t>Primary Raisers:</w:t>
      </w:r>
      <w:r>
        <w:rPr>
          <w:rFonts w:ascii="Calibri" w:eastAsia="Calibri" w:hAnsi="Calibri" w:cs="Calibri"/>
          <w:sz w:val="22"/>
          <w:szCs w:val="22"/>
        </w:rPr>
        <w:t xml:space="preserve"> Jeff Schmitt (William Blair), Patrick O'Shaughnessy (Raymond James)</w:t>
      </w:r>
    </w:p>
    <w:p w14:paraId="5D783E67" w14:textId="77777777" w:rsidR="00C6432D" w:rsidRDefault="00000000">
      <w:pPr>
        <w:spacing w:after="120"/>
      </w:pPr>
      <w:r>
        <w:rPr>
          <w:rFonts w:ascii="Calibri" w:eastAsia="Calibri" w:hAnsi="Calibri" w:cs="Calibri"/>
          <w:b/>
          <w:bCs/>
          <w:sz w:val="22"/>
          <w:szCs w:val="22"/>
        </w:rPr>
        <w:t>Management Response Pattern:</w:t>
      </w:r>
      <w:r>
        <w:rPr>
          <w:rFonts w:ascii="Calibri" w:eastAsia="Calibri" w:hAnsi="Calibri" w:cs="Calibri"/>
          <w:sz w:val="22"/>
          <w:szCs w:val="22"/>
        </w:rPr>
        <w:t xml:space="preserve"> Acknowledged / No change</w:t>
      </w:r>
    </w:p>
    <w:p w14:paraId="68FEEA74" w14:textId="77777777" w:rsidR="00C6432D" w:rsidRDefault="00000000">
      <w:pPr>
        <w:spacing w:after="120"/>
      </w:pPr>
      <w:r>
        <w:rPr>
          <w:rFonts w:ascii="Calibri" w:eastAsia="Calibri" w:hAnsi="Calibri" w:cs="Calibri"/>
          <w:b/>
          <w:bCs/>
          <w:sz w:val="22"/>
          <w:szCs w:val="22"/>
        </w:rPr>
        <w:t>Status:</w:t>
      </w:r>
      <w:r>
        <w:rPr>
          <w:rFonts w:ascii="Calibri" w:eastAsia="Calibri" w:hAnsi="Calibri" w:cs="Calibri"/>
          <w:sz w:val="22"/>
          <w:szCs w:val="22"/>
        </w:rPr>
        <w:t xml:space="preserve"> Persistent</w:t>
      </w:r>
    </w:p>
    <w:p w14:paraId="167559B5" w14:textId="77777777" w:rsidR="00C6432D" w:rsidRDefault="00000000">
      <w:pPr>
        <w:spacing w:after="120"/>
      </w:pPr>
      <w:r>
        <w:rPr>
          <w:rFonts w:ascii="Calibri" w:eastAsia="Calibri" w:hAnsi="Calibri" w:cs="Calibri"/>
          <w:sz w:val="22"/>
          <w:szCs w:val="22"/>
        </w:rPr>
        <w:t>Analysts noted that MIAX does not provide revenue guidance (common for exchange companies) but expressed concern about the concentration of revenue in options trading. Management's response was that exchange companies traditionally do not guide on revenue because it is volume-dependent, and that their expense guidance ($285M–$315M) provides the relevant profitability framework.</w:t>
      </w:r>
    </w:p>
    <w:p w14:paraId="2EFF2802" w14:textId="77777777" w:rsidR="00C6432D" w:rsidRDefault="00000000">
      <w:pPr>
        <w:spacing w:after="120"/>
      </w:pPr>
      <w:r>
        <w:rPr>
          <w:rFonts w:ascii="Calibri" w:eastAsia="Calibri" w:hAnsi="Calibri" w:cs="Calibri"/>
          <w:b/>
          <w:bCs/>
          <w:sz w:val="22"/>
          <w:szCs w:val="22"/>
        </w:rPr>
        <w:t>Key Exchanges:</w:t>
      </w:r>
    </w:p>
    <w:p w14:paraId="0DAE917F" w14:textId="77777777" w:rsidR="00C6432D" w:rsidRDefault="00000000">
      <w:pPr>
        <w:pStyle w:val="ListParagraph"/>
        <w:numPr>
          <w:ilvl w:val="0"/>
          <w:numId w:val="1"/>
        </w:numPr>
        <w:spacing w:after="60"/>
      </w:pPr>
      <w:r>
        <w:rPr>
          <w:rFonts w:ascii="Calibri" w:eastAsia="Calibri" w:hAnsi="Calibri" w:cs="Calibri"/>
          <w:b/>
          <w:bCs/>
          <w:sz w:val="22"/>
          <w:szCs w:val="22"/>
        </w:rPr>
        <w:t>Jeff Schmitt, William Blair (Q4 2025):</w:t>
      </w:r>
      <w:r>
        <w:rPr>
          <w:rFonts w:ascii="Calibri" w:eastAsia="Calibri" w:hAnsi="Calibri" w:cs="Calibri"/>
          <w:sz w:val="22"/>
          <w:szCs w:val="22"/>
        </w:rPr>
        <w:t xml:space="preserve"> "Is there a point at which you might consider providing revenue guidance, even in ranges?"</w:t>
      </w:r>
    </w:p>
    <w:p w14:paraId="7D107486" w14:textId="77777777" w:rsidR="00C6432D" w:rsidRDefault="00000000">
      <w:pPr>
        <w:spacing w:after="120"/>
      </w:pPr>
      <w:r>
        <w:rPr>
          <w:rFonts w:ascii="Calibri" w:eastAsia="Calibri" w:hAnsi="Calibri" w:cs="Calibri"/>
          <w:b/>
          <w:bCs/>
          <w:sz w:val="22"/>
          <w:szCs w:val="22"/>
        </w:rPr>
        <w:t>Michael Brodherson, CFO:</w:t>
      </w:r>
      <w:r>
        <w:rPr>
          <w:rFonts w:ascii="Calibri" w:eastAsia="Calibri" w:hAnsi="Calibri" w:cs="Calibri"/>
          <w:sz w:val="22"/>
          <w:szCs w:val="22"/>
        </w:rPr>
        <w:t xml:space="preserve"> "We follow the standard exchange industry practice of providing expense guidance rather than revenue guidance. Revenue is a function of industry volumes which are inherently unpredictable. Our expense guidance gives investors the framework to model different volume scenarios."</w:t>
      </w:r>
    </w:p>
    <w:p w14:paraId="7B532C24" w14:textId="77777777" w:rsidR="00C6432D" w:rsidRDefault="00000000">
      <w:pPr>
        <w:pStyle w:val="Heading3"/>
        <w:spacing w:before="280" w:after="180" w:line="320" w:lineRule="auto"/>
      </w:pPr>
      <w:bookmarkStart w:id="60" w:name="_bm_61_NARRATIVE_CROSSCURRENTS"/>
      <w:r>
        <w:rPr>
          <w:rFonts w:ascii="Calibri" w:eastAsia="Calibri" w:hAnsi="Calibri" w:cs="Calibri"/>
          <w:b/>
          <w:bCs/>
          <w:color w:val="006D6D"/>
        </w:rPr>
        <w:t>NARRATIVE CROSSCURRENTS</w:t>
      </w:r>
      <w:bookmarkEnd w:id="60"/>
    </w:p>
    <w:p w14:paraId="40D15DD6" w14:textId="77777777" w:rsidR="00C6432D" w:rsidRDefault="00000000">
      <w:pPr>
        <w:spacing w:after="120"/>
      </w:pPr>
      <w:r>
        <w:rPr>
          <w:rFonts w:ascii="Calibri" w:eastAsia="Calibri" w:hAnsi="Calibri" w:cs="Calibri"/>
          <w:sz w:val="22"/>
          <w:szCs w:val="22"/>
        </w:rPr>
        <w:lastRenderedPageBreak/>
        <w:t xml:space="preserve">The primary crosscurrent in MIAX's earnings narrative is between management's growth story and the reality of profitability. Management leads with volume growth, market share gains, new product launches, and balance sheet strength — all of which are factually supported. Analysts, however, are increasingly focused on the gap between adjusted and economic profitability (SBC), the lack of demonstrated operating leverage (GAAP operating margins remain flat at 5–8% despite 20%+ revenue growth), and the competitive asymmetry with </w:t>
      </w:r>
      <w:proofErr w:type="spellStart"/>
      <w:r>
        <w:rPr>
          <w:rFonts w:ascii="Calibri" w:eastAsia="Calibri" w:hAnsi="Calibri" w:cs="Calibri"/>
          <w:sz w:val="22"/>
          <w:szCs w:val="22"/>
        </w:rPr>
        <w:t>Cboe's</w:t>
      </w:r>
      <w:proofErr w:type="spellEnd"/>
      <w:r>
        <w:rPr>
          <w:rFonts w:ascii="Calibri" w:eastAsia="Calibri" w:hAnsi="Calibri" w:cs="Calibri"/>
          <w:sz w:val="22"/>
          <w:szCs w:val="22"/>
        </w:rPr>
        <w:t xml:space="preserve"> proprietary product franchise.</w:t>
      </w:r>
    </w:p>
    <w:p w14:paraId="3B099EDA" w14:textId="77777777" w:rsidR="00C6432D" w:rsidRDefault="00000000">
      <w:pPr>
        <w:spacing w:after="120"/>
      </w:pPr>
      <w:r>
        <w:rPr>
          <w:rFonts w:ascii="Calibri" w:eastAsia="Calibri" w:hAnsi="Calibri" w:cs="Calibri"/>
          <w:sz w:val="22"/>
          <w:szCs w:val="22"/>
        </w:rPr>
        <w:t xml:space="preserve">The </w:t>
      </w:r>
      <w:proofErr w:type="spellStart"/>
      <w:r>
        <w:rPr>
          <w:rFonts w:ascii="Calibri" w:eastAsia="Calibri" w:hAnsi="Calibri" w:cs="Calibri"/>
          <w:sz w:val="22"/>
          <w:szCs w:val="22"/>
        </w:rPr>
        <w:t>MIAXdx</w:t>
      </w:r>
      <w:proofErr w:type="spellEnd"/>
      <w:r>
        <w:rPr>
          <w:rFonts w:ascii="Calibri" w:eastAsia="Calibri" w:hAnsi="Calibri" w:cs="Calibri"/>
          <w:sz w:val="22"/>
          <w:szCs w:val="22"/>
        </w:rPr>
        <w:t xml:space="preserve"> sale is the most notable narrative migration: it moved from "growth catalyst" (S-1, early 2025) to "strategic divestiture" (Q4 2025). This is not inherently negative — selling a sub-scale initiative to a well-positioned buyer is a rational capital allocation decision — but it narrows MIAX's addressable market to multi-listed products where competition is fiercer and pricing power is weaker.</w:t>
      </w:r>
    </w:p>
    <w:p w14:paraId="7B1FEF4D" w14:textId="77777777" w:rsidR="00C6432D" w:rsidRDefault="00000000">
      <w:pPr>
        <w:spacing w:after="120"/>
      </w:pPr>
      <w:r>
        <w:rPr>
          <w:rFonts w:ascii="Calibri" w:eastAsia="Calibri" w:hAnsi="Calibri" w:cs="Calibri"/>
          <w:sz w:val="22"/>
          <w:szCs w:val="22"/>
        </w:rPr>
        <w:t xml:space="preserve">Overall sentiment trajectory: </w:t>
      </w:r>
      <w:r>
        <w:rPr>
          <w:rFonts w:ascii="Calibri" w:eastAsia="Calibri" w:hAnsi="Calibri" w:cs="Calibri"/>
          <w:b/>
          <w:bCs/>
          <w:sz w:val="22"/>
          <w:szCs w:val="22"/>
        </w:rPr>
        <w:t>Stable to cautiously improving.</w:t>
      </w:r>
      <w:r>
        <w:rPr>
          <w:rFonts w:ascii="Calibri" w:eastAsia="Calibri" w:hAnsi="Calibri" w:cs="Calibri"/>
          <w:sz w:val="22"/>
          <w:szCs w:val="22"/>
        </w:rPr>
        <w:t xml:space="preserve"> Analysts are giving MIAX the benefit of the doubt as a newly public company, but the Q4 call showed more pointed questioning on SBC, margins, and international losses — suggesting that by Q1–Q2 2026 earnings, the "new company honeymoon" will have ended and management will need to demonstrate concrete operating leverage.</w:t>
      </w:r>
    </w:p>
    <w:p w14:paraId="132C6293" w14:textId="77777777" w:rsidR="00C6432D" w:rsidRDefault="00000000">
      <w:pPr>
        <w:pStyle w:val="Heading3"/>
        <w:spacing w:before="280" w:after="180" w:line="320" w:lineRule="auto"/>
      </w:pPr>
      <w:bookmarkStart w:id="61" w:name="_bm_62_QUARTER_BY_QUARTER_THEME_TRACK"/>
      <w:r>
        <w:rPr>
          <w:rFonts w:ascii="Calibri" w:eastAsia="Calibri" w:hAnsi="Calibri" w:cs="Calibri"/>
          <w:b/>
          <w:bCs/>
          <w:color w:val="006D6D"/>
        </w:rPr>
        <w:t>QUARTER-BY-QUARTER THEME TRACKER</w:t>
      </w:r>
      <w:bookmarkEnd w:id="6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C6432D" w14:paraId="56D4EC4C"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28CE4FC9" w14:textId="77777777" w:rsidR="00C6432D" w:rsidRDefault="00000000">
            <w:r>
              <w:rPr>
                <w:rFonts w:ascii="Calibri" w:eastAsia="Calibri" w:hAnsi="Calibri" w:cs="Calibri"/>
                <w:sz w:val="22"/>
                <w:szCs w:val="22"/>
              </w:rPr>
              <w:t>Quarter</w:t>
            </w:r>
          </w:p>
        </w:tc>
        <w:tc>
          <w:tcPr>
            <w:tcW w:w="2250" w:type="dxa"/>
            <w:shd w:val="clear" w:color="auto" w:fill="D5E8F0"/>
            <w:tcMar>
              <w:top w:w="80" w:type="dxa"/>
              <w:left w:w="60" w:type="dxa"/>
              <w:bottom w:w="80" w:type="dxa"/>
              <w:right w:w="60" w:type="dxa"/>
            </w:tcMar>
          </w:tcPr>
          <w:p w14:paraId="0DD79635" w14:textId="77777777" w:rsidR="00C6432D" w:rsidRDefault="00000000">
            <w:r>
              <w:rPr>
                <w:rFonts w:ascii="Calibri" w:eastAsia="Calibri" w:hAnsi="Calibri" w:cs="Calibri"/>
                <w:sz w:val="22"/>
                <w:szCs w:val="22"/>
              </w:rPr>
              <w:t>Key Positive Theme</w:t>
            </w:r>
          </w:p>
        </w:tc>
        <w:tc>
          <w:tcPr>
            <w:tcW w:w="2250" w:type="dxa"/>
            <w:shd w:val="clear" w:color="auto" w:fill="D5E8F0"/>
            <w:tcMar>
              <w:top w:w="80" w:type="dxa"/>
              <w:left w:w="60" w:type="dxa"/>
              <w:bottom w:w="80" w:type="dxa"/>
              <w:right w:w="60" w:type="dxa"/>
            </w:tcMar>
          </w:tcPr>
          <w:p w14:paraId="22AA2DF9" w14:textId="77777777" w:rsidR="00C6432D" w:rsidRDefault="00000000">
            <w:r>
              <w:rPr>
                <w:rFonts w:ascii="Calibri" w:eastAsia="Calibri" w:hAnsi="Calibri" w:cs="Calibri"/>
                <w:sz w:val="22"/>
                <w:szCs w:val="22"/>
              </w:rPr>
              <w:t>Key Concern Theme</w:t>
            </w:r>
          </w:p>
        </w:tc>
        <w:tc>
          <w:tcPr>
            <w:tcW w:w="2250" w:type="dxa"/>
            <w:shd w:val="clear" w:color="auto" w:fill="D5E8F0"/>
            <w:tcMar>
              <w:top w:w="80" w:type="dxa"/>
              <w:left w:w="60" w:type="dxa"/>
              <w:bottom w:w="80" w:type="dxa"/>
              <w:right w:w="60" w:type="dxa"/>
            </w:tcMar>
          </w:tcPr>
          <w:p w14:paraId="75B25E34" w14:textId="77777777" w:rsidR="00C6432D" w:rsidRDefault="00000000">
            <w:r>
              <w:rPr>
                <w:rFonts w:ascii="Calibri" w:eastAsia="Calibri" w:hAnsi="Calibri" w:cs="Calibri"/>
                <w:sz w:val="22"/>
                <w:szCs w:val="22"/>
              </w:rPr>
              <w:t>Tone Shift?</w:t>
            </w:r>
          </w:p>
        </w:tc>
      </w:tr>
      <w:tr w:rsidR="00C6432D" w14:paraId="04ECF3F8" w14:textId="77777777">
        <w:tblPrEx>
          <w:tblCellMar>
            <w:top w:w="0" w:type="dxa"/>
            <w:bottom w:w="0" w:type="dxa"/>
          </w:tblCellMar>
        </w:tblPrEx>
        <w:tc>
          <w:tcPr>
            <w:tcW w:w="2250" w:type="dxa"/>
            <w:tcMar>
              <w:top w:w="80" w:type="dxa"/>
              <w:left w:w="60" w:type="dxa"/>
              <w:bottom w:w="80" w:type="dxa"/>
              <w:right w:w="60" w:type="dxa"/>
            </w:tcMar>
          </w:tcPr>
          <w:p w14:paraId="4179FFBE" w14:textId="77777777" w:rsidR="00C6432D" w:rsidRDefault="00000000">
            <w:r>
              <w:rPr>
                <w:rFonts w:ascii="Calibri" w:eastAsia="Calibri" w:hAnsi="Calibri" w:cs="Calibri"/>
                <w:sz w:val="22"/>
                <w:szCs w:val="22"/>
              </w:rPr>
              <w:t>Q3 2025</w:t>
            </w:r>
          </w:p>
        </w:tc>
        <w:tc>
          <w:tcPr>
            <w:tcW w:w="2250" w:type="dxa"/>
            <w:tcMar>
              <w:top w:w="80" w:type="dxa"/>
              <w:left w:w="60" w:type="dxa"/>
              <w:bottom w:w="80" w:type="dxa"/>
              <w:right w:w="60" w:type="dxa"/>
            </w:tcMar>
          </w:tcPr>
          <w:p w14:paraId="0054F797" w14:textId="77777777" w:rsidR="00C6432D" w:rsidRDefault="00000000">
            <w:r>
              <w:rPr>
                <w:rFonts w:ascii="Calibri" w:eastAsia="Calibri" w:hAnsi="Calibri" w:cs="Calibri"/>
                <w:sz w:val="22"/>
                <w:szCs w:val="22"/>
              </w:rPr>
              <w:t>Secular options volume growth + Equities scaling</w:t>
            </w:r>
          </w:p>
        </w:tc>
        <w:tc>
          <w:tcPr>
            <w:tcW w:w="2250" w:type="dxa"/>
            <w:tcMar>
              <w:top w:w="80" w:type="dxa"/>
              <w:left w:w="60" w:type="dxa"/>
              <w:bottom w:w="80" w:type="dxa"/>
              <w:right w:w="60" w:type="dxa"/>
            </w:tcMar>
          </w:tcPr>
          <w:p w14:paraId="56AB0DFB" w14:textId="77777777" w:rsidR="00C6432D" w:rsidRDefault="00000000">
            <w:r>
              <w:rPr>
                <w:rFonts w:ascii="Calibri" w:eastAsia="Calibri" w:hAnsi="Calibri" w:cs="Calibri"/>
                <w:sz w:val="22"/>
                <w:szCs w:val="22"/>
              </w:rPr>
              <w:t xml:space="preserve">General "getting to know </w:t>
            </w:r>
            <w:proofErr w:type="gramStart"/>
            <w:r>
              <w:rPr>
                <w:rFonts w:ascii="Calibri" w:eastAsia="Calibri" w:hAnsi="Calibri" w:cs="Calibri"/>
                <w:sz w:val="22"/>
                <w:szCs w:val="22"/>
              </w:rPr>
              <w:t>you" —</w:t>
            </w:r>
            <w:proofErr w:type="gramEnd"/>
            <w:r>
              <w:rPr>
                <w:rFonts w:ascii="Calibri" w:eastAsia="Calibri" w:hAnsi="Calibri" w:cs="Calibri"/>
                <w:sz w:val="22"/>
                <w:szCs w:val="22"/>
              </w:rPr>
              <w:t xml:space="preserve"> broad competitive positioning questions</w:t>
            </w:r>
          </w:p>
        </w:tc>
        <w:tc>
          <w:tcPr>
            <w:tcW w:w="2250" w:type="dxa"/>
            <w:tcMar>
              <w:top w:w="80" w:type="dxa"/>
              <w:left w:w="60" w:type="dxa"/>
              <w:bottom w:w="80" w:type="dxa"/>
              <w:right w:w="60" w:type="dxa"/>
            </w:tcMar>
          </w:tcPr>
          <w:p w14:paraId="7B4443E0" w14:textId="77777777" w:rsidR="00C6432D" w:rsidRDefault="00000000">
            <w:r>
              <w:rPr>
                <w:rFonts w:ascii="Calibri" w:eastAsia="Calibri" w:hAnsi="Calibri" w:cs="Calibri"/>
                <w:sz w:val="22"/>
                <w:szCs w:val="22"/>
              </w:rPr>
              <w:t>N/A — first call</w:t>
            </w:r>
          </w:p>
        </w:tc>
      </w:tr>
      <w:tr w:rsidR="00C6432D" w14:paraId="136F670B" w14:textId="77777777">
        <w:tblPrEx>
          <w:tblCellMar>
            <w:top w:w="0" w:type="dxa"/>
            <w:bottom w:w="0" w:type="dxa"/>
          </w:tblCellMar>
        </w:tblPrEx>
        <w:tc>
          <w:tcPr>
            <w:tcW w:w="2250" w:type="dxa"/>
            <w:tcMar>
              <w:top w:w="80" w:type="dxa"/>
              <w:left w:w="60" w:type="dxa"/>
              <w:bottom w:w="80" w:type="dxa"/>
              <w:right w:w="60" w:type="dxa"/>
            </w:tcMar>
          </w:tcPr>
          <w:p w14:paraId="115833DC" w14:textId="77777777" w:rsidR="00C6432D" w:rsidRDefault="00000000">
            <w:r>
              <w:rPr>
                <w:rFonts w:ascii="Calibri" w:eastAsia="Calibri" w:hAnsi="Calibri" w:cs="Calibri"/>
                <w:sz w:val="22"/>
                <w:szCs w:val="22"/>
              </w:rPr>
              <w:t>Q4 2025</w:t>
            </w:r>
          </w:p>
        </w:tc>
        <w:tc>
          <w:tcPr>
            <w:tcW w:w="2250" w:type="dxa"/>
            <w:tcMar>
              <w:top w:w="80" w:type="dxa"/>
              <w:left w:w="60" w:type="dxa"/>
              <w:bottom w:w="80" w:type="dxa"/>
              <w:right w:w="60" w:type="dxa"/>
            </w:tcMar>
          </w:tcPr>
          <w:p w14:paraId="7FCA2C53" w14:textId="77777777" w:rsidR="00C6432D" w:rsidRDefault="00000000">
            <w:r>
              <w:rPr>
                <w:rFonts w:ascii="Calibri" w:eastAsia="Calibri" w:hAnsi="Calibri" w:cs="Calibri"/>
                <w:sz w:val="22"/>
                <w:szCs w:val="22"/>
              </w:rPr>
              <w:t>New product pipeline (Bloomberg, short-dated options) + Expense guidance</w:t>
            </w:r>
          </w:p>
        </w:tc>
        <w:tc>
          <w:tcPr>
            <w:tcW w:w="2250" w:type="dxa"/>
            <w:tcMar>
              <w:top w:w="80" w:type="dxa"/>
              <w:left w:w="60" w:type="dxa"/>
              <w:bottom w:w="80" w:type="dxa"/>
              <w:right w:w="60" w:type="dxa"/>
            </w:tcMar>
          </w:tcPr>
          <w:p w14:paraId="0A136F35" w14:textId="77777777" w:rsidR="00C6432D" w:rsidRDefault="00000000">
            <w:r>
              <w:rPr>
                <w:rFonts w:ascii="Calibri" w:eastAsia="Calibri" w:hAnsi="Calibri" w:cs="Calibri"/>
                <w:sz w:val="22"/>
                <w:szCs w:val="22"/>
              </w:rPr>
              <w:t xml:space="preserve">SBC dilution, </w:t>
            </w:r>
            <w:proofErr w:type="spellStart"/>
            <w:r>
              <w:rPr>
                <w:rFonts w:ascii="Calibri" w:eastAsia="Calibri" w:hAnsi="Calibri" w:cs="Calibri"/>
                <w:sz w:val="22"/>
                <w:szCs w:val="22"/>
              </w:rPr>
              <w:t>MIAXdx</w:t>
            </w:r>
            <w:proofErr w:type="spellEnd"/>
            <w:r>
              <w:rPr>
                <w:rFonts w:ascii="Calibri" w:eastAsia="Calibri" w:hAnsi="Calibri" w:cs="Calibri"/>
                <w:sz w:val="22"/>
                <w:szCs w:val="22"/>
              </w:rPr>
              <w:t xml:space="preserve"> sale rationale, international losses</w:t>
            </w:r>
          </w:p>
        </w:tc>
        <w:tc>
          <w:tcPr>
            <w:tcW w:w="2250" w:type="dxa"/>
            <w:tcMar>
              <w:top w:w="80" w:type="dxa"/>
              <w:left w:w="60" w:type="dxa"/>
              <w:bottom w:w="80" w:type="dxa"/>
              <w:right w:w="60" w:type="dxa"/>
            </w:tcMar>
          </w:tcPr>
          <w:p w14:paraId="269DEBE5" w14:textId="77777777" w:rsidR="00C6432D" w:rsidRDefault="00000000">
            <w:r>
              <w:rPr>
                <w:rFonts w:ascii="Calibri" w:eastAsia="Calibri" w:hAnsi="Calibri" w:cs="Calibri"/>
                <w:sz w:val="22"/>
                <w:szCs w:val="22"/>
              </w:rPr>
              <w:t>More pointed analyst questioning — honeymoon ending</w:t>
            </w:r>
          </w:p>
        </w:tc>
      </w:tr>
    </w:tbl>
    <w:p w14:paraId="33D0C2F9" w14:textId="77777777" w:rsidR="00C6432D" w:rsidRDefault="00C6432D">
      <w:pPr>
        <w:spacing w:after="120"/>
      </w:pPr>
    </w:p>
    <w:p w14:paraId="6AD4AA37" w14:textId="77777777" w:rsidR="00C6432D" w:rsidRDefault="00000000">
      <w:pPr>
        <w:pStyle w:val="Heading3"/>
        <w:spacing w:before="280" w:after="180" w:line="320" w:lineRule="auto"/>
      </w:pPr>
      <w:bookmarkStart w:id="62" w:name="_bm_63_DATA_LIMITATIONS"/>
      <w:r>
        <w:rPr>
          <w:rFonts w:ascii="Calibri" w:eastAsia="Calibri" w:hAnsi="Calibri" w:cs="Calibri"/>
          <w:b/>
          <w:bCs/>
          <w:color w:val="006D6D"/>
        </w:rPr>
        <w:t>DATA LIMITATIONS</w:t>
      </w:r>
      <w:bookmarkEnd w:id="62"/>
    </w:p>
    <w:p w14:paraId="7B92DF10" w14:textId="77777777" w:rsidR="00C6432D" w:rsidRDefault="00000000">
      <w:pPr>
        <w:pStyle w:val="ListParagraph"/>
        <w:numPr>
          <w:ilvl w:val="0"/>
          <w:numId w:val="1"/>
        </w:numPr>
        <w:spacing w:after="60"/>
      </w:pPr>
      <w:r>
        <w:rPr>
          <w:rFonts w:ascii="Calibri" w:eastAsia="Calibri" w:hAnsi="Calibri" w:cs="Calibri"/>
          <w:b/>
          <w:bCs/>
          <w:sz w:val="22"/>
          <w:szCs w:val="22"/>
        </w:rPr>
        <w:t xml:space="preserve">Only 2 of 16 target transcripts </w:t>
      </w:r>
      <w:proofErr w:type="gramStart"/>
      <w:r>
        <w:rPr>
          <w:rFonts w:ascii="Calibri" w:eastAsia="Calibri" w:hAnsi="Calibri" w:cs="Calibri"/>
          <w:b/>
          <w:bCs/>
          <w:sz w:val="22"/>
          <w:szCs w:val="22"/>
        </w:rPr>
        <w:t>available</w:t>
      </w:r>
      <w:proofErr w:type="gramEnd"/>
      <w:r>
        <w:rPr>
          <w:rFonts w:ascii="Calibri" w:eastAsia="Calibri" w:hAnsi="Calibri" w:cs="Calibri"/>
          <w:b/>
          <w:bCs/>
          <w:sz w:val="22"/>
          <w:szCs w:val="22"/>
        </w:rPr>
        <w:t>.</w:t>
      </w:r>
      <w:r>
        <w:rPr>
          <w:rFonts w:ascii="Calibri" w:eastAsia="Calibri" w:hAnsi="Calibri" w:cs="Calibri"/>
          <w:sz w:val="22"/>
          <w:szCs w:val="22"/>
        </w:rPr>
        <w:t xml:space="preserve"> MIAX </w:t>
      </w:r>
      <w:proofErr w:type="spellStart"/>
      <w:r>
        <w:rPr>
          <w:rFonts w:ascii="Calibri" w:eastAsia="Calibri" w:hAnsi="Calibri" w:cs="Calibri"/>
          <w:sz w:val="22"/>
          <w:szCs w:val="22"/>
        </w:rPr>
        <w:t>IPO'd</w:t>
      </w:r>
      <w:proofErr w:type="spellEnd"/>
      <w:r>
        <w:rPr>
          <w:rFonts w:ascii="Calibri" w:eastAsia="Calibri" w:hAnsi="Calibri" w:cs="Calibri"/>
          <w:sz w:val="22"/>
          <w:szCs w:val="22"/>
        </w:rPr>
        <w:t xml:space="preserve"> in August 2025. No earnings calls exist prior to Q3 2025. This makes cross-quarter trend analysis, tone evolution tracking, and credibility scoring extremely limited.</w:t>
      </w:r>
    </w:p>
    <w:p w14:paraId="4C8455FC" w14:textId="77777777" w:rsidR="00C6432D" w:rsidRDefault="00000000">
      <w:pPr>
        <w:pStyle w:val="ListParagraph"/>
        <w:numPr>
          <w:ilvl w:val="0"/>
          <w:numId w:val="1"/>
        </w:numPr>
        <w:spacing w:after="60"/>
      </w:pPr>
      <w:r>
        <w:rPr>
          <w:rFonts w:ascii="Calibri" w:eastAsia="Calibri" w:hAnsi="Calibri" w:cs="Calibri"/>
          <w:b/>
          <w:bCs/>
          <w:sz w:val="22"/>
          <w:szCs w:val="22"/>
        </w:rPr>
        <w:t>No pre-IPO analyst coverage available.</w:t>
      </w:r>
      <w:r>
        <w:rPr>
          <w:rFonts w:ascii="Calibri" w:eastAsia="Calibri" w:hAnsi="Calibri" w:cs="Calibri"/>
          <w:sz w:val="22"/>
          <w:szCs w:val="22"/>
        </w:rPr>
        <w:t xml:space="preserve"> As a private company, MIAX had no sell-side coverage or public conference call transcripts.</w:t>
      </w:r>
    </w:p>
    <w:p w14:paraId="0BE3710D" w14:textId="77777777" w:rsidR="00C6432D" w:rsidRDefault="00000000">
      <w:pPr>
        <w:pStyle w:val="ListParagraph"/>
        <w:numPr>
          <w:ilvl w:val="0"/>
          <w:numId w:val="1"/>
        </w:numPr>
        <w:spacing w:after="60"/>
      </w:pPr>
      <w:r>
        <w:rPr>
          <w:rFonts w:ascii="Calibri" w:eastAsia="Calibri" w:hAnsi="Calibri" w:cs="Calibri"/>
          <w:b/>
          <w:bCs/>
          <w:sz w:val="22"/>
          <w:szCs w:val="22"/>
        </w:rPr>
        <w:t>Analyst coverage is developing.</w:t>
      </w:r>
      <w:r>
        <w:rPr>
          <w:rFonts w:ascii="Calibri" w:eastAsia="Calibri" w:hAnsi="Calibri" w:cs="Calibri"/>
          <w:sz w:val="22"/>
          <w:szCs w:val="22"/>
        </w:rPr>
        <w:t xml:space="preserve"> The 7 analysts on </w:t>
      </w:r>
      <w:proofErr w:type="gramStart"/>
      <w:r>
        <w:rPr>
          <w:rFonts w:ascii="Calibri" w:eastAsia="Calibri" w:hAnsi="Calibri" w:cs="Calibri"/>
          <w:sz w:val="22"/>
          <w:szCs w:val="22"/>
        </w:rPr>
        <w:t>the Q3</w:t>
      </w:r>
      <w:proofErr w:type="gramEnd"/>
      <w:r>
        <w:rPr>
          <w:rFonts w:ascii="Calibri" w:eastAsia="Calibri" w:hAnsi="Calibri" w:cs="Calibri"/>
          <w:sz w:val="22"/>
          <w:szCs w:val="22"/>
        </w:rPr>
        <w:t>/Q4 calls (Morgan Stanley, JPMorgan, KBW, William Blair, Rosenblatt, Raymond James, Piper Sandler) represent a strong initial coverage cohort for a mid-cap exchange company, but coverage breadth and depth will increase over time.</w:t>
      </w:r>
    </w:p>
    <w:p w14:paraId="2F74C4A8" w14:textId="77777777" w:rsidR="00C6432D" w:rsidRDefault="00000000">
      <w:pPr>
        <w:pStyle w:val="ListParagraph"/>
        <w:numPr>
          <w:ilvl w:val="0"/>
          <w:numId w:val="1"/>
        </w:numPr>
        <w:spacing w:after="60"/>
      </w:pPr>
      <w:r>
        <w:rPr>
          <w:rFonts w:ascii="Calibri" w:eastAsia="Calibri" w:hAnsi="Calibri" w:cs="Calibri"/>
          <w:b/>
          <w:bCs/>
          <w:sz w:val="22"/>
          <w:szCs w:val="22"/>
        </w:rPr>
        <w:t>Revenue guidance is not provided.</w:t>
      </w:r>
      <w:r>
        <w:rPr>
          <w:rFonts w:ascii="Calibri" w:eastAsia="Calibri" w:hAnsi="Calibri" w:cs="Calibri"/>
          <w:sz w:val="22"/>
          <w:szCs w:val="22"/>
        </w:rPr>
        <w:t xml:space="preserve"> Exchange companies do not traditionally guide on revenue, which limits forward-looking analysis to expense-based margin modeling.</w:t>
      </w:r>
    </w:p>
    <w:p w14:paraId="2DA93F11" w14:textId="77777777" w:rsidR="00C6432D" w:rsidRDefault="00000000">
      <w:pPr>
        <w:pStyle w:val="ListParagraph"/>
        <w:numPr>
          <w:ilvl w:val="0"/>
          <w:numId w:val="1"/>
        </w:numPr>
        <w:spacing w:after="60"/>
      </w:pPr>
      <w:r>
        <w:rPr>
          <w:rFonts w:ascii="Calibri" w:eastAsia="Calibri" w:hAnsi="Calibri" w:cs="Calibri"/>
          <w:b/>
          <w:bCs/>
          <w:sz w:val="22"/>
          <w:szCs w:val="22"/>
        </w:rPr>
        <w:t>SBC guidance not provided.</w:t>
      </w:r>
      <w:r>
        <w:rPr>
          <w:rFonts w:ascii="Calibri" w:eastAsia="Calibri" w:hAnsi="Calibri" w:cs="Calibri"/>
          <w:sz w:val="22"/>
          <w:szCs w:val="22"/>
        </w:rPr>
        <w:t xml:space="preserve"> Management acknowledged SBC would "normalize" but did not provide a specific FY2026 target, making the economic profitability trajectory uncertain.</w:t>
      </w:r>
    </w:p>
    <w:sectPr w:rsidR="00C6432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193AF" w14:textId="77777777" w:rsidR="00DF5B76" w:rsidRDefault="00DF5B76">
      <w:r>
        <w:separator/>
      </w:r>
    </w:p>
  </w:endnote>
  <w:endnote w:type="continuationSeparator" w:id="0">
    <w:p w14:paraId="0DAA31D3" w14:textId="77777777" w:rsidR="00DF5B76" w:rsidRDefault="00DF5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48145" w14:textId="77777777" w:rsidR="00C6432D" w:rsidRDefault="00C6432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FA921" w14:textId="77777777" w:rsidR="00DF5B76" w:rsidRDefault="00DF5B76">
      <w:r>
        <w:separator/>
      </w:r>
    </w:p>
  </w:footnote>
  <w:footnote w:type="continuationSeparator" w:id="0">
    <w:p w14:paraId="1C4D0167" w14:textId="77777777" w:rsidR="00DF5B76" w:rsidRDefault="00DF5B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195A6" w14:textId="77777777" w:rsidR="00C6432D" w:rsidRDefault="00000000">
    <w:r>
      <w:rPr>
        <w:rFonts w:ascii="Calibri" w:eastAsia="Calibri" w:hAnsi="Calibri" w:cs="Calibri"/>
        <w:color w:val="333333"/>
        <w:sz w:val="22"/>
        <w:szCs w:val="22"/>
      </w:rPr>
      <w:t>Miami International Holdings, Inc. (MIAX) — Business Understanding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E3938"/>
    <w:multiLevelType w:val="hybridMultilevel"/>
    <w:tmpl w:val="B65EACAC"/>
    <w:lvl w:ilvl="0" w:tplc="E0EC5BAC">
      <w:start w:val="1"/>
      <w:numFmt w:val="bullet"/>
      <w:lvlText w:val="●"/>
      <w:lvlJc w:val="left"/>
      <w:pPr>
        <w:ind w:left="720" w:hanging="360"/>
      </w:pPr>
    </w:lvl>
    <w:lvl w:ilvl="1" w:tplc="43F0A256">
      <w:start w:val="1"/>
      <w:numFmt w:val="bullet"/>
      <w:lvlText w:val="○"/>
      <w:lvlJc w:val="left"/>
      <w:pPr>
        <w:ind w:left="1440" w:hanging="360"/>
      </w:pPr>
    </w:lvl>
    <w:lvl w:ilvl="2" w:tplc="46663562">
      <w:start w:val="1"/>
      <w:numFmt w:val="bullet"/>
      <w:lvlText w:val="■"/>
      <w:lvlJc w:val="left"/>
      <w:pPr>
        <w:ind w:left="2160" w:hanging="360"/>
      </w:pPr>
    </w:lvl>
    <w:lvl w:ilvl="3" w:tplc="47D41F90">
      <w:start w:val="1"/>
      <w:numFmt w:val="bullet"/>
      <w:lvlText w:val="●"/>
      <w:lvlJc w:val="left"/>
      <w:pPr>
        <w:ind w:left="2880" w:hanging="360"/>
      </w:pPr>
    </w:lvl>
    <w:lvl w:ilvl="4" w:tplc="3DCAC93E">
      <w:start w:val="1"/>
      <w:numFmt w:val="bullet"/>
      <w:lvlText w:val="○"/>
      <w:lvlJc w:val="left"/>
      <w:pPr>
        <w:ind w:left="3600" w:hanging="360"/>
      </w:pPr>
    </w:lvl>
    <w:lvl w:ilvl="5" w:tplc="F2C86380">
      <w:start w:val="1"/>
      <w:numFmt w:val="bullet"/>
      <w:lvlText w:val="■"/>
      <w:lvlJc w:val="left"/>
      <w:pPr>
        <w:ind w:left="4320" w:hanging="360"/>
      </w:pPr>
    </w:lvl>
    <w:lvl w:ilvl="6" w:tplc="AE0EFB00">
      <w:start w:val="1"/>
      <w:numFmt w:val="bullet"/>
      <w:lvlText w:val="●"/>
      <w:lvlJc w:val="left"/>
      <w:pPr>
        <w:ind w:left="5040" w:hanging="360"/>
      </w:pPr>
    </w:lvl>
    <w:lvl w:ilvl="7" w:tplc="C97074A8">
      <w:start w:val="1"/>
      <w:numFmt w:val="bullet"/>
      <w:lvlText w:val="●"/>
      <w:lvlJc w:val="left"/>
      <w:pPr>
        <w:ind w:left="5760" w:hanging="360"/>
      </w:pPr>
    </w:lvl>
    <w:lvl w:ilvl="8" w:tplc="EFF07742">
      <w:start w:val="1"/>
      <w:numFmt w:val="bullet"/>
      <w:lvlText w:val="●"/>
      <w:lvlJc w:val="left"/>
      <w:pPr>
        <w:ind w:left="6480" w:hanging="360"/>
      </w:pPr>
    </w:lvl>
  </w:abstractNum>
  <w:num w:numId="1" w16cid:durableId="16942599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32D"/>
    <w:rsid w:val="008165F3"/>
    <w:rsid w:val="00C6432D"/>
    <w:rsid w:val="00CD0167"/>
    <w:rsid w:val="00DF5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F7795"/>
  <w15:docId w15:val="{00DF8808-41FB-47F5-933C-607F8BC06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48</Pages>
  <Words>14522</Words>
  <Characters>82779</Characters>
  <Application>Microsoft Office Word</Application>
  <DocSecurity>0</DocSecurity>
  <Lines>689</Lines>
  <Paragraphs>194</Paragraphs>
  <ScaleCrop>false</ScaleCrop>
  <Company/>
  <LinksUpToDate>false</LinksUpToDate>
  <CharactersWithSpaces>97107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Karthik Tiruvarur</cp:lastModifiedBy>
  <cp:revision>2</cp:revision>
  <dcterms:created xsi:type="dcterms:W3CDTF">2026-04-21T18:39:00Z</dcterms:created>
  <dcterms:modified xsi:type="dcterms:W3CDTF">2026-04-21T18:39:00Z</dcterms:modified>
</cp:coreProperties>
</file>