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justificativa-da-fórmula-de-frete-rf0034"/>
    <w:p>
      <w:pPr>
        <w:pStyle w:val="Heading1"/>
      </w:pPr>
      <w:r>
        <w:t xml:space="preserve">Justificativa da fórmula de frete (RF0034)</w:t>
      </w:r>
    </w:p>
    <w:p>
      <w:pPr>
        <w:pStyle w:val="BlockText"/>
      </w:pPr>
      <w:r>
        <w:t xml:space="preserve">Rascunho para você adaptar com as suas palavras. O professor pediu que o grupo</w:t>
      </w:r>
      <w:r>
        <w:t xml:space="preserve"> </w:t>
      </w:r>
      <w:r>
        <w:rPr>
          <w:b/>
          <w:bCs/>
        </w:rPr>
        <w:t xml:space="preserve">explique por que escolheu a fórmula</w:t>
      </w:r>
      <w:r>
        <w:t xml:space="preserve"> </w:t>
      </w:r>
      <w:r>
        <w:t xml:space="preserve">— aqui estão os argumentos, a limitação que convém admitir e uma alternativa, caso queiram mudar.</w:t>
      </w:r>
    </w:p>
    <w:bookmarkStart w:id="20" w:name="o-que-o-drs-diz"/>
    <w:p>
      <w:pPr>
        <w:pStyle w:val="Heading2"/>
      </w:pPr>
      <w:r>
        <w:t xml:space="preserve">O que o DRS diz</w:t>
      </w:r>
    </w:p>
    <w:p>
      <w:pPr>
        <w:pStyle w:val="FirstParagraph"/>
      </w:pPr>
      <w:r>
        <w:rPr>
          <w:b/>
          <w:bCs/>
        </w:rPr>
        <w:t xml:space="preserve">RF0034 — Calcular frete:</w:t>
      </w:r>
      <w:r>
        <w:t xml:space="preserve"> </w:t>
      </w:r>
      <w:r>
        <w:rPr>
          <w:i/>
          <w:iCs/>
        </w:rPr>
        <w:t xml:space="preserve">"O sistema deve calcular o frete da compra com base nos itens selecionados e o endereço apontado pelo cliente."</w:t>
      </w:r>
      <w:r>
        <w:t xml:space="preserve"> </w:t>
      </w:r>
      <w:r>
        <w:t xml:space="preserve">O DRS</w:t>
      </w:r>
      <w:r>
        <w:t xml:space="preserve"> </w:t>
      </w:r>
      <w:r>
        <w:rPr>
          <w:b/>
          <w:bCs/>
        </w:rPr>
        <w:t xml:space="preserve">não define</w:t>
      </w:r>
      <w:r>
        <w:t xml:space="preserve"> </w:t>
      </w:r>
      <w:r>
        <w:t xml:space="preserve">a fórmula, a tabela de preços, o CEP de origem nem a integração com transportadora.</w:t>
      </w:r>
    </w:p>
    <w:bookmarkEnd w:id="20"/>
    <w:bookmarkStart w:id="21" w:name="o-que-foi-implementado"/>
    <w:p>
      <w:pPr>
        <w:pStyle w:val="Heading2"/>
      </w:pPr>
      <w:r>
        <w:t xml:space="preserve">O que foi implementado</w:t>
      </w:r>
    </w:p>
    <w:p>
      <w:pPr>
        <w:pStyle w:val="FirstParagraph"/>
      </w:pPr>
      <w:r>
        <w:rPr>
          <w:b/>
          <w:bCs/>
        </w:rPr>
        <w:t xml:space="preserve">Frete fixo de R$ 24,90 por compra</w:t>
      </w:r>
      <w:r>
        <w:t xml:space="preserve">, igual para qualquer carrinho e endereço. É somado ao total da compra e</w:t>
      </w:r>
      <w:r>
        <w:t xml:space="preserve"> </w:t>
      </w:r>
      <w:r>
        <w:rPr>
          <w:b/>
          <w:bCs/>
        </w:rPr>
        <w:t xml:space="preserve">congelado no pedido</w:t>
      </w:r>
      <w:r>
        <w:t xml:space="preserve"> </w:t>
      </w:r>
      <w:r>
        <w:t xml:space="preserve">(se o valor mudar no futuro, pedidos antigos não mudam).</w:t>
      </w:r>
    </w:p>
    <w:bookmarkEnd w:id="21"/>
    <w:bookmarkStart w:id="22" w:name="por-que-essa-fórmula-argumentos"/>
    <w:p>
      <w:pPr>
        <w:pStyle w:val="Heading2"/>
      </w:pPr>
      <w:r>
        <w:t xml:space="preserve">Por que essa fórmula (argumentos)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Os dados de um frete real não existem neste módulo.</w:t>
      </w:r>
      <w:r>
        <w:t xml:space="preserve"> </w:t>
      </w:r>
      <w:r>
        <w:t xml:space="preserve">Frete de verdade depende de peso, dimensões e distância (CEP de origem → CEP de destino). O</w:t>
      </w:r>
      <w:r>
        <w:t xml:space="preserve"> </w:t>
      </w:r>
      <w:r>
        <w:rPr>
          <w:rStyle w:val="VerbatimChar"/>
        </w:rPr>
        <w:t xml:space="preserve">Produto</w:t>
      </w:r>
      <w:r>
        <w:t xml:space="preserve"> </w:t>
      </w:r>
      <w:r>
        <w:t xml:space="preserve">do módulo de Vendas tem só nome, categoria, fornecedor, preço e estoque; peso e dimensões fazem parte do</w:t>
      </w:r>
      <w:r>
        <w:t xml:space="preserve"> </w:t>
      </w:r>
      <w:r>
        <w:rPr>
          <w:i/>
          <w:iCs/>
        </w:rPr>
        <w:t xml:space="preserve">Cadastro de Livros/Produtos</w:t>
      </w:r>
      <w:r>
        <w:t xml:space="preserve"> </w:t>
      </w:r>
      <w:r>
        <w:t xml:space="preserve">(RN0011), que é outro caso de uso, de outro grupo.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Não há tabela oficial nem integração</w:t>
      </w:r>
      <w:r>
        <w:t xml:space="preserve"> </w:t>
      </w:r>
      <w:r>
        <w:t xml:space="preserve">(Correios, transportadora) no escopo. Qualquer tabela por região ou por peso seria</w:t>
      </w:r>
      <w:r>
        <w:t xml:space="preserve"> </w:t>
      </w:r>
      <w:r>
        <w:rPr>
          <w:b/>
          <w:bCs/>
        </w:rPr>
        <w:t xml:space="preserve">inventada</w:t>
      </w:r>
      <w:r>
        <w:t xml:space="preserve"> </w:t>
      </w:r>
      <w:r>
        <w:t xml:space="preserve">— tão arbitrária quanto um valor fixo, só que mais difícil de explicar e de testar.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Previsibilidade para as regras de pagamento.</w:t>
      </w:r>
      <w:r>
        <w:t xml:space="preserve"> </w:t>
      </w:r>
      <w:r>
        <w:t xml:space="preserve">RN0034, RN0035 e RN0036 exigem que cartões e cupons cubram</w:t>
      </w:r>
      <w:r>
        <w:t xml:space="preserve"> </w:t>
      </w:r>
      <w:r>
        <w:rPr>
          <w:b/>
          <w:bCs/>
        </w:rPr>
        <w:t xml:space="preserve">exatamente</w:t>
      </w:r>
      <w:r>
        <w:t xml:space="preserve"> </w:t>
      </w:r>
      <w:r>
        <w:t xml:space="preserve">o total e geram cupom de troco pela diferença. Com um frete determinístico, o total é sempre conhecido, o que torna essas regras verificáveis e os</w:t>
      </w:r>
      <w:r>
        <w:t xml:space="preserve"> </w:t>
      </w:r>
      <w:r>
        <w:rPr>
          <w:b/>
          <w:bCs/>
        </w:rPr>
        <w:t xml:space="preserve">testes automatizados repetíveis</w:t>
      </w:r>
      <w:r>
        <w:t xml:space="preserve"> </w:t>
      </w:r>
      <w:r>
        <w:t xml:space="preserve">(o teste de caso de uso completo confere, centavo a centavo, R$ 1.184,60, R$ 1.134,60 no cartão etc.).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Isolamento.</w:t>
      </w:r>
      <w:r>
        <w:t xml:space="preserve"> </w:t>
      </w:r>
      <w:r>
        <w:t xml:space="preserve">O valor está em uma única constante no backend (</w:t>
      </w:r>
      <w:r>
        <w:rPr>
          <w:rStyle w:val="VerbatimChar"/>
        </w:rPr>
        <w:t xml:space="preserve">PedidoService.FRETE_PADRAO</w:t>
      </w:r>
      <w:r>
        <w:t xml:space="preserve">) — trocar por uma fórmula real não exige mexer nas regras de pagamento, de cupom nem de status.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Existe no comércio real:</w:t>
      </w:r>
      <w:r>
        <w:t xml:space="preserve"> </w:t>
      </w:r>
      <w:r>
        <w:t xml:space="preserve">várias lojas praticam</w:t>
      </w:r>
      <w:r>
        <w:t xml:space="preserve"> </w:t>
      </w:r>
      <w:r>
        <w:rPr>
          <w:i/>
          <w:iCs/>
        </w:rPr>
        <w:t xml:space="preserve">frete único</w:t>
      </w:r>
      <w:r>
        <w:t xml:space="preserve"> </w:t>
      </w:r>
      <w:r>
        <w:t xml:space="preserve">("frete fixo") para simplificar.</w:t>
      </w:r>
    </w:p>
    <w:bookmarkEnd w:id="22"/>
    <w:bookmarkStart w:id="23" w:name="limitação-que-convém-admitir"/>
    <w:p>
      <w:pPr>
        <w:pStyle w:val="Heading2"/>
      </w:pPr>
      <w:r>
        <w:t xml:space="preserve">Limitação que convém admitir</w:t>
      </w:r>
    </w:p>
    <w:p>
      <w:pPr>
        <w:pStyle w:val="FirstParagraph"/>
      </w:pPr>
      <w:r>
        <w:t xml:space="preserve">O RF0034 diz</w:t>
      </w:r>
      <w:r>
        <w:t xml:space="preserve"> </w:t>
      </w:r>
      <w:r>
        <w:rPr>
          <w:i/>
          <w:iCs/>
        </w:rPr>
        <w:t xml:space="preserve">"com base nos itens e no endereço"</w:t>
      </w:r>
      <w:r>
        <w:t xml:space="preserve"> </w:t>
      </w:r>
      <w:r>
        <w:t xml:space="preserve">e o frete fixo</w:t>
      </w:r>
      <w:r>
        <w:t xml:space="preserve"> </w:t>
      </w:r>
      <w:r>
        <w:rPr>
          <w:b/>
          <w:bCs/>
        </w:rPr>
        <w:t xml:space="preserve">não varia com nenhum dos dois</w:t>
      </w:r>
      <w:r>
        <w:t xml:space="preserve">. Apresente como</w:t>
      </w:r>
      <w:r>
        <w:t xml:space="preserve"> </w:t>
      </w:r>
      <w:r>
        <w:rPr>
          <w:b/>
          <w:bCs/>
        </w:rPr>
        <w:t xml:space="preserve">simplificação consciente</w:t>
      </w:r>
      <w:r>
        <w:t xml:space="preserve"> </w:t>
      </w:r>
      <w:r>
        <w:t xml:space="preserve">por falta de dados e de fórmula definida, não como atendimento literal do requisito.</w:t>
      </w:r>
    </w:p>
    <w:bookmarkEnd w:id="23"/>
    <w:bookmarkStart w:id="24" w:name="X53c6e7fd891999fd29b1fdb907f698402260871"/>
    <w:p>
      <w:pPr>
        <w:pStyle w:val="Heading2"/>
      </w:pPr>
      <w:r>
        <w:t xml:space="preserve">Alternativa, se quiserem atender o texto do RF0034</w:t>
      </w:r>
    </w:p>
    <w:p>
      <w:pPr>
        <w:pStyle w:val="FirstParagraph"/>
      </w:pPr>
      <w:r>
        <w:t xml:space="preserve">Uma fórmula simples que usa</w:t>
      </w:r>
      <w:r>
        <w:t xml:space="preserve"> </w:t>
      </w:r>
      <w:r>
        <w:rPr>
          <w:b/>
          <w:bCs/>
        </w:rPr>
        <w:t xml:space="preserve">itens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endereço</w:t>
      </w:r>
      <w:r>
        <w:t xml:space="preserve"> </w:t>
      </w:r>
      <w:r>
        <w:t xml:space="preserve">com os dados que já existem (UF do endereço e quantidade de itens), por exemplo:</w:t>
      </w:r>
    </w:p>
    <w:p>
      <w:pPr>
        <w:pStyle w:val="BlockText"/>
      </w:pPr>
      <w:r>
        <w:t xml:space="preserve">frete =</w:t>
      </w:r>
      <w:r>
        <w:t xml:space="preserve"> </w:t>
      </w:r>
      <w:r>
        <w:rPr>
          <w:b/>
          <w:bCs/>
        </w:rPr>
        <w:t xml:space="preserve">taxa da região do estado</w:t>
      </w:r>
      <w:r>
        <w:t xml:space="preserve"> </w:t>
      </w:r>
      <w:r>
        <w:t xml:space="preserve">de entrega (SP: R$ 14,90 · demais estados: R$ 29,90)</w:t>
      </w:r>
      <w:r>
        <w:t xml:space="preserve"> </w:t>
      </w:r>
      <w:r>
        <w:rPr>
          <w:b/>
          <w:bCs/>
        </w:rPr>
        <w:t xml:space="preserve">+ R$ 3,00 por unidade a partir da 2ª</w:t>
      </w:r>
      <w:r>
        <w:t xml:space="preserve"> </w:t>
      </w:r>
      <w:r>
        <w:t xml:space="preserve">;</w:t>
      </w:r>
      <w:r>
        <w:t xml:space="preserve"> </w:t>
      </w:r>
      <w:r>
        <w:rPr>
          <w:b/>
          <w:bCs/>
        </w:rPr>
        <w:t xml:space="preserve">frete grátis</w:t>
      </w:r>
      <w:r>
        <w:t xml:space="preserve"> </w:t>
      </w:r>
      <w:r>
        <w:t xml:space="preserve">acima de R$ 5.000,00.</w:t>
      </w:r>
    </w:p>
    <w:p>
      <w:pPr>
        <w:pStyle w:val="FirstParagraph"/>
      </w:pPr>
      <w:r>
        <w:t xml:space="preserve">Prós: usa itens e endereço (atende o texto). Contras: os valores continuam arbitrários (precisam ser justificados do mesmo jeito) e exige mexer em</w:t>
      </w:r>
      <w:r>
        <w:t xml:space="preserve"> </w:t>
      </w:r>
      <w:r>
        <w:rPr>
          <w:rStyle w:val="VerbatimChar"/>
        </w:rPr>
        <w:t xml:space="preserve">PedidoService</w:t>
      </w:r>
      <w:r>
        <w:t xml:space="preserve">, na tela de checkout (que hoje repete a constante</w:t>
      </w:r>
      <w:r>
        <w:t xml:space="preserve"> </w:t>
      </w:r>
      <w:r>
        <w:rPr>
          <w:rStyle w:val="VerbatimChar"/>
        </w:rPr>
        <w:t xml:space="preserve">FRETE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vendas.html</w:t>
      </w:r>
      <w:r>
        <w:t xml:space="preserve">, então o cálculo precisaria vir de um endpoint do backend) e nos testes (</w:t>
      </w:r>
      <w:r>
        <w:rPr>
          <w:rStyle w:val="VerbatimChar"/>
        </w:rPr>
        <w:t xml:space="preserve">FRETE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cypress/support/helpers.js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commands.js</w:t>
      </w:r>
      <w:r>
        <w:t xml:space="preserve">). Se quiserem seguir por esse caminho, peça e eu implemento.</w:t>
      </w:r>
    </w:p>
    <w:bookmarkEnd w:id="24"/>
    <w:bookmarkStart w:id="25" w:name="onde-está-o-valor-hoje"/>
    <w:p>
      <w:pPr>
        <w:pStyle w:val="Heading2"/>
      </w:pPr>
      <w:r>
        <w:t xml:space="preserve">Onde está o valor hoje</w:t>
      </w:r>
    </w:p>
    <w:tbl>
      <w:tblPr>
        <w:tblStyle w:val="Table"/>
        <w:tblW w:w="9637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4722"/>
        <w:gridCol w:w="4915"/>
      </w:tblGrid>
      <w:tr>
        <w:trPr>
          <w:tblHeader w:val="true"/>
          <w:tblHeader/>
          <w:cantSplit/>
        </w:trPr>
        <w:tc>
          <w:tcPr>
            <w:tcW w:w="472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Onde</w:t>
            </w:r>
          </w:p>
        </w:tc>
        <w:tc>
          <w:tcPr>
            <w:tcW w:w="491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O quê</w:t>
            </w:r>
          </w:p>
        </w:tc>
      </w:tr>
      <w:tr>
        <w:trPr>
          <w:cantSplit/>
        </w:trPr>
        <w:tc>
          <w:tcPr>
            <w:tcW w:w="4722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backend/.../venda/service/PedidoService.java</w:t>
            </w:r>
          </w:p>
        </w:tc>
        <w:tc>
          <w:tcPr>
            <w:tcW w:w="491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FRETE_PADRAO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o valor que vale (grava no pedido)</w:t>
            </w:r>
          </w:p>
        </w:tc>
      </w:tr>
      <w:tr>
        <w:trPr>
          <w:cantSplit/>
        </w:trPr>
        <w:tc>
          <w:tcPr>
            <w:tcW w:w="4722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frontend/vendas.html</w:t>
            </w:r>
          </w:p>
        </w:tc>
        <w:tc>
          <w:tcPr>
            <w:tcW w:w="491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const FRETE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repete o valor só para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exibir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 total antes de confirmar</w:t>
            </w:r>
          </w:p>
        </w:tc>
      </w:tr>
      <w:tr>
        <w:trPr>
          <w:cantSplit/>
        </w:trPr>
        <w:tc>
          <w:tcPr>
            <w:tcW w:w="4722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cypress/support/helpers.js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commands.js</w:t>
            </w:r>
          </w:p>
        </w:tc>
        <w:tc>
          <w:tcPr>
            <w:tcW w:w="491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FRETE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24.9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valores esperados nos testes</w:t>
            </w:r>
          </w:p>
        </w:tc>
      </w:tr>
      <w:tr>
        <w:trPr>
          <w:cantSplit/>
        </w:trPr>
        <w:tc>
          <w:tcPr>
            <w:tcW w:w="4722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backend/.../cliente/config/DataSeeder.java</w:t>
            </w:r>
          </w:p>
        </w:tc>
        <w:tc>
          <w:tcPr>
            <w:tcW w:w="491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pedidos de exemplo #1 e #2 (ambos com R$ 24,90, coerentes com a regra)</w:t>
            </w:r>
          </w:p>
        </w:tc>
      </w:tr>
    </w:tbl>
    <w:bookmarkEnd w:id="25"/>
    <w:bookmarkEnd w:id="26"/>
    <w:sectPr>
      <w:footerReference w:type="default" r:id="rId9"/>
      <w:pgSz w:h="16838" w:w="11906"/>
      <w:pgMar w:bottom="1134" w:footer="709" w:gutter="0" w:header="709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9637"/>
      </w:tabs>
    </w:pPr>
    <w:r>
      <w:rPr>
        <w:color w:val="7F7F7F"/>
        <w:sz w:val="18"/>
      </w:rPr>
      <w:t>Hardware Store — Justificativa do frete (RF0034)</w:t>
      <w:tab/>
    </w:r>
    <w:r>
      <w:rPr>
        <w:color w:val="7F7F7F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20" w:before="0" w:line="276" w:lineRule="auto"/>
    </w:pPr>
    <w:rPr>
      <w:rFonts w:ascii="Calibri" w:cs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76" w:lineRule="auto"/>
    </w:pPr>
    <w:rPr>
      <w:rFonts w:ascii="Calibri" w:cs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40" w:before="36" w:line="264" w:lineRule="auto"/>
    </w:pPr>
    <w:rPr>
      <w:rFonts w:ascii="Calibri" w:cs="Calibri" w:eastAsia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/>
      <w:jc w:val="center"/>
    </w:pPr>
    <w:rPr>
      <w:rFonts w:ascii="Calibri" w:cs="Calibri" w:eastAsia="Calibri" w:hAnsi="Calibr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/>
      <w:outlineLvl w:val="0"/>
    </w:pPr>
    <w:rPr>
      <w:rFonts w:ascii="Calibri" w:cs="Calibri" w:eastAsia="Calibri" w:hAnsi="Calibri"/>
      <w:b/>
      <w:bCs/>
      <w:color w:val="1F3864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4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20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160"/>
      <w:outlineLvl w:val="3"/>
    </w:pPr>
    <w:rPr>
      <w:rFonts w:ascii="Calibri" w:cs="Calibri" w:eastAsia="Calibri" w:hAnsi="Calibri"/>
      <w:b/>
      <w:bCs/>
      <w:i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8EA9DB" w:space="8" w:sz="18" w:val="single"/>
      </w:pBdr>
      <w:shd w:color="auto" w:fill="F3F6FB" w:val="clear"/>
      <w:spacing w:after="120" w:before="100"/>
      <w:ind w:firstLine="0" w:left="283" w:right="480"/>
    </w:pPr>
    <w:rPr>
      <w:rFonts w:ascii="Calibri" w:cs="Calibri" w:eastAsia="Calibri" w:hAnsi="Calibri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E1E1E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shd w:color="auto" w:fill="F2F2F2" w:val="clear"/>
      <w:spacing w:after="120" w:before="80" w:line="240" w:lineRule="auto"/>
      <w:ind w:left="113"/>
    </w:pPr>
    <w:rPr>
      <w:rFonts w:ascii="Consolas" w:cs="Consolas" w:eastAsia="Consolas" w:hAnsi="Consolas"/>
      <w:color w:val="1E1E1E"/>
      <w:sz w:val="19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2026-10-19T19:56:20Z</dcterms:created>
  <dcterms:modified xsi:type="dcterms:W3CDTF">2026-10-19T19:56:20Z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