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9"/>
        </w:rPr>
        <w:t>HealthConnect Rwanda</w:t>
      </w:r>
    </w:p>
    <w:p>
      <w:pPr>
        <w:spacing w:after="0"/>
        <w:jc w:val="center"/>
      </w:pPr>
      <w:r>
        <w:rPr>
          <w:b/>
          <w:sz w:val="23"/>
        </w:rPr>
        <w:t>Data Science – Data Analytics Cross-Track Feature Review</w:t>
      </w:r>
    </w:p>
    <w:p>
      <w:pPr>
        <w:spacing w:after="60"/>
        <w:jc w:val="center"/>
      </w:pPr>
      <w:r>
        <w:rPr>
          <w:i/>
          <w:sz w:val="16"/>
        </w:rPr>
        <w:t>Week 7 | Testing, Refinement &amp; End-to-End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shd w:fill="E9EF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Data Science intern</w:t>
            </w:r>
          </w:p>
        </w:tc>
        <w:tc>
          <w:tcPr>
            <w:tcW w:type="dxa" w:w="551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Takudzwa Jeffrey Gumbo</w:t>
            </w:r>
          </w:p>
        </w:tc>
      </w:tr>
      <w:tr>
        <w:tc>
          <w:tcPr>
            <w:tcW w:type="dxa" w:w="5515"/>
            <w:shd w:fill="E9EF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Collaborating track</w:t>
            </w:r>
          </w:p>
        </w:tc>
        <w:tc>
          <w:tcPr>
            <w:tcW w:type="dxa" w:w="551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Data Analytics — Agu Precious</w:t>
            </w:r>
          </w:p>
        </w:tc>
      </w:tr>
      <w:tr>
        <w:tc>
          <w:tcPr>
            <w:tcW w:type="dxa" w:w="5515"/>
            <w:shd w:fill="E9EF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Model target</w:t>
            </w:r>
          </w:p>
        </w:tc>
        <w:tc>
          <w:tcPr>
            <w:tcW w:type="dxa" w:w="551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Hospital admission status (binary classification)</w:t>
            </w:r>
          </w:p>
        </w:tc>
      </w:tr>
      <w:tr>
        <w:tc>
          <w:tcPr>
            <w:tcW w:type="dxa" w:w="5515"/>
            <w:shd w:fill="E9EF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Target source</w:t>
            </w:r>
          </w:p>
        </w:tc>
        <w:tc>
          <w:tcPr>
            <w:tcW w:type="dxa" w:w="551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Admissions sheet in HC_Clinical_Transactions.xlsx, linked by AppointmentID</w:t>
            </w:r>
          </w:p>
        </w:tc>
      </w:tr>
    </w:tbl>
    <w:p>
      <w:pPr>
        <w:spacing w:before="60" w:after="20"/>
      </w:pPr>
      <w:r>
        <w:rPr>
          <w:b/>
          <w:sz w:val="18"/>
        </w:rPr>
        <w:t>Purpose</w:t>
      </w:r>
    </w:p>
    <w:p>
      <w:pPr>
        <w:spacing w:after="60"/>
      </w:pPr>
      <w:r>
        <w:t>Review the current admission-model features against validated Data Analytics findings, identify features that need caveats or further review, and document any justified feature changes before model re-testing.</w:t>
      </w:r>
    </w:p>
    <w:p>
      <w:pPr>
        <w:spacing w:after="20"/>
      </w:pPr>
      <w:r>
        <w:rPr>
          <w:b/>
          <w:sz w:val="18"/>
        </w:rPr>
        <w:t>Current Week 6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c>
          <w:tcPr>
            <w:tcW w:type="dxa" w:w="2206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2206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ROC-AUC</w:t>
            </w:r>
          </w:p>
        </w:tc>
        <w:tc>
          <w:tcPr>
            <w:tcW w:type="dxa" w:w="2206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2206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Precision</w:t>
            </w:r>
          </w:p>
        </w:tc>
        <w:tc>
          <w:tcPr>
            <w:tcW w:type="dxa" w:w="2206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Recall</w:t>
            </w:r>
          </w:p>
        </w:tc>
      </w:tr>
      <w:tr>
        <w:tc>
          <w:tcPr>
            <w:tcW w:type="dxa" w:w="220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Gradient Boosting</w:t>
            </w:r>
          </w:p>
        </w:tc>
        <w:tc>
          <w:tcPr>
            <w:tcW w:type="dxa" w:w="220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0.4967</w:t>
            </w:r>
          </w:p>
        </w:tc>
        <w:tc>
          <w:tcPr>
            <w:tcW w:type="dxa" w:w="220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0.881</w:t>
            </w:r>
          </w:p>
        </w:tc>
        <w:tc>
          <w:tcPr>
            <w:tcW w:type="dxa" w:w="220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0.000</w:t>
            </w:r>
          </w:p>
        </w:tc>
        <w:tc>
          <w:tcPr>
            <w:tcW w:type="dxa" w:w="2206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0.000</w:t>
            </w:r>
          </w:p>
        </w:tc>
      </w:tr>
    </w:tbl>
    <w:p>
      <w:pPr>
        <w:spacing w:after="60"/>
      </w:pPr>
      <w:r>
        <w:rPr>
          <w:i/>
          <w:sz w:val="14"/>
        </w:rPr>
        <w:t>Near-chance discrimination; Week 7 therefore focuses on feature review, error analysis and justified re-testing.</w:t>
      </w:r>
    </w:p>
    <w:p>
      <w:pPr>
        <w:spacing w:after="20"/>
      </w:pPr>
      <w:r>
        <w:rPr>
          <w:b/>
          <w:sz w:val="18"/>
        </w:rPr>
        <w:t>Feature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Current feature</w:t>
            </w:r>
          </w:p>
        </w:tc>
        <w:tc>
          <w:tcPr>
            <w:tcW w:type="dxa" w:w="2757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Analytics evidence</w:t>
            </w:r>
          </w:p>
        </w:tc>
        <w:tc>
          <w:tcPr>
            <w:tcW w:type="dxa" w:w="2757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Reviewer recommendation</w:t>
            </w:r>
          </w:p>
        </w:tc>
        <w:tc>
          <w:tcPr>
            <w:tcW w:type="dxa" w:w="2757"/>
            <w:shd w:fill="D9E5F6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Reason / caveat</w:t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Age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Usable with caveats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Gender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Usable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MaritalStatus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addressed in validation summary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Education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addressed in validation summary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BloodGroup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addressed in validation summary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BMI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addressed in validation summary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HasChronicCondition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Usable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VisitType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Usable with caveats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FacilityID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Facility rating differences not significant; ID itself needs separate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DepartmentID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Department usable with caveats; rating differences not significant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Diagnosis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Hold until prediction-time availability/timing is confirmed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  <w:tr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Severity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Hold until prediction-time availability/timing is confirmed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Support / Caveat / Exclude / Review</w:t>
            </w:r>
          </w:p>
        </w:tc>
        <w:tc>
          <w:tcPr>
            <w:tcW w:type="dxa" w:w="275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</w:r>
          </w:p>
        </w:tc>
      </w:tr>
    </w:tbl>
    <w:p>
      <w:pPr>
        <w:spacing w:before="60" w:after="0"/>
      </w:pPr>
      <w:r>
        <w:rPr>
          <w:b/>
          <w:sz w:val="17"/>
        </w:rPr>
        <w:t>Please review:</w:t>
      </w:r>
    </w:p>
    <w:p>
      <w:pPr>
        <w:spacing w:after="40"/>
      </w:pPr>
      <w:r>
        <w:rPr>
          <w:sz w:val="14"/>
        </w:rPr>
        <w:t>1) Which features are supported?  2) Which should be retained only with caveats?  3) Which should be excluded/held because they are unsupported or unavailable at prediction time?  4) Is there an additional validated segment/feature we should test?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2CC"/>
          </w:tcPr>
          <w:p>
            <w:pPr>
              <w:spacing w:after="0" w:before="0"/>
            </w:pPr>
            <w:r/>
            <w:r>
              <w:rPr>
                <w:b w:val="0"/>
                <w:sz w:val="13"/>
              </w:rPr>
              <w:t>Cross-track clarification: the Data Analytics summary reports no admission records in the 27 source tables it reviewed. The Data Science Week 6 target was derived from the Admissions sheet inside HC_Clinical_Transactions.xlsx. Please treat this as a documented source-scope difference.</w:t>
            </w:r>
          </w:p>
        </w:tc>
      </w:tr>
    </w:tbl>
    <w:p>
      <w:pPr>
        <w:spacing w:before="60" w:after="0"/>
      </w:pPr>
      <w:r>
        <w:rPr>
          <w:sz w:val="14"/>
        </w:rPr>
        <w:t>Data Analytics reviewer: ____________________   Date: ____________   Recommended action: Retain / Refine / Re-test / Other: ____________</w:t>
      </w:r>
    </w:p>
    <w:sectPr w:rsidR="00FC693F" w:rsidRPr="0006063C" w:rsidSect="00034616">
      <w:footerReference w:type="default" r:id="rId9"/>
      <w:pgSz w:w="12240" w:h="15840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3"/>
      </w:rPr>
      <w:t>HealthConnect Rwanda | Week 7 Cross-Track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