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Week 7 Project Summary</w:t>
      </w:r>
    </w:p>
    <w:p>
      <w:pPr>
        <w:jc w:val="center"/>
      </w:pPr>
      <w:r>
        <w:rPr>
          <w:i/>
        </w:rPr>
        <w:t>HealthConnect - Data Science Track</w:t>
      </w:r>
    </w:p>
    <w:p>
      <w:pPr>
        <w:jc w:val="center"/>
      </w:pPr>
      <w:r>
        <w:t>AnalystLab Africa Experience Lab - Week 7 | Data Science Track</w:t>
      </w:r>
    </w:p>
    <w:p>
      <w:pPr>
        <w:pStyle w:val="Heading1"/>
      </w:pPr>
      <w:r>
        <w:t>1. What I planned and tested</w:t>
      </w:r>
    </w:p>
    <w:p>
      <w:r>
        <w:t>I continued directly from my Week 6 HealthConnect Rwanda Data Science work. I tested the Week 6 hospital-admission candidate model because it is the genuine classification component available in the preserved Week 6 project. The supplied Rwanda data contains no attendance/no-show outcome, and AnalystLab Africa clarified that Week 7 should use the same Week 6 dataset.</w:t>
      </w:r>
    </w:p>
    <w:p>
      <w:pPr>
        <w:pStyle w:val="Heading1"/>
      </w:pPr>
      <w:r>
        <w:t>2. Most important results</w:t>
      </w:r>
    </w:p>
    <w:p>
      <w:pPr>
        <w:pStyle w:val="ListBullet"/>
      </w:pPr>
      <w:r>
        <w:t>Week 6 Gradient Boosting reproduction: ROC-AUC 0.4967.</w:t>
      </w:r>
    </w:p>
    <w:p>
      <w:pPr>
        <w:pStyle w:val="ListBullet"/>
      </w:pPr>
      <w:r>
        <w:t>Week 7 final holdout candidate: ROC-AUC 0.4917, PR-AUC 0.1244, recall 0.0085.</w:t>
      </w:r>
    </w:p>
    <w:p>
      <w:pPr>
        <w:pStyle w:val="ListBullet"/>
      </w:pPr>
      <w:r>
        <w:t>Refined no-ID balanced Logistic Regression: holdout ROC-AUC 0.5420, but cross-validated ROC-AUC 0.4875 ± 0.0257.</w:t>
      </w:r>
    </w:p>
    <w:p>
      <w:pPr>
        <w:pStyle w:val="ListBullet"/>
      </w:pPr>
      <w:r>
        <w:t>The refinement was rejected because the apparent holdout improvement was not stable and precision remained too low for operational use.</w:t>
      </w:r>
    </w:p>
    <w:p>
      <w:pPr>
        <w:pStyle w:val="Heading1"/>
      </w:pPr>
      <w:r>
        <w:t>3. Issues and refinements</w:t>
      </w:r>
    </w:p>
    <w:p>
      <w:r>
        <w:t>The candidate was dominated by false negatives at the 0.50 threshold. I investigated cross-validation, segment performance, feature importance, threshold behaviour and a simplified feature set. The tested refinement increased recall but produced many false positives and failed to demonstrate stable discrimination. No model was promoted to deployment.</w:t>
      </w:r>
    </w:p>
    <w:p>
      <w:pPr>
        <w:pStyle w:val="Heading1"/>
      </w:pPr>
      <w:r>
        <w:t>4. Cross-track activity</w:t>
      </w:r>
    </w:p>
    <w:p>
      <w:r>
        <w:t>A genuine Data Analytics -&gt; Data Science HC-POD validation was completed with Agu Precious. Her validated findings were used to review feature support and prediction-time leakage. I defined the prediction point as patient arrival / before initial clinical assessment, held Diagnosis and Severity out of the cross-track refinement, recalculated age at appointment, added time-safe prior visits plus appointment month/weekday, and retained FacilityID/DepartmentID with caveats. The cross-track Gradient Boosting re-test produced holdout ROC-AUC 0.5189 and 5-fold CV ROC-AUC 0.5237 +/- 0.0246. This improved feature governance but did not validate a deployable model.</w:t>
      </w:r>
    </w:p>
    <w:p>
      <w:pPr>
        <w:pStyle w:val="Heading1"/>
      </w:pPr>
      <w:r>
        <w:t>5. Major limitation</w:t>
      </w:r>
    </w:p>
    <w:p>
      <w:r>
        <w:t>The Week 6 Rwanda appointment data has no attendance/no-show/cancellation field. Therefore the overall missed-appointment objective cannot be directly modelled from the supplied data. This is documented as a data limitation.</w:t>
      </w:r>
    </w:p>
    <w:p>
      <w:pPr>
        <w:pStyle w:val="Heading1"/>
      </w:pPr>
      <w:r>
        <w:t>6. Week 8 readiness</w:t>
      </w:r>
    </w:p>
    <w:p>
      <w:r>
        <w:t>Week 8 should carry forward the validated negative result and completed cross-track feature-governance decisions, request a true attendance outcome if that objective remains central, and collect stronger pre-admission predictors before revisiting deployment.</w:t>
      </w:r>
    </w:p>
    <w:p>
      <w:pPr>
        <w:pStyle w:val="Heading1"/>
      </w:pPr>
      <w:r>
        <w:t>Overall contribution</w:t>
      </w:r>
    </w:p>
    <w:p>
      <w:r>
        <w:t>My Week 7 contribution is an evidence-based validation of the Week 6 Data Science component. I identified that the current model is not operationally suitable, demonstrated why through reproducible testing, completed a genuine Data Analytics -&gt; Data Science feature validation and re-test, rejected unsupported deployment claims, and defined the next data and integration requirements for Week 8.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