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color w:val="000000"/>
          <w:sz w:val="24"/>
          <w:szCs w:val="24"/>
        </w:rPr>
        <w:t xml:space="preserve"/>
      </w:r>
    </w:p>
    <w:p>
      <w:pPr>
        <w:spacing w:after="120"/>
      </w:pPr>
      <w:r>
        <w:rPr>
          <w:rFonts w:ascii="Arial" w:cs="Arial" w:eastAsia="Arial" w:hAnsi="Arial"/>
          <w:color w:val="000000"/>
          <w:sz w:val="24"/>
          <w:szCs w:val="24"/>
        </w:rPr>
        <w:t xml:space="preserve"/>
      </w:r>
    </w:p>
    <w:p>
      <w:pPr>
        <w:spacing w:after="120"/>
      </w:pPr>
      <w:r>
        <w:rPr>
          <w:rFonts w:ascii="Arial" w:cs="Arial" w:eastAsia="Arial" w:hAnsi="Arial"/>
          <w:color w:val="000000"/>
          <w:sz w:val="24"/>
          <w:szCs w:val="24"/>
        </w:rPr>
        <w:t xml:space="preserve"/>
      </w:r>
    </w:p>
    <w:p>
      <w:pPr>
        <w:spacing w:after="120"/>
      </w:pPr>
      <w:r>
        <w:rPr>
          <w:rFonts w:ascii="Arial" w:cs="Arial" w:eastAsia="Arial" w:hAnsi="Arial"/>
          <w:color w:val="000000"/>
          <w:sz w:val="24"/>
          <w:szCs w:val="24"/>
        </w:rPr>
        <w:t xml:space="preserve"/>
      </w:r>
    </w:p>
    <w:p>
      <w:pPr>
        <w:spacing w:after="200"/>
        <w:jc w:val="center"/>
      </w:pPr>
      <w:r>
        <w:rPr>
          <w:rFonts w:ascii="Arial" w:cs="Arial" w:eastAsia="Arial" w:hAnsi="Arial"/>
          <w:color w:val="000000"/>
          <w:sz w:val="48"/>
          <w:szCs w:val="48"/>
        </w:rPr>
        <w:t xml:space="preserve">Crypto Explorer</w:t>
      </w:r>
    </w:p>
    <w:p>
      <w:pPr>
        <w:spacing w:after="200"/>
        <w:jc w:val="center"/>
      </w:pPr>
      <w:r>
        <w:rPr>
          <w:rFonts w:ascii="Arial" w:cs="Arial" w:eastAsia="Arial" w:hAnsi="Arial"/>
          <w:color w:val="000000"/>
          <w:sz w:val="32"/>
          <w:szCs w:val="32"/>
        </w:rPr>
        <w:t xml:space="preserve">Setup, Operation, and Maintenance Handbook</w:t>
      </w:r>
    </w:p>
    <w:p>
      <w:pPr>
        <w:spacing w:after="120"/>
      </w:pPr>
      <w:r>
        <w:rPr>
          <w:rFonts w:ascii="Arial" w:cs="Arial" w:eastAsia="Arial" w:hAnsi="Arial"/>
          <w:color w:val="000000"/>
          <w:sz w:val="24"/>
          <w:szCs w:val="24"/>
        </w:rPr>
        <w:t xml:space="preserve"/>
      </w:r>
    </w:p>
    <w:p>
      <w:pPr>
        <w:spacing w:after="100"/>
        <w:jc w:val="center"/>
      </w:pPr>
      <w:r>
        <w:rPr>
          <w:rFonts w:ascii="Arial" w:cs="Arial" w:eastAsia="Arial" w:hAnsi="Arial"/>
          <w:color w:val="000000"/>
          <w:sz w:val="24"/>
          <w:szCs w:val="24"/>
        </w:rPr>
        <w:t xml:space="preserve">Prepared for the Informed Democracy Project / Dekleptocracy Alliance</w:t>
      </w:r>
    </w:p>
    <w:p>
      <w:pPr>
        <w:spacing w:after="100"/>
        <w:jc w:val="center"/>
      </w:pPr>
      <w:r>
        <w:rPr>
          <w:rFonts w:ascii="Arial" w:cs="Arial" w:eastAsia="Arial" w:hAnsi="Arial"/>
          <w:color w:val="000000"/>
          <w:sz w:val="24"/>
          <w:szCs w:val="24"/>
        </w:rPr>
        <w:t xml:space="preserve">April 2026</w:t>
      </w:r>
    </w:p>
    <w:p>
      <w:pPr>
        <w:spacing w:after="100"/>
        <w:jc w:val="center"/>
      </w:pPr>
      <w:r>
        <w:rPr>
          <w:rFonts w:ascii="Arial" w:cs="Arial" w:eastAsia="Arial" w:hAnsi="Arial"/>
          <w:color w:val="000000"/>
          <w:sz w:val="24"/>
          <w:szCs w:val="24"/>
        </w:rPr>
        <w:t xml:space="preserve">Version 1.0.0</w:t>
      </w:r>
    </w:p>
    <w:p>
      <w:r>
        <w:br w:type="page"/>
      </w:r>
    </w:p>
    <w:p>
      <w:pPr>
        <w:pStyle w:val="Heading1"/>
        <w:spacing w:after="200" w:before="360"/>
      </w:pPr>
      <w:r>
        <w:rPr>
          <w:rFonts w:ascii="Arial" w:cs="Arial" w:eastAsia="Arial" w:hAnsi="Arial"/>
          <w:color w:val="000000"/>
          <w:sz w:val="28"/>
          <w:szCs w:val="28"/>
        </w:rPr>
        <w:t xml:space="preserve">Table of Contents</w:t>
      </w:r>
    </w:p>
    <w:p>
      <w:pPr>
        <w:spacing w:after="120"/>
      </w:pPr>
      <w:r>
        <w:rPr>
          <w:rFonts w:ascii="Arial" w:cs="Arial" w:eastAsia="Arial" w:hAnsi="Arial"/>
          <w:color w:val="000000"/>
          <w:sz w:val="24"/>
          <w:szCs w:val="24"/>
        </w:rPr>
        <w:t xml:space="preserve">Update this table of contents by right-clicking it in Word and selecting Update Field, then Update Entire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color w:val="000000"/>
          <w:sz w:val="28"/>
          <w:szCs w:val="28"/>
        </w:rPr>
        <w:t xml:space="preserve">Platform Overview</w:t>
      </w:r>
    </w:p>
    <w:p>
      <w:pPr>
        <w:spacing w:after="120"/>
      </w:pPr>
      <w:r>
        <w:rPr>
          <w:rFonts w:ascii="Arial" w:cs="Arial" w:eastAsia="Arial" w:hAnsi="Arial"/>
          <w:color w:val="000000"/>
          <w:sz w:val="24"/>
          <w:szCs w:val="24"/>
        </w:rPr>
        <w:t xml:space="preserve">Crypto Explorer is a public searchable graph database that maps Russia's cryptocurrency sanctions-evasion ecosystem. It tracks companies, people, blockchain wallets, banks, and regulatory violations, visualizes their relationships in an interactive network graph, and provides a companion OTC exchange rating application with crowdsourced reviews.</w:t>
      </w:r>
    </w:p>
    <w:p>
      <w:pPr>
        <w:spacing w:after="120"/>
      </w:pPr>
      <w:r>
        <w:rPr>
          <w:rFonts w:ascii="Arial" w:cs="Arial" w:eastAsia="Arial" w:hAnsi="Arial"/>
          <w:color w:val="000000"/>
          <w:sz w:val="24"/>
          <w:szCs w:val="24"/>
        </w:rPr>
        <w:t xml:space="preserve">The platform is operated by the Informed Democracy Project / Dekleptocracy Alliance, a Texas-based 501(c)(4) nonprofit.</w:t>
      </w:r>
    </w:p>
    <w:p>
      <w:pPr>
        <w:pStyle w:val="Heading2"/>
        <w:spacing w:after="160" w:before="280"/>
      </w:pPr>
      <w:r>
        <w:rPr>
          <w:rFonts w:ascii="Arial" w:cs="Arial" w:eastAsia="Arial" w:hAnsi="Arial"/>
          <w:color w:val="000000"/>
          <w:sz w:val="26"/>
          <w:szCs w:val="26"/>
        </w:rPr>
        <w:t xml:space="preserve">Architecture Summary</w:t>
      </w:r>
    </w:p>
    <w:p>
      <w:pPr>
        <w:spacing w:after="120"/>
      </w:pPr>
      <w:r>
        <w:rPr>
          <w:rFonts w:ascii="Arial" w:cs="Arial" w:eastAsia="Arial" w:hAnsi="Arial"/>
          <w:color w:val="000000"/>
          <w:sz w:val="24"/>
          <w:szCs w:val="24"/>
        </w:rPr>
        <w:t xml:space="preserve">The application follows a three-layer architecture with clean separation between the frontend, backend API, and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Layer</w:t>
            </w:r>
          </w:p>
        </w:tc>
        <w:tc>
          <w:tcPr>
            <w:tcW w:type="dxa" w:w="26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Technology</w:t>
            </w:r>
          </w:p>
        </w:tc>
        <w:tc>
          <w:tcPr>
            <w:tcW w:type="dxa" w:w="45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Database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PostgreSQL 16 + Apache AGE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Property graph for entities and relationships, relational tables for auth, reviews, audit logs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Backend API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Python FastAPI</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49 REST endpoints for entity CRUD, graph traversal, sanctions checking, OTC ratings, rate limiting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Frontend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Next.js 14 + React + Tailwind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14 routes including search, entity detail, D3.js graph visualization, admin panel, OTC ratings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Auth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NextAuth.js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Email magic link login, database sessions, admin route protection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Monitoring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Sentry + custom scripts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Error tracking, uptime monitoring, automated backups</w:t>
            </w:r>
          </w:p>
        </w:tc>
      </w:tr>
    </w:tbl>
    <w:p>
      <w:pPr>
        <w:spacing w:after="120"/>
      </w:pPr>
      <w:r>
        <w:rPr>
          <w:rFonts w:ascii="Arial" w:cs="Arial" w:eastAsia="Arial" w:hAnsi="Arial"/>
          <w:color w:val="000000"/>
          <w:sz w:val="24"/>
          <w:szCs w:val="24"/>
        </w:rPr>
        <w:t xml:space="preserve"/>
      </w:r>
    </w:p>
    <w:p>
      <w:pPr>
        <w:pStyle w:val="Heading2"/>
        <w:spacing w:after="160" w:before="280"/>
      </w:pPr>
      <w:r>
        <w:rPr>
          <w:rFonts w:ascii="Arial" w:cs="Arial" w:eastAsia="Arial" w:hAnsi="Arial"/>
          <w:color w:val="000000"/>
          <w:sz w:val="26"/>
          <w:szCs w:val="26"/>
        </w:rPr>
        <w:t xml:space="preserve">Repository Structure</w:t>
      </w:r>
    </w:p>
    <w:p>
      <w:pPr>
        <w:spacing w:after="120"/>
      </w:pPr>
      <w:r>
        <w:rPr>
          <w:rFonts w:ascii="Arial" w:cs="Arial" w:eastAsia="Arial" w:hAnsi="Arial"/>
          <w:color w:val="000000"/>
          <w:sz w:val="24"/>
          <w:szCs w:val="24"/>
        </w:rPr>
        <w:t xml:space="preserve">The source code is hosted at </w:t>
      </w:r>
      <w:hyperlink w:history="1" r:id="rIdxbsvkpwogqjemm7n40n9c">
        <w:r>
          <w:rPr>
            <w:rFonts w:ascii="Arial" w:cs="Arial" w:eastAsia="Arial" w:hAnsi="Arial"/>
            <w:color w:val="0563C1"/>
            <w:sz w:val="24"/>
            <w:szCs w:val="24"/>
            <w:u w:val="single"/>
          </w:rPr>
          <w:t xml:space="preserve">github.com/th4449/crypto-explorer</w:t>
        </w:r>
      </w:hyperlink>
      <w:r>
        <w:rPr>
          <w:rFonts w:ascii="Arial" w:cs="Arial" w:eastAsia="Arial" w:hAnsi="Arial"/>
          <w:color w:val="000000"/>
          <w:sz w:val="24"/>
          <w:szCs w:val="24"/>
        </w:rPr>
        <w:t xml:space="preserve">. The repository is organized as a monorepo with two application directories.</w:t>
      </w:r>
    </w:p>
    <w:p>
      <w:pPr>
        <w:pStyle w:val="ListParagraph"/>
        <w:numPr>
          <w:ilvl w:val="0"/>
          <w:numId w:val="2"/>
        </w:numPr>
        <w:spacing w:after="60"/>
      </w:pPr>
      <w:r>
        <w:rPr>
          <w:rFonts w:ascii="Arial" w:cs="Arial" w:eastAsia="Arial" w:hAnsi="Arial"/>
          <w:color w:val="000000"/>
          <w:sz w:val="24"/>
          <w:szCs w:val="24"/>
        </w:rPr>
        <w:t xml:space="preserve">frontend/ contains the Next.js application (TypeScript, Tailwind CSS, D3.js)</w:t>
      </w:r>
    </w:p>
    <w:p>
      <w:pPr>
        <w:pStyle w:val="ListParagraph"/>
        <w:numPr>
          <w:ilvl w:val="0"/>
          <w:numId w:val="2"/>
        </w:numPr>
        <w:spacing w:after="60"/>
      </w:pPr>
      <w:r>
        <w:rPr>
          <w:rFonts w:ascii="Arial" w:cs="Arial" w:eastAsia="Arial" w:hAnsi="Arial"/>
          <w:color w:val="000000"/>
          <w:sz w:val="24"/>
          <w:szCs w:val="24"/>
        </w:rPr>
        <w:t xml:space="preserve">backend/ contains the FastAPI application (Python, asyncpg, Pydantic)</w:t>
      </w:r>
    </w:p>
    <w:p>
      <w:pPr>
        <w:pStyle w:val="ListParagraph"/>
        <w:numPr>
          <w:ilvl w:val="0"/>
          <w:numId w:val="2"/>
        </w:numPr>
        <w:spacing w:after="60"/>
      </w:pPr>
      <w:r>
        <w:rPr>
          <w:rFonts w:ascii="Arial" w:cs="Arial" w:eastAsia="Arial" w:hAnsi="Arial"/>
          <w:color w:val="000000"/>
          <w:sz w:val="24"/>
          <w:szCs w:val="24"/>
        </w:rPr>
        <w:t xml:space="preserve">database/ contains the initialization SQL and numbered migration files</w:t>
      </w:r>
    </w:p>
    <w:p>
      <w:pPr>
        <w:pStyle w:val="ListParagraph"/>
        <w:numPr>
          <w:ilvl w:val="0"/>
          <w:numId w:val="2"/>
        </w:numPr>
        <w:spacing w:after="60"/>
      </w:pPr>
      <w:r>
        <w:rPr>
          <w:rFonts w:ascii="Arial" w:cs="Arial" w:eastAsia="Arial" w:hAnsi="Arial"/>
          <w:color w:val="000000"/>
          <w:sz w:val="24"/>
          <w:szCs w:val="24"/>
        </w:rPr>
        <w:t xml:space="preserve">scripts/ contains backup, restore, rate limit reset, and uptime monitoring scripts</w:t>
      </w:r>
    </w:p>
    <w:p>
      <w:pPr>
        <w:pStyle w:val="Heading2"/>
        <w:spacing w:after="160" w:before="280"/>
      </w:pPr>
      <w:r>
        <w:rPr>
          <w:rFonts w:ascii="Arial" w:cs="Arial" w:eastAsia="Arial" w:hAnsi="Arial"/>
          <w:color w:val="000000"/>
          <w:sz w:val="26"/>
          <w:szCs w:val="26"/>
        </w:rPr>
        <w:t xml:space="preserve">Entity Types</w:t>
      </w:r>
    </w:p>
    <w:p>
      <w:pPr>
        <w:spacing w:after="120"/>
      </w:pPr>
      <w:r>
        <w:rPr>
          <w:rFonts w:ascii="Arial" w:cs="Arial" w:eastAsia="Arial" w:hAnsi="Arial"/>
          <w:color w:val="000000"/>
          <w:sz w:val="24"/>
          <w:szCs w:val="24"/>
        </w:rPr>
        <w:t xml:space="preserve">The database tracks five entity types, each with a three-tier verification system (Verified, Probable, Unverified) and source documentation.</w:t>
      </w:r>
    </w:p>
    <w:p>
      <w:pPr>
        <w:pStyle w:val="ListParagraph"/>
        <w:numPr>
          <w:ilvl w:val="0"/>
          <w:numId w:val="2"/>
        </w:numPr>
        <w:spacing w:after="60"/>
      </w:pPr>
      <w:r>
        <w:rPr>
          <w:rFonts w:ascii="Arial" w:cs="Arial" w:eastAsia="Arial" w:hAnsi="Arial"/>
          <w:color w:val="000000"/>
          <w:sz w:val="24"/>
          <w:szCs w:val="24"/>
        </w:rPr>
        <w:t xml:space="preserve">Companies represent exchanges, payment processors, stablecoin issuers, and shell companies</w:t>
      </w:r>
    </w:p>
    <w:p>
      <w:pPr>
        <w:pStyle w:val="ListParagraph"/>
        <w:numPr>
          <w:ilvl w:val="0"/>
          <w:numId w:val="2"/>
        </w:numPr>
        <w:spacing w:after="60"/>
      </w:pPr>
      <w:r>
        <w:rPr>
          <w:rFonts w:ascii="Arial" w:cs="Arial" w:eastAsia="Arial" w:hAnsi="Arial"/>
          <w:color w:val="000000"/>
          <w:sz w:val="24"/>
          <w:szCs w:val="24"/>
        </w:rPr>
        <w:t xml:space="preserve">People represent executives, beneficial owners, directors, and known associates</w:t>
      </w:r>
    </w:p>
    <w:p>
      <w:pPr>
        <w:pStyle w:val="ListParagraph"/>
        <w:numPr>
          <w:ilvl w:val="0"/>
          <w:numId w:val="2"/>
        </w:numPr>
        <w:spacing w:after="60"/>
      </w:pPr>
      <w:r>
        <w:rPr>
          <w:rFonts w:ascii="Arial" w:cs="Arial" w:eastAsia="Arial" w:hAnsi="Arial"/>
          <w:color w:val="000000"/>
          <w:sz w:val="24"/>
          <w:szCs w:val="24"/>
        </w:rPr>
        <w:t xml:space="preserve">Wallets represent blockchain addresses with attribution and on-chain activity enrichment</w:t>
      </w:r>
    </w:p>
    <w:p>
      <w:pPr>
        <w:pStyle w:val="ListParagraph"/>
        <w:numPr>
          <w:ilvl w:val="0"/>
          <w:numId w:val="2"/>
        </w:numPr>
        <w:spacing w:after="60"/>
      </w:pPr>
      <w:r>
        <w:rPr>
          <w:rFonts w:ascii="Arial" w:cs="Arial" w:eastAsia="Arial" w:hAnsi="Arial"/>
          <w:color w:val="000000"/>
          <w:sz w:val="24"/>
          <w:szCs w:val="24"/>
        </w:rPr>
        <w:t xml:space="preserve">Banks represent financial institutions serving as fiat on-ramps and off-ramps</w:t>
      </w:r>
    </w:p>
    <w:p>
      <w:pPr>
        <w:pStyle w:val="ListParagraph"/>
        <w:numPr>
          <w:ilvl w:val="0"/>
          <w:numId w:val="2"/>
        </w:numPr>
        <w:spacing w:after="60"/>
      </w:pPr>
      <w:r>
        <w:rPr>
          <w:rFonts w:ascii="Arial" w:cs="Arial" w:eastAsia="Arial" w:hAnsi="Arial"/>
          <w:color w:val="000000"/>
          <w:sz w:val="24"/>
          <w:szCs w:val="24"/>
        </w:rPr>
        <w:t xml:space="preserve">Violations represent sanctions designations, asset seizures, criminal cases, and regulatory actions</w:t>
      </w:r>
    </w:p>
    <w:p>
      <w:pPr>
        <w:spacing w:after="120"/>
      </w:pPr>
      <w:r>
        <w:rPr>
          <w:rFonts w:ascii="Arial" w:cs="Arial" w:eastAsia="Arial" w:hAnsi="Arial"/>
          <w:color w:val="000000"/>
          <w:sz w:val="24"/>
          <w:szCs w:val="24"/>
        </w:rPr>
        <w:t xml:space="preserve">Entities are connected by eight relationship types stored in both the relational database (for metadata queries) and the Apache AGE property graph (for traversal queries like shortest path and neighborhood expansion).</w:t>
      </w:r>
    </w:p>
    <w:p>
      <w:r>
        <w:br w:type="page"/>
      </w:r>
    </w:p>
    <w:p>
      <w:pPr>
        <w:pStyle w:val="Heading1"/>
        <w:spacing w:after="200" w:before="360"/>
      </w:pPr>
      <w:r>
        <w:rPr>
          <w:rFonts w:ascii="Arial" w:cs="Arial" w:eastAsia="Arial" w:hAnsi="Arial"/>
          <w:color w:val="000000"/>
          <w:sz w:val="28"/>
          <w:szCs w:val="28"/>
        </w:rPr>
        <w:t xml:space="preserve">Initial Setup</w:t>
      </w:r>
    </w:p>
    <w:p>
      <w:pPr>
        <w:pStyle w:val="Heading2"/>
        <w:spacing w:after="160" w:before="280"/>
      </w:pPr>
      <w:r>
        <w:rPr>
          <w:rFonts w:ascii="Arial" w:cs="Arial" w:eastAsia="Arial" w:hAnsi="Arial"/>
          <w:color w:val="000000"/>
          <w:sz w:val="26"/>
          <w:szCs w:val="26"/>
        </w:rPr>
        <w:t xml:space="preserve">Prerequisites</w:t>
      </w:r>
    </w:p>
    <w:p>
      <w:pPr>
        <w:spacing w:after="120"/>
      </w:pPr>
      <w:r>
        <w:rPr>
          <w:rFonts w:ascii="Arial" w:cs="Arial" w:eastAsia="Arial" w:hAnsi="Arial"/>
          <w:color w:val="000000"/>
          <w:sz w:val="24"/>
          <w:szCs w:val="24"/>
        </w:rPr>
        <w:t xml:space="preserve">Install the following tools before proceeding. All are free.</w:t>
      </w:r>
    </w:p>
    <w:p>
      <w:pPr>
        <w:pStyle w:val="ListParagraph"/>
        <w:numPr>
          <w:ilvl w:val="0"/>
          <w:numId w:val="3"/>
        </w:numPr>
        <w:spacing w:after="60"/>
      </w:pPr>
      <w:r>
        <w:rPr>
          <w:rFonts w:ascii="Arial" w:cs="Arial" w:eastAsia="Arial" w:hAnsi="Arial"/>
          <w:color w:val="000000"/>
          <w:sz w:val="24"/>
          <w:szCs w:val="24"/>
        </w:rPr>
        <w:t xml:space="preserve">Node.js 20 LTS or later from </w:t>
      </w:r>
      <w:hyperlink w:history="1" r:id="rIdk2yng-kvu11zbkgslqaje">
        <w:r>
          <w:rPr>
            <w:rFonts w:ascii="Arial" w:cs="Arial" w:eastAsia="Arial" w:hAnsi="Arial"/>
            <w:color w:val="0563C1"/>
            <w:sz w:val="24"/>
            <w:szCs w:val="24"/>
            <w:u w:val="single"/>
          </w:rPr>
          <w:t xml:space="preserve">nodejs.org</w:t>
        </w:r>
      </w:hyperlink>
    </w:p>
    <w:p>
      <w:pPr>
        <w:pStyle w:val="ListParagraph"/>
        <w:numPr>
          <w:ilvl w:val="0"/>
          <w:numId w:val="3"/>
        </w:numPr>
        <w:spacing w:after="60"/>
      </w:pPr>
      <w:r>
        <w:rPr>
          <w:rFonts w:ascii="Arial" w:cs="Arial" w:eastAsia="Arial" w:hAnsi="Arial"/>
          <w:color w:val="000000"/>
          <w:sz w:val="24"/>
          <w:szCs w:val="24"/>
        </w:rPr>
        <w:t xml:space="preserve">Python 3.12 or later from </w:t>
      </w:r>
      <w:hyperlink w:history="1" r:id="rId8uhhob1awrvfcipcdoa2i">
        <w:r>
          <w:rPr>
            <w:rFonts w:ascii="Arial" w:cs="Arial" w:eastAsia="Arial" w:hAnsi="Arial"/>
            <w:color w:val="0563C1"/>
            <w:sz w:val="24"/>
            <w:szCs w:val="24"/>
            <w:u w:val="single"/>
          </w:rPr>
          <w:t xml:space="preserve">python.org</w:t>
        </w:r>
      </w:hyperlink>
    </w:p>
    <w:p>
      <w:pPr>
        <w:pStyle w:val="ListParagraph"/>
        <w:numPr>
          <w:ilvl w:val="0"/>
          <w:numId w:val="3"/>
        </w:numPr>
        <w:spacing w:after="60"/>
      </w:pPr>
      <w:r>
        <w:rPr>
          <w:rFonts w:ascii="Arial" w:cs="Arial" w:eastAsia="Arial" w:hAnsi="Arial"/>
          <w:color w:val="000000"/>
          <w:sz w:val="24"/>
          <w:szCs w:val="24"/>
        </w:rPr>
        <w:t xml:space="preserve">Docker Desktop from </w:t>
      </w:r>
      <w:hyperlink w:history="1" r:id="rIdp8ma0ylofznbt7ekarslg">
        <w:r>
          <w:rPr>
            <w:rFonts w:ascii="Arial" w:cs="Arial" w:eastAsia="Arial" w:hAnsi="Arial"/>
            <w:color w:val="0563C1"/>
            <w:sz w:val="24"/>
            <w:szCs w:val="24"/>
            <w:u w:val="single"/>
          </w:rPr>
          <w:t xml:space="preserve">docker.com</w:t>
        </w:r>
      </w:hyperlink>
    </w:p>
    <w:p>
      <w:pPr>
        <w:pStyle w:val="ListParagraph"/>
        <w:numPr>
          <w:ilvl w:val="0"/>
          <w:numId w:val="3"/>
        </w:numPr>
        <w:spacing w:after="60"/>
      </w:pPr>
      <w:r>
        <w:rPr>
          <w:rFonts w:ascii="Arial" w:cs="Arial" w:eastAsia="Arial" w:hAnsi="Arial"/>
          <w:color w:val="000000"/>
          <w:sz w:val="24"/>
          <w:szCs w:val="24"/>
        </w:rPr>
        <w:t xml:space="preserve">Git from </w:t>
      </w:r>
      <w:hyperlink w:history="1" r:id="rId--zsrrgtqvvpypfu_aq2q">
        <w:r>
          <w:rPr>
            <w:rFonts w:ascii="Arial" w:cs="Arial" w:eastAsia="Arial" w:hAnsi="Arial"/>
            <w:color w:val="0563C1"/>
            <w:sz w:val="24"/>
            <w:szCs w:val="24"/>
            <w:u w:val="single"/>
          </w:rPr>
          <w:t xml:space="preserve">git-scm.com</w:t>
        </w:r>
      </w:hyperlink>
    </w:p>
    <w:p>
      <w:pPr>
        <w:pStyle w:val="ListParagraph"/>
        <w:numPr>
          <w:ilvl w:val="0"/>
          <w:numId w:val="3"/>
        </w:numPr>
        <w:spacing w:after="60"/>
      </w:pPr>
      <w:r>
        <w:rPr>
          <w:rFonts w:ascii="Arial" w:cs="Arial" w:eastAsia="Arial" w:hAnsi="Arial"/>
          <w:color w:val="000000"/>
          <w:sz w:val="24"/>
          <w:szCs w:val="24"/>
        </w:rPr>
        <w:t xml:space="preserve">A GitHub account with access to the th4449/crypto-explorer repository</w:t>
      </w:r>
    </w:p>
    <w:p>
      <w:pPr>
        <w:pStyle w:val="Heading2"/>
        <w:spacing w:after="160" w:before="280"/>
      </w:pPr>
      <w:r>
        <w:rPr>
          <w:rFonts w:ascii="Arial" w:cs="Arial" w:eastAsia="Arial" w:hAnsi="Arial"/>
          <w:color w:val="000000"/>
          <w:sz w:val="26"/>
          <w:szCs w:val="26"/>
        </w:rPr>
        <w:t xml:space="preserve">Clone the Repository</w:t>
      </w:r>
    </w:p>
    <w:p>
      <w:pPr>
        <w:spacing w:after="80"/>
      </w:pPr>
      <w:r>
        <w:rPr>
          <w:rFonts w:ascii="Courier New" w:cs="Courier New" w:eastAsia="Courier New" w:hAnsi="Courier New"/>
          <w:color w:val="333333"/>
          <w:sz w:val="20"/>
          <w:szCs w:val="20"/>
        </w:rPr>
        <w:t xml:space="preserve">git clone https://github.com/th4449/crypto-explorer.git</w:t>
      </w:r>
    </w:p>
    <w:p>
      <w:pPr>
        <w:spacing w:after="80"/>
      </w:pPr>
      <w:r>
        <w:rPr>
          <w:rFonts w:ascii="Courier New" w:cs="Courier New" w:eastAsia="Courier New" w:hAnsi="Courier New"/>
          <w:color w:val="333333"/>
          <w:sz w:val="20"/>
          <w:szCs w:val="20"/>
        </w:rPr>
        <w:t xml:space="preserve">cd crypto-explorer</w:t>
      </w:r>
    </w:p>
    <w:p>
      <w:pPr>
        <w:pStyle w:val="Heading2"/>
        <w:spacing w:after="160" w:before="280"/>
      </w:pPr>
      <w:r>
        <w:rPr>
          <w:rFonts w:ascii="Arial" w:cs="Arial" w:eastAsia="Arial" w:hAnsi="Arial"/>
          <w:color w:val="000000"/>
          <w:sz w:val="26"/>
          <w:szCs w:val="26"/>
        </w:rPr>
        <w:t xml:space="preserve">Start the Database</w:t>
      </w:r>
    </w:p>
    <w:p>
      <w:pPr>
        <w:spacing w:after="120"/>
      </w:pPr>
      <w:r>
        <w:rPr>
          <w:rFonts w:ascii="Arial" w:cs="Arial" w:eastAsia="Arial" w:hAnsi="Arial"/>
          <w:color w:val="000000"/>
          <w:sz w:val="24"/>
          <w:szCs w:val="24"/>
        </w:rPr>
        <w:t xml:space="preserve">The database runs in Docker using the Apache AGE image, which includes PostgreSQL 16 with the graph extension pre-installed.</w:t>
      </w:r>
    </w:p>
    <w:p>
      <w:pPr>
        <w:spacing w:after="80"/>
      </w:pPr>
      <w:r>
        <w:rPr>
          <w:rFonts w:ascii="Courier New" w:cs="Courier New" w:eastAsia="Courier New" w:hAnsi="Courier New"/>
          <w:color w:val="333333"/>
          <w:sz w:val="20"/>
          <w:szCs w:val="20"/>
        </w:rPr>
        <w:t xml:space="preserve">docker-compose up -d</w:t>
      </w:r>
    </w:p>
    <w:p>
      <w:pPr>
        <w:spacing w:after="120"/>
      </w:pPr>
      <w:r>
        <w:rPr>
          <w:rFonts w:ascii="Arial" w:cs="Arial" w:eastAsia="Arial" w:hAnsi="Arial"/>
          <w:color w:val="000000"/>
          <w:sz w:val="24"/>
          <w:szCs w:val="24"/>
        </w:rPr>
        <w:t xml:space="preserve">This starts the database on port 5432 and runs the initialization script (database/init.sql) which creates the graph, users table, API keys table, and audit log table.</w:t>
      </w:r>
    </w:p>
    <w:p>
      <w:pPr>
        <w:pStyle w:val="Heading2"/>
        <w:spacing w:after="160" w:before="280"/>
      </w:pPr>
      <w:r>
        <w:rPr>
          <w:rFonts w:ascii="Arial" w:cs="Arial" w:eastAsia="Arial" w:hAnsi="Arial"/>
          <w:color w:val="000000"/>
          <w:sz w:val="26"/>
          <w:szCs w:val="26"/>
        </w:rPr>
        <w:t xml:space="preserve">Apply Migrations</w:t>
      </w:r>
    </w:p>
    <w:p>
      <w:pPr>
        <w:spacing w:after="120"/>
      </w:pPr>
      <w:r>
        <w:rPr>
          <w:rFonts w:ascii="Arial" w:cs="Arial" w:eastAsia="Arial" w:hAnsi="Arial"/>
          <w:color w:val="000000"/>
          <w:sz w:val="24"/>
          <w:szCs w:val="24"/>
        </w:rPr>
        <w:t xml:space="preserve">Run each migration file in order. These create the entity tables, relationships, authentication tables, OTC rating system, wallet enrichment cache, sanctions matches, and rate limiting tables.</w:t>
      </w:r>
    </w:p>
    <w:p>
      <w:pPr>
        <w:spacing w:after="80"/>
      </w:pPr>
      <w:r>
        <w:rPr>
          <w:rFonts w:ascii="Courier New" w:cs="Courier New" w:eastAsia="Courier New" w:hAnsi="Courier New"/>
          <w:color w:val="333333"/>
          <w:sz w:val="20"/>
          <w:szCs w:val="20"/>
        </w:rPr>
        <w:t xml:space="preserve">export DATABASE_URL=postgresql://app_user:localdevpassword@localhost:5432/crypto_explorer</w:t>
      </w:r>
    </w:p>
    <w:p>
      <w:pPr>
        <w:spacing w:after="80"/>
      </w:pPr>
      <w:r>
        <w:rPr>
          <w:rFonts w:ascii="Courier New" w:cs="Courier New" w:eastAsia="Courier New" w:hAnsi="Courier New"/>
          <w:color w:val="333333"/>
          <w:sz w:val="20"/>
          <w:szCs w:val="20"/>
        </w:rPr>
        <w:t xml:space="preserve">psql $DATABASE_URL -f database/migrations/001_entity_tables.sql</w:t>
      </w:r>
    </w:p>
    <w:p>
      <w:pPr>
        <w:spacing w:after="80"/>
      </w:pPr>
      <w:r>
        <w:rPr>
          <w:rFonts w:ascii="Courier New" w:cs="Courier New" w:eastAsia="Courier New" w:hAnsi="Courier New"/>
          <w:color w:val="333333"/>
          <w:sz w:val="20"/>
          <w:szCs w:val="20"/>
        </w:rPr>
        <w:t xml:space="preserve">psql $DATABASE_URL -f database/migrations/002_relationships.sql</w:t>
      </w:r>
    </w:p>
    <w:p>
      <w:pPr>
        <w:spacing w:after="80"/>
      </w:pPr>
      <w:r>
        <w:rPr>
          <w:rFonts w:ascii="Courier New" w:cs="Courier New" w:eastAsia="Courier New" w:hAnsi="Courier New"/>
          <w:color w:val="333333"/>
          <w:sz w:val="20"/>
          <w:szCs w:val="20"/>
        </w:rPr>
        <w:t xml:space="preserve">psql $DATABASE_URL -f database/migrations/003_auth_tables.sql</w:t>
      </w:r>
    </w:p>
    <w:p>
      <w:pPr>
        <w:spacing w:after="80"/>
      </w:pPr>
      <w:r>
        <w:rPr>
          <w:rFonts w:ascii="Courier New" w:cs="Courier New" w:eastAsia="Courier New" w:hAnsi="Courier New"/>
          <w:color w:val="333333"/>
          <w:sz w:val="20"/>
          <w:szCs w:val="20"/>
        </w:rPr>
        <w:t xml:space="preserve">psql $DATABASE_URL -f database/migrations/004_otc_exchanges.sql</w:t>
      </w:r>
    </w:p>
    <w:p>
      <w:pPr>
        <w:spacing w:after="80"/>
      </w:pPr>
      <w:r>
        <w:rPr>
          <w:rFonts w:ascii="Courier New" w:cs="Courier New" w:eastAsia="Courier New" w:hAnsi="Courier New"/>
          <w:color w:val="333333"/>
          <w:sz w:val="20"/>
          <w:szCs w:val="20"/>
        </w:rPr>
        <w:t xml:space="preserve">psql $DATABASE_URL -f database/migrations/005_wallet_enrichment.sql</w:t>
      </w:r>
    </w:p>
    <w:p>
      <w:pPr>
        <w:spacing w:after="80"/>
      </w:pPr>
      <w:r>
        <w:rPr>
          <w:rFonts w:ascii="Courier New" w:cs="Courier New" w:eastAsia="Courier New" w:hAnsi="Courier New"/>
          <w:color w:val="333333"/>
          <w:sz w:val="20"/>
          <w:szCs w:val="20"/>
        </w:rPr>
        <w:t xml:space="preserve">psql $DATABASE_URL -f database/migrations/006_sanctions_matches.sql</w:t>
      </w:r>
    </w:p>
    <w:p>
      <w:pPr>
        <w:spacing w:after="80"/>
      </w:pPr>
      <w:r>
        <w:rPr>
          <w:rFonts w:ascii="Courier New" w:cs="Courier New" w:eastAsia="Courier New" w:hAnsi="Courier New"/>
          <w:color w:val="333333"/>
          <w:sz w:val="20"/>
          <w:szCs w:val="20"/>
        </w:rPr>
        <w:t xml:space="preserve">psql $DATABASE_URL -f database/migrations/007_rate_limiting.sql</w:t>
      </w:r>
    </w:p>
    <w:p>
      <w:pPr>
        <w:pStyle w:val="Heading2"/>
        <w:spacing w:after="160" w:before="280"/>
      </w:pPr>
      <w:r>
        <w:rPr>
          <w:rFonts w:ascii="Arial" w:cs="Arial" w:eastAsia="Arial" w:hAnsi="Arial"/>
          <w:color w:val="000000"/>
          <w:sz w:val="26"/>
          <w:szCs w:val="26"/>
        </w:rPr>
        <w:t xml:space="preserve">Install Backend Dependencies</w:t>
      </w:r>
    </w:p>
    <w:p>
      <w:pPr>
        <w:spacing w:after="80"/>
      </w:pPr>
      <w:r>
        <w:rPr>
          <w:rFonts w:ascii="Courier New" w:cs="Courier New" w:eastAsia="Courier New" w:hAnsi="Courier New"/>
          <w:color w:val="333333"/>
          <w:sz w:val="20"/>
          <w:szCs w:val="20"/>
        </w:rPr>
        <w:t xml:space="preserve">cd backend</w:t>
      </w:r>
    </w:p>
    <w:p>
      <w:pPr>
        <w:spacing w:after="80"/>
      </w:pPr>
      <w:r>
        <w:rPr>
          <w:rFonts w:ascii="Courier New" w:cs="Courier New" w:eastAsia="Courier New" w:hAnsi="Courier New"/>
          <w:color w:val="333333"/>
          <w:sz w:val="20"/>
          <w:szCs w:val="20"/>
        </w:rPr>
        <w:t xml:space="preserve">pip install -r requirements.txt</w:t>
      </w:r>
    </w:p>
    <w:p>
      <w:pPr>
        <w:spacing w:after="120"/>
      </w:pPr>
      <w:r>
        <w:rPr>
          <w:rFonts w:ascii="Arial" w:cs="Arial" w:eastAsia="Arial" w:hAnsi="Arial"/>
          <w:color w:val="000000"/>
          <w:sz w:val="24"/>
          <w:szCs w:val="24"/>
        </w:rPr>
        <w:t xml:space="preserve">Copy the environment template and edit it with your values.</w:t>
      </w:r>
    </w:p>
    <w:p>
      <w:pPr>
        <w:spacing w:after="80"/>
      </w:pPr>
      <w:r>
        <w:rPr>
          <w:rFonts w:ascii="Courier New" w:cs="Courier New" w:eastAsia="Courier New" w:hAnsi="Courier New"/>
          <w:color w:val="333333"/>
          <w:sz w:val="20"/>
          <w:szCs w:val="20"/>
        </w:rPr>
        <w:t xml:space="preserve">cp .env.example .env</w:t>
      </w:r>
    </w:p>
    <w:p>
      <w:pPr>
        <w:spacing w:after="120"/>
      </w:pPr>
      <w:r>
        <w:rPr>
          <w:rFonts w:ascii="Arial" w:cs="Arial" w:eastAsia="Arial" w:hAnsi="Arial"/>
          <w:color w:val="000000"/>
          <w:sz w:val="24"/>
          <w:szCs w:val="24"/>
        </w:rPr>
        <w:t xml:space="preserve">For local development, the defaults work without changes. For production, see the Deployment section.</w:t>
      </w:r>
    </w:p>
    <w:p>
      <w:pPr>
        <w:pStyle w:val="Heading2"/>
        <w:spacing w:after="160" w:before="280"/>
      </w:pPr>
      <w:r>
        <w:rPr>
          <w:rFonts w:ascii="Arial" w:cs="Arial" w:eastAsia="Arial" w:hAnsi="Arial"/>
          <w:color w:val="000000"/>
          <w:sz w:val="26"/>
          <w:szCs w:val="26"/>
        </w:rPr>
        <w:t xml:space="preserve">Install Frontend Dependencies</w:t>
      </w:r>
    </w:p>
    <w:p>
      <w:pPr>
        <w:spacing w:after="80"/>
      </w:pPr>
      <w:r>
        <w:rPr>
          <w:rFonts w:ascii="Courier New" w:cs="Courier New" w:eastAsia="Courier New" w:hAnsi="Courier New"/>
          <w:color w:val="333333"/>
          <w:sz w:val="20"/>
          <w:szCs w:val="20"/>
        </w:rPr>
        <w:t xml:space="preserve">cd ../frontend</w:t>
      </w:r>
    </w:p>
    <w:p>
      <w:pPr>
        <w:spacing w:after="80"/>
      </w:pPr>
      <w:r>
        <w:rPr>
          <w:rFonts w:ascii="Courier New" w:cs="Courier New" w:eastAsia="Courier New" w:hAnsi="Courier New"/>
          <w:color w:val="333333"/>
          <w:sz w:val="20"/>
          <w:szCs w:val="20"/>
        </w:rPr>
        <w:t xml:space="preserve">npm install</w:t>
      </w:r>
    </w:p>
    <w:p>
      <w:pPr>
        <w:spacing w:after="120"/>
      </w:pPr>
      <w:r>
        <w:rPr>
          <w:rFonts w:ascii="Arial" w:cs="Arial" w:eastAsia="Arial" w:hAnsi="Arial"/>
          <w:color w:val="000000"/>
          <w:sz w:val="24"/>
          <w:szCs w:val="24"/>
        </w:rPr>
        <w:t xml:space="preserve">Copy the environment template.</w:t>
      </w:r>
    </w:p>
    <w:p>
      <w:pPr>
        <w:spacing w:after="80"/>
      </w:pPr>
      <w:r>
        <w:rPr>
          <w:rFonts w:ascii="Courier New" w:cs="Courier New" w:eastAsia="Courier New" w:hAnsi="Courier New"/>
          <w:color w:val="333333"/>
          <w:sz w:val="20"/>
          <w:szCs w:val="20"/>
        </w:rPr>
        <w:t xml:space="preserve">cp .env.example .env.local</w:t>
      </w:r>
    </w:p>
    <w:p>
      <w:pPr>
        <w:spacing w:after="120"/>
      </w:pPr>
      <w:r>
        <w:rPr>
          <w:rFonts w:ascii="Arial" w:cs="Arial" w:eastAsia="Arial" w:hAnsi="Arial"/>
          <w:color w:val="000000"/>
          <w:sz w:val="24"/>
          <w:szCs w:val="24"/>
        </w:rPr>
        <w:t xml:space="preserve">For local development, the defaults connect to the backend at localhost:8000.</w:t>
      </w:r>
    </w:p>
    <w:p>
      <w:pPr>
        <w:pStyle w:val="Heading2"/>
        <w:spacing w:after="160" w:before="280"/>
      </w:pPr>
      <w:r>
        <w:rPr>
          <w:rFonts w:ascii="Arial" w:cs="Arial" w:eastAsia="Arial" w:hAnsi="Arial"/>
          <w:color w:val="000000"/>
          <w:sz w:val="26"/>
          <w:szCs w:val="26"/>
        </w:rPr>
        <w:t xml:space="preserve">Start the Application</w:t>
      </w:r>
    </w:p>
    <w:p>
      <w:pPr>
        <w:spacing w:after="120"/>
      </w:pPr>
      <w:r>
        <w:rPr>
          <w:rFonts w:ascii="Arial" w:cs="Arial" w:eastAsia="Arial" w:hAnsi="Arial"/>
          <w:color w:val="000000"/>
          <w:sz w:val="24"/>
          <w:szCs w:val="24"/>
        </w:rPr>
        <w:t xml:space="preserve">Open two terminal windows.</w:t>
      </w:r>
    </w:p>
    <w:p>
      <w:pPr>
        <w:spacing w:after="120"/>
      </w:pPr>
      <w:r>
        <w:rPr>
          <w:rFonts w:ascii="Arial" w:cs="Arial" w:eastAsia="Arial" w:hAnsi="Arial"/>
          <w:color w:val="000000"/>
          <w:sz w:val="24"/>
          <w:szCs w:val="24"/>
        </w:rPr>
        <w:t xml:space="preserve">Terminal 1 (backend)</w:t>
      </w:r>
    </w:p>
    <w:p>
      <w:pPr>
        <w:spacing w:after="80"/>
      </w:pPr>
      <w:r>
        <w:rPr>
          <w:rFonts w:ascii="Courier New" w:cs="Courier New" w:eastAsia="Courier New" w:hAnsi="Courier New"/>
          <w:color w:val="333333"/>
          <w:sz w:val="20"/>
          <w:szCs w:val="20"/>
        </w:rPr>
        <w:t xml:space="preserve">cd backend &amp;&amp; uvicorn main:app --reload</w:t>
      </w:r>
    </w:p>
    <w:p>
      <w:pPr>
        <w:spacing w:after="120"/>
      </w:pPr>
      <w:r>
        <w:rPr>
          <w:rFonts w:ascii="Arial" w:cs="Arial" w:eastAsia="Arial" w:hAnsi="Arial"/>
          <w:color w:val="000000"/>
          <w:sz w:val="24"/>
          <w:szCs w:val="24"/>
        </w:rPr>
        <w:t xml:space="preserve">Terminal 2 (frontend)</w:t>
      </w:r>
    </w:p>
    <w:p>
      <w:pPr>
        <w:spacing w:after="80"/>
      </w:pPr>
      <w:r>
        <w:rPr>
          <w:rFonts w:ascii="Courier New" w:cs="Courier New" w:eastAsia="Courier New" w:hAnsi="Courier New"/>
          <w:color w:val="333333"/>
          <w:sz w:val="20"/>
          <w:szCs w:val="20"/>
        </w:rPr>
        <w:t xml:space="preserve">cd frontend &amp;&amp; npm run dev</w:t>
      </w:r>
    </w:p>
    <w:p>
      <w:pPr>
        <w:spacing w:after="120"/>
      </w:pPr>
      <w:r>
        <w:rPr>
          <w:rFonts w:ascii="Arial" w:cs="Arial" w:eastAsia="Arial" w:hAnsi="Arial"/>
          <w:color w:val="000000"/>
          <w:sz w:val="24"/>
          <w:szCs w:val="24"/>
        </w:rPr>
        <w:t xml:space="preserve">The frontend is now at </w:t>
      </w:r>
      <w:hyperlink w:history="1" r:id="rIdmjoobw8fmi_dypolvteec">
        <w:r>
          <w:rPr>
            <w:rFonts w:ascii="Arial" w:cs="Arial" w:eastAsia="Arial" w:hAnsi="Arial"/>
            <w:color w:val="0563C1"/>
            <w:sz w:val="24"/>
            <w:szCs w:val="24"/>
            <w:u w:val="single"/>
          </w:rPr>
          <w:t xml:space="preserve">localhost:3000</w:t>
        </w:r>
      </w:hyperlink>
      <w:r>
        <w:rPr>
          <w:rFonts w:ascii="Arial" w:cs="Arial" w:eastAsia="Arial" w:hAnsi="Arial"/>
          <w:color w:val="000000"/>
          <w:sz w:val="24"/>
          <w:szCs w:val="24"/>
        </w:rPr>
        <w:t xml:space="preserve"> and the API at </w:t>
      </w:r>
      <w:hyperlink w:history="1" r:id="rIdx2xzrpn9pfahan86je0xa">
        <w:r>
          <w:rPr>
            <w:rFonts w:ascii="Arial" w:cs="Arial" w:eastAsia="Arial" w:hAnsi="Arial"/>
            <w:color w:val="0563C1"/>
            <w:sz w:val="24"/>
            <w:szCs w:val="24"/>
            <w:u w:val="single"/>
          </w:rPr>
          <w:t xml:space="preserve">localhost:8000</w:t>
        </w:r>
      </w:hyperlink>
      <w:r>
        <w:rPr>
          <w:rFonts w:ascii="Arial" w:cs="Arial" w:eastAsia="Arial" w:hAnsi="Arial"/>
          <w:color w:val="000000"/>
          <w:sz w:val="24"/>
          <w:szCs w:val="24"/>
        </w:rPr>
        <w:t xml:space="preserve">. The interactive API documentation is at </w:t>
      </w:r>
      <w:hyperlink w:history="1" r:id="rIdlsl-amhop2ciceqme9lvz">
        <w:r>
          <w:rPr>
            <w:rFonts w:ascii="Arial" w:cs="Arial" w:eastAsia="Arial" w:hAnsi="Arial"/>
            <w:color w:val="0563C1"/>
            <w:sz w:val="24"/>
            <w:szCs w:val="24"/>
            <w:u w:val="single"/>
          </w:rPr>
          <w:t xml:space="preserve">localhost:8000/docs</w:t>
        </w:r>
      </w:hyperlink>
      <w:r>
        <w:rPr>
          <w:rFonts w:ascii="Arial" w:cs="Arial" w:eastAsia="Arial" w:hAnsi="Arial"/>
          <w:color w:val="000000"/>
          <w:sz w:val="24"/>
          <w:szCs w:val="24"/>
        </w:rPr>
        <w:t xml:space="preserve">.</w:t>
      </w:r>
    </w:p>
    <w:p>
      <w:pPr>
        <w:pStyle w:val="Heading2"/>
        <w:spacing w:after="160" w:before="280"/>
      </w:pPr>
      <w:r>
        <w:rPr>
          <w:rFonts w:ascii="Arial" w:cs="Arial" w:eastAsia="Arial" w:hAnsi="Arial"/>
          <w:color w:val="000000"/>
          <w:sz w:val="26"/>
          <w:szCs w:val="26"/>
        </w:rPr>
        <w:t xml:space="preserve">First Login</w:t>
      </w:r>
    </w:p>
    <w:p>
      <w:pPr>
        <w:spacing w:after="120"/>
      </w:pPr>
      <w:r>
        <w:rPr>
          <w:rFonts w:ascii="Arial" w:cs="Arial" w:eastAsia="Arial" w:hAnsi="Arial"/>
          <w:color w:val="000000"/>
          <w:sz w:val="24"/>
          <w:szCs w:val="24"/>
        </w:rPr>
        <w:t xml:space="preserve">Visit </w:t>
      </w:r>
      <w:hyperlink w:history="1" r:id="rIdf0e_b2ahanyckcbua45qd">
        <w:r>
          <w:rPr>
            <w:rFonts w:ascii="Arial" w:cs="Arial" w:eastAsia="Arial" w:hAnsi="Arial"/>
            <w:color w:val="0563C1"/>
            <w:sz w:val="24"/>
            <w:szCs w:val="24"/>
            <w:u w:val="single"/>
          </w:rPr>
          <w:t xml:space="preserve">localhost:3000/admin</w:t>
        </w:r>
      </w:hyperlink>
      <w:r>
        <w:rPr>
          <w:rFonts w:ascii="Arial" w:cs="Arial" w:eastAsia="Arial" w:hAnsi="Arial"/>
          <w:color w:val="000000"/>
          <w:sz w:val="24"/>
          <w:szCs w:val="24"/>
        </w:rPr>
        <w:t xml:space="preserve">. You will be redirected to the login page. Enter any email address and click Send Magic Link. In development, the magic link URL is printed in the terminal where the frontend dev server is running. Copy and paste it into your browser to complete login.</w:t>
      </w:r>
    </w:p>
    <w:p>
      <w:r>
        <w:br w:type="page"/>
      </w:r>
    </w:p>
    <w:p>
      <w:pPr>
        <w:pStyle w:val="Heading1"/>
        <w:spacing w:after="200" w:before="360"/>
      </w:pPr>
      <w:r>
        <w:rPr>
          <w:rFonts w:ascii="Arial" w:cs="Arial" w:eastAsia="Arial" w:hAnsi="Arial"/>
          <w:color w:val="000000"/>
          <w:sz w:val="28"/>
          <w:szCs w:val="28"/>
        </w:rPr>
        <w:t xml:space="preserve">Production Deployment</w:t>
      </w:r>
    </w:p>
    <w:p>
      <w:pPr>
        <w:pStyle w:val="Heading2"/>
        <w:spacing w:after="160" w:before="280"/>
      </w:pPr>
      <w:r>
        <w:rPr>
          <w:rFonts w:ascii="Arial" w:cs="Arial" w:eastAsia="Arial" w:hAnsi="Arial"/>
          <w:color w:val="000000"/>
          <w:sz w:val="26"/>
          <w:szCs w:val="26"/>
        </w:rPr>
        <w:t xml:space="preserve">Environment Variables</w:t>
      </w:r>
    </w:p>
    <w:p>
      <w:pPr>
        <w:spacing w:after="120"/>
      </w:pPr>
      <w:r>
        <w:rPr>
          <w:rFonts w:ascii="Arial" w:cs="Arial" w:eastAsia="Arial" w:hAnsi="Arial"/>
          <w:color w:val="000000"/>
          <w:sz w:val="24"/>
          <w:szCs w:val="24"/>
        </w:rPr>
        <w:t xml:space="preserve">All configuration is managed through environment variables. Copy .env.production.example to .env and fill in every required value. Never commit the .env file to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Variable</w:t>
            </w:r>
          </w:p>
        </w:tc>
        <w:tc>
          <w:tcPr>
            <w:tcW w:type="dxa" w:w="1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Required</w:t>
            </w:r>
          </w:p>
        </w:tc>
        <w:tc>
          <w:tcPr>
            <w:tcW w:type="dxa" w:w="53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DATABASE_URL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PostgreSQL connection 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SECRET_KEY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Backend session signing key (min 32 chars, generate with openssl rand -hex 32)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NEXTAUTH_SECRET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Frontend session encryption key (min 32 chars)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NEXTAUTH_URL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Full URL of the frontend (e.g. https://your-domain.com)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NEXT_PUBLIC_API_URL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Full URL of the backend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CORS_ORIGINS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Comma-separated frontend origins for CORS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EMAIL_SERVER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SMTP connection string for magic link emails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OPENSANCTIONS_API_KEY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OpenSanctions API key (2,000 requests/month free)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ETHERSCAN_API_KEY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Etherscan fallback for blockchain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SENTRY_DSN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Backend error tracking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NEXT_PUBLIC_SENTRY_DSN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Frontend error tracking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BACKUP_BUCKET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S3-compatible bucket for database backups</w:t>
            </w:r>
          </w:p>
        </w:tc>
      </w:tr>
    </w:tbl>
    <w:p>
      <w:pPr>
        <w:spacing w:after="120"/>
      </w:pPr>
      <w:r>
        <w:rPr>
          <w:rFonts w:ascii="Arial" w:cs="Arial" w:eastAsia="Arial" w:hAnsi="Arial"/>
          <w:color w:val="000000"/>
          <w:sz w:val="24"/>
          <w:szCs w:val="24"/>
        </w:rPr>
        <w:t xml:space="preserve"/>
      </w:r>
    </w:p>
    <w:p>
      <w:pPr>
        <w:pStyle w:val="Heading2"/>
        <w:spacing w:after="160" w:before="280"/>
      </w:pPr>
      <w:r>
        <w:rPr>
          <w:rFonts w:ascii="Arial" w:cs="Arial" w:eastAsia="Arial" w:hAnsi="Arial"/>
          <w:color w:val="000000"/>
          <w:sz w:val="26"/>
          <w:szCs w:val="26"/>
        </w:rPr>
        <w:t xml:space="preserve">Deploying to Render</w:t>
      </w:r>
    </w:p>
    <w:p>
      <w:pPr>
        <w:spacing w:after="120"/>
      </w:pPr>
      <w:r>
        <w:rPr>
          <w:rFonts w:ascii="Arial" w:cs="Arial" w:eastAsia="Arial" w:hAnsi="Arial"/>
          <w:color w:val="000000"/>
          <w:sz w:val="24"/>
          <w:szCs w:val="24"/>
        </w:rPr>
        <w:t xml:space="preserve">The repository includes a </w:t>
      </w:r>
      <w:hyperlink w:history="1" r:id="rIdmu9tjhboii6svnnmqznip">
        <w:r>
          <w:rPr>
            <w:rFonts w:ascii="Arial" w:cs="Arial" w:eastAsia="Arial" w:hAnsi="Arial"/>
            <w:color w:val="0563C1"/>
            <w:sz w:val="24"/>
            <w:szCs w:val="24"/>
            <w:u w:val="single"/>
          </w:rPr>
          <w:t xml:space="preserve">render.yaml</w:t>
        </w:r>
      </w:hyperlink>
      <w:r>
        <w:rPr>
          <w:rFonts w:ascii="Arial" w:cs="Arial" w:eastAsia="Arial" w:hAnsi="Arial"/>
          <w:color w:val="000000"/>
          <w:sz w:val="24"/>
          <w:szCs w:val="24"/>
        </w:rPr>
        <w:t xml:space="preserve"> blueprint that defines all services. To deploy, push the repository to GitHub, create a Render account, click New Blueprint Instance, connect the repository, and Render will create the database, backend API, frontend web service, and two cron jobs (rate limit reset and daily backup) automatically.</w:t>
      </w:r>
    </w:p>
    <w:p>
      <w:pPr>
        <w:pStyle w:val="ListParagraph"/>
        <w:numPr>
          <w:ilvl w:val="0"/>
          <w:numId w:val="4"/>
        </w:numPr>
        <w:spacing w:after="60"/>
      </w:pPr>
      <w:r>
        <w:rPr>
          <w:rFonts w:ascii="Arial" w:cs="Arial" w:eastAsia="Arial" w:hAnsi="Arial"/>
          <w:color w:val="000000"/>
          <w:sz w:val="24"/>
          <w:szCs w:val="24"/>
        </w:rPr>
        <w:t xml:space="preserve">Sign up at </w:t>
      </w:r>
      <w:hyperlink w:history="1" r:id="rIdlwstabxfkr6tlgkltuw90">
        <w:r>
          <w:rPr>
            <w:rFonts w:ascii="Arial" w:cs="Arial" w:eastAsia="Arial" w:hAnsi="Arial"/>
            <w:color w:val="0563C1"/>
            <w:sz w:val="24"/>
            <w:szCs w:val="24"/>
            <w:u w:val="single"/>
          </w:rPr>
          <w:t xml:space="preserve">render.com</w:t>
        </w:r>
      </w:hyperlink>
    </w:p>
    <w:p>
      <w:pPr>
        <w:pStyle w:val="ListParagraph"/>
        <w:numPr>
          <w:ilvl w:val="0"/>
          <w:numId w:val="4"/>
        </w:numPr>
        <w:spacing w:after="60"/>
      </w:pPr>
      <w:r>
        <w:rPr>
          <w:rFonts w:ascii="Arial" w:cs="Arial" w:eastAsia="Arial" w:hAnsi="Arial"/>
          <w:color w:val="000000"/>
          <w:sz w:val="24"/>
          <w:szCs w:val="24"/>
        </w:rPr>
        <w:t xml:space="preserve">Click New and select Blueprint</w:t>
      </w:r>
    </w:p>
    <w:p>
      <w:pPr>
        <w:pStyle w:val="ListParagraph"/>
        <w:numPr>
          <w:ilvl w:val="0"/>
          <w:numId w:val="4"/>
        </w:numPr>
        <w:spacing w:after="60"/>
      </w:pPr>
      <w:r>
        <w:rPr>
          <w:rFonts w:ascii="Arial" w:cs="Arial" w:eastAsia="Arial" w:hAnsi="Arial"/>
          <w:color w:val="000000"/>
          <w:sz w:val="24"/>
          <w:szCs w:val="24"/>
        </w:rPr>
        <w:t xml:space="preserve">Connect your GitHub repository (th4449/crypto-explorer)</w:t>
      </w:r>
    </w:p>
    <w:p>
      <w:pPr>
        <w:pStyle w:val="ListParagraph"/>
        <w:numPr>
          <w:ilvl w:val="0"/>
          <w:numId w:val="4"/>
        </w:numPr>
        <w:spacing w:after="60"/>
      </w:pPr>
      <w:r>
        <w:rPr>
          <w:rFonts w:ascii="Arial" w:cs="Arial" w:eastAsia="Arial" w:hAnsi="Arial"/>
          <w:color w:val="000000"/>
          <w:sz w:val="24"/>
          <w:szCs w:val="24"/>
        </w:rPr>
        <w:t xml:space="preserve">Render reads render.yaml and shows the services it will create</w:t>
      </w:r>
    </w:p>
    <w:p>
      <w:pPr>
        <w:pStyle w:val="ListParagraph"/>
        <w:numPr>
          <w:ilvl w:val="0"/>
          <w:numId w:val="4"/>
        </w:numPr>
        <w:spacing w:after="60"/>
      </w:pPr>
      <w:r>
        <w:rPr>
          <w:rFonts w:ascii="Arial" w:cs="Arial" w:eastAsia="Arial" w:hAnsi="Arial"/>
          <w:color w:val="000000"/>
          <w:sz w:val="24"/>
          <w:szCs w:val="24"/>
        </w:rPr>
        <w:t xml:space="preserve">Fill in the environment variables marked as sync: false (API keys)</w:t>
      </w:r>
    </w:p>
    <w:p>
      <w:pPr>
        <w:pStyle w:val="ListParagraph"/>
        <w:numPr>
          <w:ilvl w:val="0"/>
          <w:numId w:val="4"/>
        </w:numPr>
        <w:spacing w:after="60"/>
      </w:pPr>
      <w:r>
        <w:rPr>
          <w:rFonts w:ascii="Arial" w:cs="Arial" w:eastAsia="Arial" w:hAnsi="Arial"/>
          <w:color w:val="000000"/>
          <w:sz w:val="24"/>
          <w:szCs w:val="24"/>
        </w:rPr>
        <w:t xml:space="preserve">Click Apply to deploy all services</w:t>
      </w:r>
    </w:p>
    <w:p>
      <w:pPr>
        <w:spacing w:after="120"/>
      </w:pPr>
      <w:r>
        <w:rPr>
          <w:rFonts w:ascii="Arial" w:cs="Arial" w:eastAsia="Arial" w:hAnsi="Arial"/>
          <w:color w:val="000000"/>
          <w:sz w:val="24"/>
          <w:szCs w:val="24"/>
        </w:rPr>
        <w:t xml:space="preserve">After deployment, run the database migrations by connecting to the Render PostgreSQL shell or using the connection string from the dashboard.</w:t>
      </w:r>
    </w:p>
    <w:p>
      <w:pPr>
        <w:pStyle w:val="Heading2"/>
        <w:spacing w:after="160" w:before="280"/>
      </w:pPr>
      <w:r>
        <w:rPr>
          <w:rFonts w:ascii="Arial" w:cs="Arial" w:eastAsia="Arial" w:hAnsi="Arial"/>
          <w:color w:val="000000"/>
          <w:sz w:val="26"/>
          <w:szCs w:val="26"/>
        </w:rPr>
        <w:t xml:space="preserve">Deploying with Docker Compose</w:t>
      </w:r>
    </w:p>
    <w:p>
      <w:pPr>
        <w:spacing w:after="120"/>
      </w:pPr>
      <w:r>
        <w:rPr>
          <w:rFonts w:ascii="Arial" w:cs="Arial" w:eastAsia="Arial" w:hAnsi="Arial"/>
          <w:color w:val="000000"/>
          <w:sz w:val="24"/>
          <w:szCs w:val="24"/>
        </w:rPr>
        <w:t xml:space="preserve">For self-hosted deployment, use docker-compose.prod.yml.</w:t>
      </w:r>
    </w:p>
    <w:p>
      <w:pPr>
        <w:pStyle w:val="ListParagraph"/>
        <w:numPr>
          <w:ilvl w:val="0"/>
          <w:numId w:val="5"/>
        </w:numPr>
        <w:spacing w:after="60"/>
      </w:pPr>
      <w:r>
        <w:rPr>
          <w:rFonts w:ascii="Arial" w:cs="Arial" w:eastAsia="Arial" w:hAnsi="Arial"/>
          <w:color w:val="000000"/>
          <w:sz w:val="24"/>
          <w:szCs w:val="24"/>
        </w:rPr>
        <w:t xml:space="preserve">Copy .env.production.example to .env and fill in all required values</w:t>
      </w:r>
    </w:p>
    <w:p>
      <w:pPr>
        <w:pStyle w:val="ListParagraph"/>
        <w:numPr>
          <w:ilvl w:val="0"/>
          <w:numId w:val="5"/>
        </w:numPr>
        <w:spacing w:after="60"/>
      </w:pPr>
      <w:r>
        <w:rPr>
          <w:rFonts w:ascii="Arial" w:cs="Arial" w:eastAsia="Arial" w:hAnsi="Arial"/>
          <w:color w:val="000000"/>
          <w:sz w:val="24"/>
          <w:szCs w:val="24"/>
        </w:rPr>
        <w:t xml:space="preserve">Run docker-compose -f docker-compose.prod.yml up --build -d</w:t>
      </w:r>
    </w:p>
    <w:p>
      <w:pPr>
        <w:pStyle w:val="ListParagraph"/>
        <w:numPr>
          <w:ilvl w:val="0"/>
          <w:numId w:val="5"/>
        </w:numPr>
        <w:spacing w:after="60"/>
      </w:pPr>
      <w:r>
        <w:rPr>
          <w:rFonts w:ascii="Arial" w:cs="Arial" w:eastAsia="Arial" w:hAnsi="Arial"/>
          <w:color w:val="000000"/>
          <w:sz w:val="24"/>
          <w:szCs w:val="24"/>
        </w:rPr>
        <w:t xml:space="preserve">Apply migrations against the containerized database</w:t>
      </w:r>
    </w:p>
    <w:p>
      <w:pPr>
        <w:pStyle w:val="ListParagraph"/>
        <w:numPr>
          <w:ilvl w:val="0"/>
          <w:numId w:val="5"/>
        </w:numPr>
        <w:spacing w:after="60"/>
      </w:pPr>
      <w:r>
        <w:rPr>
          <w:rFonts w:ascii="Arial" w:cs="Arial" w:eastAsia="Arial" w:hAnsi="Arial"/>
          <w:color w:val="000000"/>
          <w:sz w:val="24"/>
          <w:szCs w:val="24"/>
        </w:rPr>
        <w:t xml:space="preserve">Configure a reverse proxy (nginx or Caddy) for HTTPS termination</w:t>
      </w:r>
    </w:p>
    <w:p>
      <w:pPr>
        <w:pStyle w:val="ListParagraph"/>
        <w:numPr>
          <w:ilvl w:val="0"/>
          <w:numId w:val="5"/>
        </w:numPr>
        <w:spacing w:after="60"/>
      </w:pPr>
      <w:r>
        <w:rPr>
          <w:rFonts w:ascii="Arial" w:cs="Arial" w:eastAsia="Arial" w:hAnsi="Arial"/>
          <w:color w:val="000000"/>
          <w:sz w:val="24"/>
          <w:szCs w:val="24"/>
        </w:rPr>
        <w:t xml:space="preserve">Set up the cron jobs for backup and rate limit reset</w:t>
      </w:r>
    </w:p>
    <w:p>
      <w:pPr>
        <w:pStyle w:val="Heading2"/>
        <w:spacing w:after="160" w:before="280"/>
      </w:pPr>
      <w:r>
        <w:rPr>
          <w:rFonts w:ascii="Arial" w:cs="Arial" w:eastAsia="Arial" w:hAnsi="Arial"/>
          <w:color w:val="000000"/>
          <w:sz w:val="26"/>
          <w:szCs w:val="26"/>
        </w:rPr>
        <w:t xml:space="preserve">Domain and HTTPS</w:t>
      </w:r>
    </w:p>
    <w:p>
      <w:pPr>
        <w:spacing w:after="120"/>
      </w:pPr>
      <w:r>
        <w:rPr>
          <w:rFonts w:ascii="Arial" w:cs="Arial" w:eastAsia="Arial" w:hAnsi="Arial"/>
          <w:color w:val="000000"/>
          <w:sz w:val="24"/>
          <w:szCs w:val="24"/>
        </w:rPr>
        <w:t xml:space="preserve">Register a domain name (approximately $12/year from any registrar). Point it to your hosting provider. Both Render and Railway provide automatic SSL certificates. For Docker Compose deployments, use Caddy or nginx with Let's Encrypt for free SSL.</w:t>
      </w:r>
    </w:p>
    <w:p>
      <w:r>
        <w:br w:type="page"/>
      </w:r>
    </w:p>
    <w:p>
      <w:pPr>
        <w:pStyle w:val="Heading1"/>
        <w:spacing w:after="200" w:before="360"/>
      </w:pPr>
      <w:r>
        <w:rPr>
          <w:rFonts w:ascii="Arial" w:cs="Arial" w:eastAsia="Arial" w:hAnsi="Arial"/>
          <w:color w:val="000000"/>
          <w:sz w:val="28"/>
          <w:szCs w:val="28"/>
        </w:rPr>
        <w:t xml:space="preserve">Daily Operations</w:t>
      </w:r>
    </w:p>
    <w:p>
      <w:pPr>
        <w:pStyle w:val="Heading2"/>
        <w:spacing w:after="160" w:before="280"/>
      </w:pPr>
      <w:r>
        <w:rPr>
          <w:rFonts w:ascii="Arial" w:cs="Arial" w:eastAsia="Arial" w:hAnsi="Arial"/>
          <w:color w:val="000000"/>
          <w:sz w:val="26"/>
          <w:szCs w:val="26"/>
        </w:rPr>
        <w:t xml:space="preserve">Adding Entities</w:t>
      </w:r>
    </w:p>
    <w:p>
      <w:pPr>
        <w:spacing w:after="120"/>
      </w:pPr>
      <w:r>
        <w:rPr>
          <w:rFonts w:ascii="Arial" w:cs="Arial" w:eastAsia="Arial" w:hAnsi="Arial"/>
          <w:color w:val="000000"/>
          <w:sz w:val="24"/>
          <w:szCs w:val="24"/>
        </w:rPr>
        <w:t xml:space="preserve">Navigate to </w:t>
      </w:r>
      <w:hyperlink w:history="1" r:id="rIdu91egapeckprlbzjnapa0">
        <w:r>
          <w:rPr>
            <w:rFonts w:ascii="Arial" w:cs="Arial" w:eastAsia="Arial" w:hAnsi="Arial"/>
            <w:color w:val="0563C1"/>
            <w:sz w:val="24"/>
            <w:szCs w:val="24"/>
            <w:u w:val="single"/>
          </w:rPr>
          <w:t xml:space="preserve">your-domain.com/admin</w:t>
        </w:r>
      </w:hyperlink>
      <w:r>
        <w:rPr>
          <w:rFonts w:ascii="Arial" w:cs="Arial" w:eastAsia="Arial" w:hAnsi="Arial"/>
          <w:color w:val="000000"/>
          <w:sz w:val="24"/>
          <w:szCs w:val="24"/>
        </w:rPr>
        <w:t xml:space="preserve"> and log in. The sidebar shows links for each entity type. Click any entity type, then click the Add button. Fill in the form fields, select a verification tier, add source documents, and submit.</w:t>
      </w:r>
    </w:p>
    <w:p>
      <w:pPr>
        <w:pStyle w:val="Heading2"/>
        <w:spacing w:after="160" w:before="280"/>
      </w:pPr>
      <w:r>
        <w:rPr>
          <w:rFonts w:ascii="Arial" w:cs="Arial" w:eastAsia="Arial" w:hAnsi="Arial"/>
          <w:color w:val="000000"/>
          <w:sz w:val="26"/>
          <w:szCs w:val="26"/>
        </w:rPr>
        <w:t xml:space="preserve">Bulk Import via CSV</w:t>
      </w:r>
    </w:p>
    <w:p>
      <w:pPr>
        <w:spacing w:after="120"/>
      </w:pPr>
      <w:r>
        <w:rPr>
          <w:rFonts w:ascii="Arial" w:cs="Arial" w:eastAsia="Arial" w:hAnsi="Arial"/>
          <w:color w:val="000000"/>
          <w:sz w:val="24"/>
          <w:szCs w:val="24"/>
        </w:rPr>
        <w:t xml:space="preserve">For large batches of entities, use the CSV Import page at /admin/import.</w:t>
      </w:r>
    </w:p>
    <w:p>
      <w:pPr>
        <w:pStyle w:val="ListParagraph"/>
        <w:numPr>
          <w:ilvl w:val="0"/>
          <w:numId w:val="6"/>
        </w:numPr>
        <w:spacing w:after="60"/>
      </w:pPr>
      <w:r>
        <w:rPr>
          <w:rFonts w:ascii="Arial" w:cs="Arial" w:eastAsia="Arial" w:hAnsi="Arial"/>
          <w:color w:val="000000"/>
          <w:sz w:val="24"/>
          <w:szCs w:val="24"/>
        </w:rPr>
        <w:t xml:space="preserve">Select the entity type from the dropdown</w:t>
      </w:r>
    </w:p>
    <w:p>
      <w:pPr>
        <w:pStyle w:val="ListParagraph"/>
        <w:numPr>
          <w:ilvl w:val="0"/>
          <w:numId w:val="6"/>
        </w:numPr>
        <w:spacing w:after="60"/>
      </w:pPr>
      <w:r>
        <w:rPr>
          <w:rFonts w:ascii="Arial" w:cs="Arial" w:eastAsia="Arial" w:hAnsi="Arial"/>
          <w:color w:val="000000"/>
          <w:sz w:val="24"/>
          <w:szCs w:val="24"/>
        </w:rPr>
        <w:t xml:space="preserve">Click Download CSV Template to get a properly-headed file</w:t>
      </w:r>
    </w:p>
    <w:p>
      <w:pPr>
        <w:pStyle w:val="ListParagraph"/>
        <w:numPr>
          <w:ilvl w:val="0"/>
          <w:numId w:val="6"/>
        </w:numPr>
        <w:spacing w:after="60"/>
      </w:pPr>
      <w:r>
        <w:rPr>
          <w:rFonts w:ascii="Arial" w:cs="Arial" w:eastAsia="Arial" w:hAnsi="Arial"/>
          <w:color w:val="000000"/>
          <w:sz w:val="24"/>
          <w:szCs w:val="24"/>
        </w:rPr>
        <w:t xml:space="preserve">Fill in the template with your data (one row per entity)</w:t>
      </w:r>
    </w:p>
    <w:p>
      <w:pPr>
        <w:pStyle w:val="ListParagraph"/>
        <w:numPr>
          <w:ilvl w:val="0"/>
          <w:numId w:val="6"/>
        </w:numPr>
        <w:spacing w:after="60"/>
      </w:pPr>
      <w:r>
        <w:rPr>
          <w:rFonts w:ascii="Arial" w:cs="Arial" w:eastAsia="Arial" w:hAnsi="Arial"/>
          <w:color w:val="000000"/>
          <w:sz w:val="24"/>
          <w:szCs w:val="24"/>
        </w:rPr>
        <w:t xml:space="preserve">Upload the completed CSV file</w:t>
      </w:r>
    </w:p>
    <w:p>
      <w:pPr>
        <w:pStyle w:val="ListParagraph"/>
        <w:numPr>
          <w:ilvl w:val="0"/>
          <w:numId w:val="6"/>
        </w:numPr>
        <w:spacing w:after="60"/>
      </w:pPr>
      <w:r>
        <w:rPr>
          <w:rFonts w:ascii="Arial" w:cs="Arial" w:eastAsia="Arial" w:hAnsi="Arial"/>
          <w:color w:val="000000"/>
          <w:sz w:val="24"/>
          <w:szCs w:val="24"/>
        </w:rPr>
        <w:t xml:space="preserve">Review the preview table. Rows with validation errors are highlighted in red with specific error messages per cell</w:t>
      </w:r>
    </w:p>
    <w:p>
      <w:pPr>
        <w:pStyle w:val="ListParagraph"/>
        <w:numPr>
          <w:ilvl w:val="0"/>
          <w:numId w:val="6"/>
        </w:numPr>
        <w:spacing w:after="60"/>
      </w:pPr>
      <w:r>
        <w:rPr>
          <w:rFonts w:ascii="Arial" w:cs="Arial" w:eastAsia="Arial" w:hAnsi="Arial"/>
          <w:color w:val="000000"/>
          <w:sz w:val="24"/>
          <w:szCs w:val="24"/>
        </w:rPr>
        <w:t xml:space="preserve">Click Import to send only the valid rows to the API. Invalid rows are skipped.</w:t>
      </w:r>
    </w:p>
    <w:p>
      <w:pPr>
        <w:pStyle w:val="Heading2"/>
        <w:spacing w:after="160" w:before="280"/>
      </w:pPr>
      <w:r>
        <w:rPr>
          <w:rFonts w:ascii="Arial" w:cs="Arial" w:eastAsia="Arial" w:hAnsi="Arial"/>
          <w:color w:val="000000"/>
          <w:sz w:val="26"/>
          <w:szCs w:val="26"/>
        </w:rPr>
        <w:t xml:space="preserve">Creating Relationships</w:t>
      </w:r>
    </w:p>
    <w:p>
      <w:pPr>
        <w:spacing w:after="120"/>
      </w:pPr>
      <w:r>
        <w:rPr>
          <w:rFonts w:ascii="Arial" w:cs="Arial" w:eastAsia="Arial" w:hAnsi="Arial"/>
          <w:color w:val="000000"/>
          <w:sz w:val="24"/>
          <w:szCs w:val="24"/>
        </w:rPr>
        <w:t xml:space="preserve">Relationships are created through the API. Use the interactive documentation at /docs to call the POST /api/v1/relationships endpoint with a source entity ID, target entity ID, relationship type, and verification tier.</w:t>
      </w:r>
    </w:p>
    <w:p>
      <w:pPr>
        <w:spacing w:after="120"/>
      </w:pPr>
      <w:r>
        <w:rPr>
          <w:rFonts w:ascii="Arial" w:cs="Arial" w:eastAsia="Arial" w:hAnsi="Arial"/>
          <w:color w:val="000000"/>
          <w:sz w:val="24"/>
          <w:szCs w:val="24"/>
        </w:rPr>
        <w:t xml:space="preserve">The eight relationship types are OWNS, EMPLOYS, CONTROLS_WALLET, BANKS_WITH, TRANSACTED_WITH, SUCCESSOR_OF, SANCTIONED_BY, and SUBSIDIARY_OF.</w:t>
      </w:r>
    </w:p>
    <w:p>
      <w:pPr>
        <w:pStyle w:val="Heading2"/>
        <w:spacing w:after="160" w:before="280"/>
      </w:pPr>
      <w:r>
        <w:rPr>
          <w:rFonts w:ascii="Arial" w:cs="Arial" w:eastAsia="Arial" w:hAnsi="Arial"/>
          <w:color w:val="000000"/>
          <w:sz w:val="26"/>
          <w:szCs w:val="26"/>
        </w:rPr>
        <w:t xml:space="preserve">OTC Exchange Ratings</w:t>
      </w:r>
    </w:p>
    <w:p>
      <w:pPr>
        <w:spacing w:after="120"/>
      </w:pPr>
      <w:r>
        <w:rPr>
          <w:rFonts w:ascii="Arial" w:cs="Arial" w:eastAsia="Arial" w:hAnsi="Arial"/>
          <w:color w:val="000000"/>
          <w:sz w:val="24"/>
          <w:szCs w:val="24"/>
        </w:rPr>
        <w:t xml:space="preserve">To add a new OTC exchange for rating, use the API endpoint POST /api/v1/otc-exchanges with the exchange name and optionally a company_id linking it to an existing company entity.</w:t>
      </w:r>
    </w:p>
    <w:p>
      <w:pPr>
        <w:spacing w:after="120"/>
      </w:pPr>
      <w:r>
        <w:rPr>
          <w:rFonts w:ascii="Arial" w:cs="Arial" w:eastAsia="Arial" w:hAnsi="Arial"/>
          <w:color w:val="000000"/>
          <w:sz w:val="24"/>
          <w:szCs w:val="24"/>
        </w:rPr>
        <w:t xml:space="preserve">Public users can submit anonymous reviews at </w:t>
      </w:r>
      <w:hyperlink w:history="1" r:id="rIdjym_f_9jkf0prf6fgkxhg">
        <w:r>
          <w:rPr>
            <w:rFonts w:ascii="Arial" w:cs="Arial" w:eastAsia="Arial" w:hAnsi="Arial"/>
            <w:color w:val="0563C1"/>
            <w:sz w:val="24"/>
            <w:szCs w:val="24"/>
            <w:u w:val="single"/>
          </w:rPr>
          <w:t xml:space="preserve">your-domain.com/otc-ratings</w:t>
        </w:r>
      </w:hyperlink>
      <w:r>
        <w:rPr>
          <w:rFonts w:ascii="Arial" w:cs="Arial" w:eastAsia="Arial" w:hAnsi="Arial"/>
          <w:color w:val="000000"/>
          <w:sz w:val="24"/>
          <w:szCs w:val="24"/>
        </w:rPr>
        <w:t xml:space="preserve">. Reviews are rate-limited to 3 per day per IP address. All HTML is stripped from review text before storage.</w:t>
      </w:r>
    </w:p>
    <w:p>
      <w:pPr>
        <w:pStyle w:val="Heading2"/>
        <w:spacing w:after="160" w:before="280"/>
      </w:pPr>
      <w:r>
        <w:rPr>
          <w:rFonts w:ascii="Arial" w:cs="Arial" w:eastAsia="Arial" w:hAnsi="Arial"/>
          <w:color w:val="000000"/>
          <w:sz w:val="26"/>
          <w:szCs w:val="26"/>
        </w:rPr>
        <w:t xml:space="preserve">Moderating Reviews</w:t>
      </w:r>
    </w:p>
    <w:p>
      <w:pPr>
        <w:spacing w:after="120"/>
      </w:pPr>
      <w:r>
        <w:rPr>
          <w:rFonts w:ascii="Arial" w:cs="Arial" w:eastAsia="Arial" w:hAnsi="Arial"/>
          <w:color w:val="000000"/>
          <w:sz w:val="24"/>
          <w:szCs w:val="24"/>
        </w:rPr>
        <w:t xml:space="preserve">Navigate to /admin/moderation to see the review moderation queue. Each review requires approval from two different admins before publication. Click Approve to add your approval. If you have already approved a review, the button is grayed out with a note that another admin must approve it. Clicking Reject with an optional reason immediately removes the review from the queue. When the second approval is recorded, the review is published and the exchange's average rating is recalculated.</w:t>
      </w:r>
    </w:p>
    <w:p>
      <w:pPr>
        <w:pStyle w:val="Heading2"/>
        <w:spacing w:after="160" w:before="280"/>
      </w:pPr>
      <w:r>
        <w:rPr>
          <w:rFonts w:ascii="Arial" w:cs="Arial" w:eastAsia="Arial" w:hAnsi="Arial"/>
          <w:color w:val="000000"/>
          <w:sz w:val="26"/>
          <w:szCs w:val="26"/>
        </w:rPr>
        <w:t xml:space="preserve">Sanctions Cross-Referencing</w:t>
      </w:r>
    </w:p>
    <w:p>
      <w:pPr>
        <w:spacing w:after="120"/>
      </w:pPr>
      <w:r>
        <w:rPr>
          <w:rFonts w:ascii="Arial" w:cs="Arial" w:eastAsia="Arial" w:hAnsi="Arial"/>
          <w:color w:val="000000"/>
          <w:sz w:val="24"/>
          <w:szCs w:val="24"/>
        </w:rPr>
        <w:t xml:space="preserve">When you view an entity detail page, the system automatically checks the entity against the OpenSanctions database. The result is cached indefinitely until a recheck is triggered. A badge appears in the entity header showing green (No Match), yellow (Possible Match, score 0.5 to 0.8), or red (Sanctions Match, score above 0.8) with a link to the OpenSanctions entity page.</w:t>
      </w:r>
    </w:p>
    <w:p>
      <w:pPr>
        <w:spacing w:after="120"/>
      </w:pPr>
      <w:r>
        <w:rPr>
          <w:rFonts w:ascii="Arial" w:cs="Arial" w:eastAsia="Arial" w:hAnsi="Arial"/>
          <w:color w:val="000000"/>
          <w:sz w:val="24"/>
          <w:szCs w:val="24"/>
        </w:rPr>
        <w:t xml:space="preserve">To force a fresh check, call POST /api/v1/sanctions/recheck/{entity_type}/{entity_id} through the API.</w:t>
      </w:r>
    </w:p>
    <w:p>
      <w:pPr>
        <w:pStyle w:val="Heading2"/>
        <w:spacing w:after="160" w:before="280"/>
      </w:pPr>
      <w:r>
        <w:rPr>
          <w:rFonts w:ascii="Arial" w:cs="Arial" w:eastAsia="Arial" w:hAnsi="Arial"/>
          <w:color w:val="000000"/>
          <w:sz w:val="26"/>
          <w:szCs w:val="26"/>
        </w:rPr>
        <w:t xml:space="preserve">Using the Graph Visualization</w:t>
      </w:r>
    </w:p>
    <w:p>
      <w:pPr>
        <w:spacing w:after="120"/>
      </w:pPr>
      <w:r>
        <w:rPr>
          <w:rFonts w:ascii="Arial" w:cs="Arial" w:eastAsia="Arial" w:hAnsi="Arial"/>
          <w:color w:val="000000"/>
          <w:sz w:val="24"/>
          <w:szCs w:val="24"/>
        </w:rPr>
        <w:t xml:space="preserve">The interactive graph is at </w:t>
      </w:r>
      <w:hyperlink w:history="1" r:id="rIdxzucajcyhkeidcramqyu-">
        <w:r>
          <w:rPr>
            <w:rFonts w:ascii="Arial" w:cs="Arial" w:eastAsia="Arial" w:hAnsi="Arial"/>
            <w:color w:val="0563C1"/>
            <w:sz w:val="24"/>
            <w:szCs w:val="24"/>
            <w:u w:val="single"/>
          </w:rPr>
          <w:t xml:space="preserve">your-domain.com/graph</w:t>
        </w:r>
      </w:hyperlink>
      <w:r>
        <w:rPr>
          <w:rFonts w:ascii="Arial" w:cs="Arial" w:eastAsia="Arial" w:hAnsi="Arial"/>
          <w:color w:val="000000"/>
          <w:sz w:val="24"/>
          <w:szCs w:val="24"/>
        </w:rPr>
        <w:t xml:space="preserve">. It loads all entities and relationships on mount. Nodes are colored by type (blue companies, orange people, green wallets, purple banks, red violations) with size reflecting the number of connections. Click a node to select it, double-click to navigate to its detail page, drag to reposition, scroll to zoom, and drag the background to pan.</w:t>
      </w:r>
    </w:p>
    <w:p>
      <w:pPr>
        <w:spacing w:after="120"/>
      </w:pPr>
      <w:r>
        <w:rPr>
          <w:rFonts w:ascii="Arial" w:cs="Arial" w:eastAsia="Arial" w:hAnsi="Arial"/>
          <w:color w:val="000000"/>
          <w:sz w:val="24"/>
          <w:szCs w:val="24"/>
        </w:rPr>
        <w:t xml:space="preserve">The control panel on the right provides a search box, entity type checkboxes to show or hide categories, and a verification tier filter. Visiting /graph?entity=UUID centers the view on a specific entity, which is how the View in Graph button on entity detail pages works.</w:t>
      </w:r>
    </w:p>
    <w:p>
      <w:r>
        <w:br w:type="page"/>
      </w:r>
    </w:p>
    <w:p>
      <w:pPr>
        <w:pStyle w:val="Heading1"/>
        <w:spacing w:after="200" w:before="360"/>
      </w:pPr>
      <w:r>
        <w:rPr>
          <w:rFonts w:ascii="Arial" w:cs="Arial" w:eastAsia="Arial" w:hAnsi="Arial"/>
          <w:color w:val="000000"/>
          <w:sz w:val="28"/>
          <w:szCs w:val="28"/>
        </w:rPr>
        <w:t xml:space="preserve">API Usage</w:t>
      </w:r>
    </w:p>
    <w:p>
      <w:pPr>
        <w:pStyle w:val="Heading2"/>
        <w:spacing w:after="160" w:before="280"/>
      </w:pPr>
      <w:r>
        <w:rPr>
          <w:rFonts w:ascii="Arial" w:cs="Arial" w:eastAsia="Arial" w:hAnsi="Arial"/>
          <w:color w:val="000000"/>
          <w:sz w:val="26"/>
          <w:szCs w:val="26"/>
        </w:rPr>
        <w:t xml:space="preserve">Authentication</w:t>
      </w:r>
    </w:p>
    <w:p>
      <w:pPr>
        <w:spacing w:after="120"/>
      </w:pPr>
      <w:r>
        <w:rPr>
          <w:rFonts w:ascii="Arial" w:cs="Arial" w:eastAsia="Arial" w:hAnsi="Arial"/>
          <w:color w:val="000000"/>
          <w:sz w:val="24"/>
          <w:szCs w:val="24"/>
        </w:rPr>
        <w:t xml:space="preserve">GET requests are public and require no authentication. POST, PUT, and DELETE requests require a valid session token, passed either as a next-auth.session-token cookie (set automatically by the web UI) or an Authorization: Bearer header.</w:t>
      </w:r>
    </w:p>
    <w:p>
      <w:pPr>
        <w:pStyle w:val="Heading2"/>
        <w:spacing w:after="160" w:before="280"/>
      </w:pPr>
      <w:r>
        <w:rPr>
          <w:rFonts w:ascii="Arial" w:cs="Arial" w:eastAsia="Arial" w:hAnsi="Arial"/>
          <w:color w:val="000000"/>
          <w:sz w:val="26"/>
          <w:szCs w:val="26"/>
        </w:rPr>
        <w:t xml:space="preserve">Rate Limiting</w:t>
      </w:r>
    </w:p>
    <w:p>
      <w:pPr>
        <w:spacing w:after="120"/>
      </w:pPr>
      <w:r>
        <w:rPr>
          <w:rFonts w:ascii="Arial" w:cs="Arial" w:eastAsia="Arial" w:hAnsi="Arial"/>
          <w:color w:val="000000"/>
          <w:sz w:val="24"/>
          <w:szCs w:val="24"/>
        </w:rPr>
        <w:t xml:space="preserve">All /api/v1/ endpoints are rate-limited. Requests without an API key are treated as anonymous and limited to 100 per day per IP address. Free API keys also allow 100 per day. Premium API keys allow 10,000 per day. Pass your key via the X-API-Key header.</w:t>
      </w:r>
    </w:p>
    <w:p>
      <w:pPr>
        <w:spacing w:after="120"/>
      </w:pPr>
      <w:r>
        <w:rPr>
          <w:rFonts w:ascii="Arial" w:cs="Arial" w:eastAsia="Arial" w:hAnsi="Arial"/>
          <w:color w:val="000000"/>
          <w:sz w:val="24"/>
          <w:szCs w:val="24"/>
        </w:rPr>
        <w:t xml:space="preserve">Every response includes three headers showing your limit, remaining requests, and when the counter 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Header</w:t>
            </w:r>
          </w:p>
        </w:tc>
        <w:tc>
          <w:tcPr>
            <w:tcW w:type="dxa" w:w="58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X-RateLimit-Limit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Your tier's daily limit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X-RateLimit-Remaining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Requests remaining today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X-RateLimit-Reset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When the counter resets (ISO 8601)</w:t>
            </w:r>
          </w:p>
        </w:tc>
      </w:tr>
    </w:tbl>
    <w:p>
      <w:pPr>
        <w:spacing w:after="120"/>
      </w:pPr>
      <w:r>
        <w:rPr>
          <w:rFonts w:ascii="Arial" w:cs="Arial" w:eastAsia="Arial" w:hAnsi="Arial"/>
          <w:color w:val="000000"/>
          <w:sz w:val="24"/>
          <w:szCs w:val="24"/>
        </w:rPr>
        <w:t xml:space="preserve"/>
      </w:r>
    </w:p>
    <w:p>
      <w:pPr>
        <w:pStyle w:val="Heading2"/>
        <w:spacing w:after="160" w:before="280"/>
      </w:pPr>
      <w:r>
        <w:rPr>
          <w:rFonts w:ascii="Arial" w:cs="Arial" w:eastAsia="Arial" w:hAnsi="Arial"/>
          <w:color w:val="000000"/>
          <w:sz w:val="26"/>
          <w:szCs w:val="26"/>
        </w:rPr>
        <w:t xml:space="preserve">Issuing API Keys</w:t>
      </w:r>
    </w:p>
    <w:p>
      <w:pPr>
        <w:spacing w:after="120"/>
      </w:pPr>
      <w:r>
        <w:rPr>
          <w:rFonts w:ascii="Arial" w:cs="Arial" w:eastAsia="Arial" w:hAnsi="Arial"/>
          <w:color w:val="000000"/>
          <w:sz w:val="24"/>
          <w:szCs w:val="24"/>
        </w:rPr>
        <w:t xml:space="preserve">Admins can issue and manage API keys through the API at /api/v1/admin/api-keys. The raw key (prefixed ce_) is shown only once at creation time and stored as a SHA-256 hash. Share it securely with the recipient.</w:t>
      </w:r>
    </w:p>
    <w:p>
      <w:pPr>
        <w:pStyle w:val="Heading2"/>
        <w:spacing w:after="160" w:before="280"/>
      </w:pPr>
      <w:r>
        <w:rPr>
          <w:rFonts w:ascii="Arial" w:cs="Arial" w:eastAsia="Arial" w:hAnsi="Arial"/>
          <w:color w:val="000000"/>
          <w:sz w:val="26"/>
          <w:szCs w:val="26"/>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3760"/>
      </w:tblGrid>
      <w:tr>
        <w:tc>
          <w:tcPr>
            <w:tcW w:type="dxa" w:w="11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Method</w:t>
            </w:r>
          </w:p>
        </w:tc>
        <w:tc>
          <w:tcPr>
            <w:tcW w:type="dxa" w:w="45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Path</w:t>
            </w:r>
          </w:p>
        </w:tc>
        <w:tc>
          <w:tcPr>
            <w:tcW w:type="dxa" w:w="37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Purpose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/api/v1/companies?search=X&amp;verification_tier=Y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Search and filter companies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/api/v1/entities/{id}/relationships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Get all relationships for an entity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/api/v1/graph/shortest-path?from=X&amp;to=Y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Find shortest path between two entities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/api/v1/graph/neighborhood/{id}?depth=2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Get entities within N hops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/api/v1/sanctions/check/{type}/{id}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Check OpenSanctions match</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/api/v1/wallets/{id}/enrichment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Get blockchain activity data</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/api/v1/otc-exchanges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List rated OTC exchanges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/api/v1/status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System health and entity counts</w:t>
            </w:r>
          </w:p>
        </w:tc>
      </w:tr>
    </w:tbl>
    <w:p>
      <w:pPr>
        <w:spacing w:after="120"/>
      </w:pPr>
      <w:r>
        <w:rPr>
          <w:rFonts w:ascii="Arial" w:cs="Arial" w:eastAsia="Arial" w:hAnsi="Arial"/>
          <w:color w:val="000000"/>
          <w:sz w:val="24"/>
          <w:szCs w:val="24"/>
        </w:rPr>
        <w:t xml:space="preserve"/>
      </w:r>
    </w:p>
    <w:p>
      <w:pPr>
        <w:spacing w:after="120"/>
      </w:pPr>
      <w:r>
        <w:rPr>
          <w:rFonts w:ascii="Arial" w:cs="Arial" w:eastAsia="Arial" w:hAnsi="Arial"/>
          <w:color w:val="000000"/>
          <w:sz w:val="24"/>
          <w:szCs w:val="24"/>
        </w:rPr>
        <w:t xml:space="preserve">Full interactive documentation is available at </w:t>
      </w:r>
      <w:hyperlink w:history="1" r:id="rIdrtp7pis27_ob511zsoite">
        <w:r>
          <w:rPr>
            <w:rFonts w:ascii="Arial" w:cs="Arial" w:eastAsia="Arial" w:hAnsi="Arial"/>
            <w:color w:val="0563C1"/>
            <w:sz w:val="24"/>
            <w:szCs w:val="24"/>
            <w:u w:val="single"/>
          </w:rPr>
          <w:t xml:space="preserve">your-domain.com/docs</w:t>
        </w:r>
      </w:hyperlink>
      <w:r>
        <w:rPr>
          <w:rFonts w:ascii="Arial" w:cs="Arial" w:eastAsia="Arial" w:hAnsi="Arial"/>
          <w:color w:val="000000"/>
          <w:sz w:val="24"/>
          <w:szCs w:val="24"/>
        </w:rPr>
        <w:t xml:space="preserve"> (Swagger UI) and </w:t>
      </w:r>
      <w:hyperlink w:history="1" r:id="rIdzthtlvo08ruwditzhf7jx">
        <w:r>
          <w:rPr>
            <w:rFonts w:ascii="Arial" w:cs="Arial" w:eastAsia="Arial" w:hAnsi="Arial"/>
            <w:color w:val="0563C1"/>
            <w:sz w:val="24"/>
            <w:szCs w:val="24"/>
            <w:u w:val="single"/>
          </w:rPr>
          <w:t xml:space="preserve">your-domain.com/redoc</w:t>
        </w:r>
      </w:hyperlink>
      <w:r>
        <w:rPr>
          <w:rFonts w:ascii="Arial" w:cs="Arial" w:eastAsia="Arial" w:hAnsi="Arial"/>
          <w:color w:val="000000"/>
          <w:sz w:val="24"/>
          <w:szCs w:val="24"/>
        </w:rPr>
        <w:t xml:space="preserve"> (ReDoc).</w:t>
      </w:r>
    </w:p>
    <w:p>
      <w:r>
        <w:br w:type="page"/>
      </w:r>
    </w:p>
    <w:p>
      <w:pPr>
        <w:pStyle w:val="Heading1"/>
        <w:spacing w:after="200" w:before="360"/>
      </w:pPr>
      <w:r>
        <w:rPr>
          <w:rFonts w:ascii="Arial" w:cs="Arial" w:eastAsia="Arial" w:hAnsi="Arial"/>
          <w:color w:val="000000"/>
          <w:sz w:val="28"/>
          <w:szCs w:val="28"/>
        </w:rPr>
        <w:t xml:space="preserve">Maintenance</w:t>
      </w:r>
    </w:p>
    <w:p>
      <w:pPr>
        <w:pStyle w:val="Heading2"/>
        <w:spacing w:after="160" w:before="280"/>
      </w:pPr>
      <w:r>
        <w:rPr>
          <w:rFonts w:ascii="Arial" w:cs="Arial" w:eastAsia="Arial" w:hAnsi="Arial"/>
          <w:color w:val="000000"/>
          <w:sz w:val="26"/>
          <w:szCs w:val="26"/>
        </w:rPr>
        <w:t xml:space="preserve">Weekly Tasks</w:t>
      </w:r>
    </w:p>
    <w:p>
      <w:pPr>
        <w:pStyle w:val="ListParagraph"/>
        <w:numPr>
          <w:ilvl w:val="0"/>
          <w:numId w:val="2"/>
        </w:numPr>
        <w:spacing w:after="60"/>
      </w:pPr>
      <w:r>
        <w:rPr>
          <w:rFonts w:ascii="Arial" w:cs="Arial" w:eastAsia="Arial" w:hAnsi="Arial"/>
          <w:color w:val="000000"/>
          <w:sz w:val="24"/>
          <w:szCs w:val="24"/>
        </w:rPr>
        <w:t xml:space="preserve">Review and moderate submitted OTC reviews at /admin/moderation</w:t>
      </w:r>
    </w:p>
    <w:p>
      <w:pPr>
        <w:pStyle w:val="ListParagraph"/>
        <w:numPr>
          <w:ilvl w:val="0"/>
          <w:numId w:val="2"/>
        </w:numPr>
        <w:spacing w:after="60"/>
      </w:pPr>
      <w:r>
        <w:rPr>
          <w:rFonts w:ascii="Arial" w:cs="Arial" w:eastAsia="Arial" w:hAnsi="Arial"/>
          <w:color w:val="000000"/>
          <w:sz w:val="24"/>
          <w:szCs w:val="24"/>
        </w:rPr>
        <w:t xml:space="preserve">Check the Sentry error dashboard for new issues</w:t>
      </w:r>
    </w:p>
    <w:p>
      <w:pPr>
        <w:pStyle w:val="ListParagraph"/>
        <w:numPr>
          <w:ilvl w:val="0"/>
          <w:numId w:val="2"/>
        </w:numPr>
        <w:spacing w:after="60"/>
      </w:pPr>
      <w:r>
        <w:rPr>
          <w:rFonts w:ascii="Arial" w:cs="Arial" w:eastAsia="Arial" w:hAnsi="Arial"/>
          <w:color w:val="000000"/>
          <w:sz w:val="24"/>
          <w:szCs w:val="24"/>
        </w:rPr>
        <w:t xml:space="preserve">Review the audit log at /admin/audit for unexpected activity</w:t>
      </w:r>
    </w:p>
    <w:p>
      <w:pPr>
        <w:pStyle w:val="ListParagraph"/>
        <w:numPr>
          <w:ilvl w:val="0"/>
          <w:numId w:val="2"/>
        </w:numPr>
        <w:spacing w:after="60"/>
      </w:pPr>
      <w:r>
        <w:rPr>
          <w:rFonts w:ascii="Arial" w:cs="Arial" w:eastAsia="Arial" w:hAnsi="Arial"/>
          <w:color w:val="000000"/>
          <w:sz w:val="24"/>
          <w:szCs w:val="24"/>
        </w:rPr>
        <w:t xml:space="preserve">Verify the /api/v1/status endpoint returns accurate counts</w:t>
      </w:r>
    </w:p>
    <w:p>
      <w:pPr>
        <w:pStyle w:val="Heading2"/>
        <w:spacing w:after="160" w:before="280"/>
      </w:pPr>
      <w:r>
        <w:rPr>
          <w:rFonts w:ascii="Arial" w:cs="Arial" w:eastAsia="Arial" w:hAnsi="Arial"/>
          <w:color w:val="000000"/>
          <w:sz w:val="26"/>
          <w:szCs w:val="26"/>
        </w:rPr>
        <w:t xml:space="preserve">Monthly Tasks</w:t>
      </w:r>
    </w:p>
    <w:p>
      <w:pPr>
        <w:pStyle w:val="ListParagraph"/>
        <w:numPr>
          <w:ilvl w:val="0"/>
          <w:numId w:val="2"/>
        </w:numPr>
        <w:spacing w:after="60"/>
      </w:pPr>
      <w:r>
        <w:rPr>
          <w:rFonts w:ascii="Arial" w:cs="Arial" w:eastAsia="Arial" w:hAnsi="Arial"/>
          <w:color w:val="000000"/>
          <w:sz w:val="24"/>
          <w:szCs w:val="24"/>
        </w:rPr>
        <w:t xml:space="preserve">Run dependency updates for Python (pip install --upgrade -r requirements.txt)</w:t>
      </w:r>
    </w:p>
    <w:p>
      <w:pPr>
        <w:pStyle w:val="ListParagraph"/>
        <w:numPr>
          <w:ilvl w:val="0"/>
          <w:numId w:val="2"/>
        </w:numPr>
        <w:spacing w:after="60"/>
      </w:pPr>
      <w:r>
        <w:rPr>
          <w:rFonts w:ascii="Arial" w:cs="Arial" w:eastAsia="Arial" w:hAnsi="Arial"/>
          <w:color w:val="000000"/>
          <w:sz w:val="24"/>
          <w:szCs w:val="24"/>
        </w:rPr>
        <w:t xml:space="preserve">Run dependency updates for Node.js (cd frontend &amp;&amp; npm update)</w:t>
      </w:r>
    </w:p>
    <w:p>
      <w:pPr>
        <w:pStyle w:val="ListParagraph"/>
        <w:numPr>
          <w:ilvl w:val="0"/>
          <w:numId w:val="2"/>
        </w:numPr>
        <w:spacing w:after="60"/>
      </w:pPr>
      <w:r>
        <w:rPr>
          <w:rFonts w:ascii="Arial" w:cs="Arial" w:eastAsia="Arial" w:hAnsi="Arial"/>
          <w:color w:val="000000"/>
          <w:sz w:val="24"/>
          <w:szCs w:val="24"/>
        </w:rPr>
        <w:t xml:space="preserve">Run security audits (pip-audit -r requirements.txt and npm audit)</w:t>
      </w:r>
    </w:p>
    <w:p>
      <w:pPr>
        <w:pStyle w:val="ListParagraph"/>
        <w:numPr>
          <w:ilvl w:val="0"/>
          <w:numId w:val="2"/>
        </w:numPr>
        <w:spacing w:after="60"/>
      </w:pPr>
      <w:r>
        <w:rPr>
          <w:rFonts w:ascii="Arial" w:cs="Arial" w:eastAsia="Arial" w:hAnsi="Arial"/>
          <w:color w:val="000000"/>
          <w:sz w:val="24"/>
          <w:szCs w:val="24"/>
        </w:rPr>
        <w:t xml:space="preserve">Review and refresh stale wallet enrichment data via POST /api/v1/wallets/refresh-verified</w:t>
      </w:r>
    </w:p>
    <w:p>
      <w:pPr>
        <w:pStyle w:val="ListParagraph"/>
        <w:numPr>
          <w:ilvl w:val="0"/>
          <w:numId w:val="2"/>
        </w:numPr>
        <w:spacing w:after="60"/>
      </w:pPr>
      <w:r>
        <w:rPr>
          <w:rFonts w:ascii="Arial" w:cs="Arial" w:eastAsia="Arial" w:hAnsi="Arial"/>
          <w:color w:val="000000"/>
          <w:sz w:val="24"/>
          <w:szCs w:val="24"/>
        </w:rPr>
        <w:t xml:space="preserve">Review API usage metrics and rate limiting logs</w:t>
      </w:r>
    </w:p>
    <w:p>
      <w:pPr>
        <w:pStyle w:val="ListParagraph"/>
        <w:numPr>
          <w:ilvl w:val="0"/>
          <w:numId w:val="2"/>
        </w:numPr>
        <w:spacing w:after="60"/>
      </w:pPr>
      <w:r>
        <w:rPr>
          <w:rFonts w:ascii="Arial" w:cs="Arial" w:eastAsia="Arial" w:hAnsi="Arial"/>
          <w:color w:val="000000"/>
          <w:sz w:val="24"/>
          <w:szCs w:val="24"/>
        </w:rPr>
        <w:t xml:space="preserve">Verify backup integrity by restoring to a test database (see Backup Verification below)</w:t>
      </w:r>
    </w:p>
    <w:p>
      <w:pPr>
        <w:pStyle w:val="Heading2"/>
        <w:spacing w:after="160" w:before="280"/>
      </w:pPr>
      <w:r>
        <w:rPr>
          <w:rFonts w:ascii="Arial" w:cs="Arial" w:eastAsia="Arial" w:hAnsi="Arial"/>
          <w:color w:val="000000"/>
          <w:sz w:val="26"/>
          <w:szCs w:val="26"/>
        </w:rPr>
        <w:t xml:space="preserve">Quarterly Tasks</w:t>
      </w:r>
    </w:p>
    <w:p>
      <w:pPr>
        <w:pStyle w:val="ListParagraph"/>
        <w:numPr>
          <w:ilvl w:val="0"/>
          <w:numId w:val="2"/>
        </w:numPr>
        <w:spacing w:after="60"/>
      </w:pPr>
      <w:r>
        <w:rPr>
          <w:rFonts w:ascii="Arial" w:cs="Arial" w:eastAsia="Arial" w:hAnsi="Arial"/>
          <w:color w:val="000000"/>
          <w:sz w:val="24"/>
          <w:szCs w:val="24"/>
        </w:rPr>
        <w:t xml:space="preserve">Review database performance. Check slow queries with pg_stat_statements. Add indexes if query times have increased.</w:t>
      </w:r>
    </w:p>
    <w:p>
      <w:pPr>
        <w:pStyle w:val="ListParagraph"/>
        <w:numPr>
          <w:ilvl w:val="0"/>
          <w:numId w:val="2"/>
        </w:numPr>
        <w:spacing w:after="60"/>
      </w:pPr>
      <w:r>
        <w:rPr>
          <w:rFonts w:ascii="Arial" w:cs="Arial" w:eastAsia="Arial" w:hAnsi="Arial"/>
          <w:color w:val="000000"/>
          <w:sz w:val="24"/>
          <w:szCs w:val="24"/>
        </w:rPr>
        <w:t xml:space="preserve">Test the full backup and restore process against a staging environment</w:t>
      </w:r>
    </w:p>
    <w:p>
      <w:pPr>
        <w:pStyle w:val="ListParagraph"/>
        <w:numPr>
          <w:ilvl w:val="0"/>
          <w:numId w:val="2"/>
        </w:numPr>
        <w:spacing w:after="60"/>
      </w:pPr>
      <w:r>
        <w:rPr>
          <w:rFonts w:ascii="Arial" w:cs="Arial" w:eastAsia="Arial" w:hAnsi="Arial"/>
          <w:color w:val="000000"/>
          <w:sz w:val="24"/>
          <w:szCs w:val="24"/>
        </w:rPr>
        <w:t xml:space="preserve">Review hosting costs against budget and upgrade tiers if needed</w:t>
      </w:r>
    </w:p>
    <w:p>
      <w:pPr>
        <w:pStyle w:val="ListParagraph"/>
        <w:numPr>
          <w:ilvl w:val="0"/>
          <w:numId w:val="2"/>
        </w:numPr>
        <w:spacing w:after="60"/>
      </w:pPr>
      <w:r>
        <w:rPr>
          <w:rFonts w:ascii="Arial" w:cs="Arial" w:eastAsia="Arial" w:hAnsi="Arial"/>
          <w:color w:val="000000"/>
          <w:sz w:val="24"/>
          <w:szCs w:val="24"/>
        </w:rPr>
        <w:t xml:space="preserve">Update the CLAUDE.md configuration file with any new project conventions</w:t>
      </w:r>
    </w:p>
    <w:p>
      <w:pPr>
        <w:pStyle w:val="ListParagraph"/>
        <w:numPr>
          <w:ilvl w:val="0"/>
          <w:numId w:val="2"/>
        </w:numPr>
        <w:spacing w:after="60"/>
      </w:pPr>
      <w:r>
        <w:rPr>
          <w:rFonts w:ascii="Arial" w:cs="Arial" w:eastAsia="Arial" w:hAnsi="Arial"/>
          <w:color w:val="000000"/>
          <w:sz w:val="24"/>
          <w:szCs w:val="24"/>
        </w:rPr>
        <w:t xml:space="preserve">Review and rotate API keys if any may have been compromised</w:t>
      </w:r>
    </w:p>
    <w:p>
      <w:r>
        <w:br w:type="page"/>
      </w:r>
    </w:p>
    <w:p>
      <w:pPr>
        <w:pStyle w:val="Heading1"/>
        <w:spacing w:after="200" w:before="360"/>
      </w:pPr>
      <w:r>
        <w:rPr>
          <w:rFonts w:ascii="Arial" w:cs="Arial" w:eastAsia="Arial" w:hAnsi="Arial"/>
          <w:color w:val="000000"/>
          <w:sz w:val="28"/>
          <w:szCs w:val="28"/>
        </w:rPr>
        <w:t xml:space="preserve">Backups and Disaster Recovery</w:t>
      </w:r>
    </w:p>
    <w:p>
      <w:pPr>
        <w:pStyle w:val="Heading2"/>
        <w:spacing w:after="160" w:before="280"/>
      </w:pPr>
      <w:r>
        <w:rPr>
          <w:rFonts w:ascii="Arial" w:cs="Arial" w:eastAsia="Arial" w:hAnsi="Arial"/>
          <w:color w:val="000000"/>
          <w:sz w:val="26"/>
          <w:szCs w:val="26"/>
        </w:rPr>
        <w:t xml:space="preserve">Automated Backups</w:t>
      </w:r>
    </w:p>
    <w:p>
      <w:pPr>
        <w:spacing w:after="120"/>
      </w:pPr>
      <w:r>
        <w:rPr>
          <w:rFonts w:ascii="Arial" w:cs="Arial" w:eastAsia="Arial" w:hAnsi="Arial"/>
          <w:color w:val="000000"/>
          <w:sz w:val="24"/>
          <w:szCs w:val="24"/>
        </w:rPr>
        <w:t xml:space="preserve">The backup script at scripts/backup.sh creates a timestamped compressed pg_dump, uploads it to S3-compatible storage (if BACKUP_BUCKET is configured), and deletes backups older than 30 days. It runs daily at 2am UTC via cron or the hosting platform's scheduler.</w:t>
      </w:r>
    </w:p>
    <w:p>
      <w:pPr>
        <w:spacing w:after="120"/>
      </w:pPr>
      <w:r>
        <w:rPr>
          <w:rFonts w:ascii="Arial" w:cs="Arial" w:eastAsia="Arial" w:hAnsi="Arial"/>
          <w:color w:val="000000"/>
          <w:sz w:val="24"/>
          <w:szCs w:val="24"/>
        </w:rPr>
        <w:t xml:space="preserve">To configure S3 backups, set these environment variables.</w:t>
      </w:r>
    </w:p>
    <w:p>
      <w:pPr>
        <w:pStyle w:val="ListParagraph"/>
        <w:numPr>
          <w:ilvl w:val="0"/>
          <w:numId w:val="2"/>
        </w:numPr>
        <w:spacing w:after="60"/>
      </w:pPr>
      <w:r>
        <w:rPr>
          <w:rFonts w:ascii="Arial" w:cs="Arial" w:eastAsia="Arial" w:hAnsi="Arial"/>
          <w:color w:val="000000"/>
          <w:sz w:val="24"/>
          <w:szCs w:val="24"/>
        </w:rPr>
        <w:t xml:space="preserve">BACKUP_BUCKET (e.g. s3://crypto-explorer-backups)</w:t>
      </w:r>
    </w:p>
    <w:p>
      <w:pPr>
        <w:pStyle w:val="ListParagraph"/>
        <w:numPr>
          <w:ilvl w:val="0"/>
          <w:numId w:val="2"/>
        </w:numPr>
        <w:spacing w:after="60"/>
      </w:pPr>
      <w:r>
        <w:rPr>
          <w:rFonts w:ascii="Arial" w:cs="Arial" w:eastAsia="Arial" w:hAnsi="Arial"/>
          <w:color w:val="000000"/>
          <w:sz w:val="24"/>
          <w:szCs w:val="24"/>
        </w:rPr>
        <w:t xml:space="preserve">AWS_ACCESS_KEY_ID and AWS_SECRET_ACCESS_KEY</w:t>
      </w:r>
    </w:p>
    <w:p>
      <w:pPr>
        <w:pStyle w:val="ListParagraph"/>
        <w:numPr>
          <w:ilvl w:val="0"/>
          <w:numId w:val="2"/>
        </w:numPr>
        <w:spacing w:after="60"/>
      </w:pPr>
      <w:r>
        <w:rPr>
          <w:rFonts w:ascii="Arial" w:cs="Arial" w:eastAsia="Arial" w:hAnsi="Arial"/>
          <w:color w:val="000000"/>
          <w:sz w:val="24"/>
          <w:szCs w:val="24"/>
        </w:rPr>
        <w:t xml:space="preserve">AWS_ENDPOINT_URL for non-AWS providers like Cloudflare R2 or Backblaze B2</w:t>
      </w:r>
    </w:p>
    <w:p>
      <w:pPr>
        <w:spacing w:after="120"/>
      </w:pPr>
      <w:r>
        <w:rPr>
          <w:rFonts w:ascii="Arial" w:cs="Arial" w:eastAsia="Arial" w:hAnsi="Arial"/>
          <w:color w:val="000000"/>
          <w:sz w:val="24"/>
          <w:szCs w:val="24"/>
        </w:rPr>
        <w:t xml:space="preserve">Without BACKUP_BUCKET, backups are stored locally at /tmp/backups/.</w:t>
      </w:r>
    </w:p>
    <w:p>
      <w:pPr>
        <w:pStyle w:val="Heading2"/>
        <w:spacing w:after="160" w:before="280"/>
      </w:pPr>
      <w:r>
        <w:rPr>
          <w:rFonts w:ascii="Arial" w:cs="Arial" w:eastAsia="Arial" w:hAnsi="Arial"/>
          <w:color w:val="000000"/>
          <w:sz w:val="26"/>
          <w:szCs w:val="26"/>
        </w:rPr>
        <w:t xml:space="preserve">Manual Backup</w:t>
      </w:r>
    </w:p>
    <w:p>
      <w:pPr>
        <w:spacing w:after="80"/>
      </w:pPr>
      <w:r>
        <w:rPr>
          <w:rFonts w:ascii="Courier New" w:cs="Courier New" w:eastAsia="Courier New" w:hAnsi="Courier New"/>
          <w:color w:val="333333"/>
          <w:sz w:val="20"/>
          <w:szCs w:val="20"/>
        </w:rPr>
        <w:t xml:space="preserve">DATABASE_URL=your_connection_string bash scripts/backup.sh</w:t>
      </w:r>
    </w:p>
    <w:p>
      <w:pPr>
        <w:pStyle w:val="Heading2"/>
        <w:spacing w:after="160" w:before="280"/>
      </w:pPr>
      <w:r>
        <w:rPr>
          <w:rFonts w:ascii="Arial" w:cs="Arial" w:eastAsia="Arial" w:hAnsi="Arial"/>
          <w:color w:val="000000"/>
          <w:sz w:val="26"/>
          <w:szCs w:val="26"/>
        </w:rPr>
        <w:t xml:space="preserve">Restore Procedure</w:t>
      </w:r>
    </w:p>
    <w:p>
      <w:pPr>
        <w:spacing w:after="120"/>
      </w:pPr>
      <w:r>
        <w:rPr>
          <w:rFonts w:ascii="Arial" w:cs="Arial" w:eastAsia="Arial" w:hAnsi="Arial"/>
          <w:color w:val="000000"/>
          <w:sz w:val="24"/>
          <w:szCs w:val="24"/>
        </w:rPr>
        <w:t xml:space="preserve">The restore script at scripts/restore.sh accepts a local file path or S3 URI, downloads if needed, decompresses, and pipes through psql. It requires explicit confirmation before overwriting data.</w:t>
      </w:r>
    </w:p>
    <w:p>
      <w:pPr>
        <w:spacing w:after="80"/>
      </w:pPr>
      <w:r>
        <w:rPr>
          <w:rFonts w:ascii="Courier New" w:cs="Courier New" w:eastAsia="Courier New" w:hAnsi="Courier New"/>
          <w:color w:val="333333"/>
          <w:sz w:val="20"/>
          <w:szCs w:val="20"/>
        </w:rPr>
        <w:t xml:space="preserve">DATABASE_URL=your_connection_string bash scripts/restore.sh /tmp/backups/crypto_explorer_2026-04-01.sql.gz</w:t>
      </w:r>
    </w:p>
    <w:p>
      <w:pPr>
        <w:spacing w:after="120"/>
      </w:pPr>
      <w:r>
        <w:rPr>
          <w:rFonts w:ascii="Arial" w:cs="Arial" w:eastAsia="Arial" w:hAnsi="Arial"/>
          <w:color w:val="000000"/>
          <w:sz w:val="24"/>
          <w:szCs w:val="24"/>
        </w:rPr>
        <w:t xml:space="preserve">Or restore directly from S3.</w:t>
      </w:r>
    </w:p>
    <w:p>
      <w:pPr>
        <w:spacing w:after="80"/>
      </w:pPr>
      <w:r>
        <w:rPr>
          <w:rFonts w:ascii="Courier New" w:cs="Courier New" w:eastAsia="Courier New" w:hAnsi="Courier New"/>
          <w:color w:val="333333"/>
          <w:sz w:val="20"/>
          <w:szCs w:val="20"/>
        </w:rPr>
        <w:t xml:space="preserve">DATABASE_URL=your_connection_string bash scripts/restore.sh s3://bucket/crypto_explorer_2026-04-01.sql.gz</w:t>
      </w:r>
    </w:p>
    <w:p>
      <w:pPr>
        <w:pStyle w:val="Heading2"/>
        <w:spacing w:after="160" w:before="280"/>
      </w:pPr>
      <w:r>
        <w:rPr>
          <w:rFonts w:ascii="Arial" w:cs="Arial" w:eastAsia="Arial" w:hAnsi="Arial"/>
          <w:color w:val="000000"/>
          <w:sz w:val="26"/>
          <w:szCs w:val="26"/>
        </w:rPr>
        <w:t xml:space="preserve">Backup Verification</w:t>
      </w:r>
    </w:p>
    <w:p>
      <w:pPr>
        <w:spacing w:after="120"/>
      </w:pPr>
      <w:r>
        <w:rPr>
          <w:rFonts w:ascii="Arial" w:cs="Arial" w:eastAsia="Arial" w:hAnsi="Arial"/>
          <w:color w:val="000000"/>
          <w:sz w:val="24"/>
          <w:szCs w:val="24"/>
        </w:rPr>
        <w:t xml:space="preserve">Test the backup monthly by restoring to a separate test database and verifying entity counts.</w:t>
      </w:r>
    </w:p>
    <w:p>
      <w:pPr>
        <w:pStyle w:val="ListParagraph"/>
        <w:numPr>
          <w:ilvl w:val="0"/>
          <w:numId w:val="7"/>
        </w:numPr>
        <w:spacing w:after="60"/>
      </w:pPr>
      <w:r>
        <w:rPr>
          <w:rFonts w:ascii="Arial" w:cs="Arial" w:eastAsia="Arial" w:hAnsi="Arial"/>
          <w:color w:val="000000"/>
          <w:sz w:val="24"/>
          <w:szCs w:val="24"/>
        </w:rPr>
        <w:t xml:space="preserve">Create a test database: createdb crypto_explorer_test</w:t>
      </w:r>
    </w:p>
    <w:p>
      <w:pPr>
        <w:pStyle w:val="ListParagraph"/>
        <w:numPr>
          <w:ilvl w:val="0"/>
          <w:numId w:val="7"/>
        </w:numPr>
        <w:spacing w:after="60"/>
      </w:pPr>
      <w:r>
        <w:rPr>
          <w:rFonts w:ascii="Arial" w:cs="Arial" w:eastAsia="Arial" w:hAnsi="Arial"/>
          <w:color w:val="000000"/>
          <w:sz w:val="24"/>
          <w:szCs w:val="24"/>
        </w:rPr>
        <w:t xml:space="preserve">Restore: DATABASE_URL=postgresql://...test bash scripts/restore.sh latest_backup.sql.gz</w:t>
      </w:r>
    </w:p>
    <w:p>
      <w:pPr>
        <w:pStyle w:val="ListParagraph"/>
        <w:numPr>
          <w:ilvl w:val="0"/>
          <w:numId w:val="7"/>
        </w:numPr>
        <w:spacing w:after="60"/>
      </w:pPr>
      <w:r>
        <w:rPr>
          <w:rFonts w:ascii="Arial" w:cs="Arial" w:eastAsia="Arial" w:hAnsi="Arial"/>
          <w:color w:val="000000"/>
          <w:sz w:val="24"/>
          <w:szCs w:val="24"/>
        </w:rPr>
        <w:t xml:space="preserve">Verify the entity counts match production</w:t>
      </w:r>
    </w:p>
    <w:p>
      <w:pPr>
        <w:pStyle w:val="ListParagraph"/>
        <w:numPr>
          <w:ilvl w:val="0"/>
          <w:numId w:val="7"/>
        </w:numPr>
        <w:spacing w:after="60"/>
      </w:pPr>
      <w:r>
        <w:rPr>
          <w:rFonts w:ascii="Arial" w:cs="Arial" w:eastAsia="Arial" w:hAnsi="Arial"/>
          <w:color w:val="000000"/>
          <w:sz w:val="24"/>
          <w:szCs w:val="24"/>
        </w:rPr>
        <w:t xml:space="preserve">Drop the test database: dropdb crypto_explorer_test</w:t>
      </w:r>
    </w:p>
    <w:p>
      <w:r>
        <w:br w:type="page"/>
      </w:r>
    </w:p>
    <w:p>
      <w:pPr>
        <w:pStyle w:val="Heading1"/>
        <w:spacing w:after="200" w:before="360"/>
      </w:pPr>
      <w:r>
        <w:rPr>
          <w:rFonts w:ascii="Arial" w:cs="Arial" w:eastAsia="Arial" w:hAnsi="Arial"/>
          <w:color w:val="000000"/>
          <w:sz w:val="28"/>
          <w:szCs w:val="28"/>
        </w:rPr>
        <w:t xml:space="preserve">Monitoring and Alerting</w:t>
      </w:r>
    </w:p>
    <w:p>
      <w:pPr>
        <w:pStyle w:val="Heading2"/>
        <w:spacing w:after="160" w:before="280"/>
      </w:pPr>
      <w:r>
        <w:rPr>
          <w:rFonts w:ascii="Arial" w:cs="Arial" w:eastAsia="Arial" w:hAnsi="Arial"/>
          <w:color w:val="000000"/>
          <w:sz w:val="26"/>
          <w:szCs w:val="26"/>
        </w:rPr>
        <w:t xml:space="preserve">Error Tracking with Sentry</w:t>
      </w:r>
    </w:p>
    <w:p>
      <w:pPr>
        <w:spacing w:after="120"/>
      </w:pPr>
      <w:r>
        <w:rPr>
          <w:rFonts w:ascii="Arial" w:cs="Arial" w:eastAsia="Arial" w:hAnsi="Arial"/>
          <w:color w:val="000000"/>
          <w:sz w:val="24"/>
          <w:szCs w:val="24"/>
        </w:rPr>
        <w:t xml:space="preserve">Sentry captures errors from both the backend and frontend. Create a free account at </w:t>
      </w:r>
      <w:hyperlink w:history="1" r:id="rIdeb-hfqsmj-aqyjzzb-www">
        <w:r>
          <w:rPr>
            <w:rFonts w:ascii="Arial" w:cs="Arial" w:eastAsia="Arial" w:hAnsi="Arial"/>
            <w:color w:val="0563C1"/>
            <w:sz w:val="24"/>
            <w:szCs w:val="24"/>
            <w:u w:val="single"/>
          </w:rPr>
          <w:t xml:space="preserve">sentry.io</w:t>
        </w:r>
      </w:hyperlink>
      <w:r>
        <w:rPr>
          <w:rFonts w:ascii="Arial" w:cs="Arial" w:eastAsia="Arial" w:hAnsi="Arial"/>
          <w:color w:val="000000"/>
          <w:sz w:val="24"/>
          <w:szCs w:val="24"/>
        </w:rPr>
        <w:t xml:space="preserve">, create two projects (Python and Next.js), and set the DSN values in your environment variables. The free tier provides 5,000 events per month.</w:t>
      </w:r>
    </w:p>
    <w:p>
      <w:pPr>
        <w:spacing w:after="120"/>
      </w:pPr>
      <w:r>
        <w:rPr>
          <w:rFonts w:ascii="Arial" w:cs="Arial" w:eastAsia="Arial" w:hAnsi="Arial"/>
          <w:color w:val="000000"/>
          <w:sz w:val="24"/>
          <w:szCs w:val="24"/>
        </w:rPr>
        <w:t xml:space="preserve">To verify Sentry is working, visit /debug-sentry on the backend. This triggers a test error that should appear in the Sentry dashboard within seconds.</w:t>
      </w:r>
    </w:p>
    <w:p>
      <w:pPr>
        <w:pStyle w:val="Heading2"/>
        <w:spacing w:after="160" w:before="280"/>
      </w:pPr>
      <w:r>
        <w:rPr>
          <w:rFonts w:ascii="Arial" w:cs="Arial" w:eastAsia="Arial" w:hAnsi="Arial"/>
          <w:color w:val="000000"/>
          <w:sz w:val="26"/>
          <w:szCs w:val="26"/>
        </w:rPr>
        <w:t xml:space="preserve">Status Endpoint</w:t>
      </w:r>
    </w:p>
    <w:p>
      <w:pPr>
        <w:spacing w:after="120"/>
      </w:pPr>
      <w:r>
        <w:rPr>
          <w:rFonts w:ascii="Arial" w:cs="Arial" w:eastAsia="Arial" w:hAnsi="Arial"/>
          <w:color w:val="000000"/>
          <w:sz w:val="24"/>
          <w:szCs w:val="24"/>
        </w:rPr>
        <w:t xml:space="preserve">GET /api/v1/status returns a JSON object with the database connection status, entity counts by type, graph vertex count, total entity count, and last backup timestamp. Use this endpoint for dashboards and automated health checks.</w:t>
      </w:r>
    </w:p>
    <w:p>
      <w:pPr>
        <w:pStyle w:val="Heading2"/>
        <w:spacing w:after="160" w:before="280"/>
      </w:pPr>
      <w:r>
        <w:rPr>
          <w:rFonts w:ascii="Arial" w:cs="Arial" w:eastAsia="Arial" w:hAnsi="Arial"/>
          <w:color w:val="000000"/>
          <w:sz w:val="26"/>
          <w:szCs w:val="26"/>
        </w:rPr>
        <w:t xml:space="preserve">Uptime Monitoring</w:t>
      </w:r>
    </w:p>
    <w:p>
      <w:pPr>
        <w:spacing w:after="120"/>
      </w:pPr>
      <w:r>
        <w:rPr>
          <w:rFonts w:ascii="Arial" w:cs="Arial" w:eastAsia="Arial" w:hAnsi="Arial"/>
          <w:color w:val="000000"/>
          <w:sz w:val="24"/>
          <w:szCs w:val="24"/>
        </w:rPr>
        <w:t xml:space="preserve">The script at scripts/uptime_check.sh pings /health every 5 minutes (via cron), sends an email alert on the first failure, and sends a recovery alert when service resumes. Configure HEALTH_URL and ALERT_EMAIL with SMTP credentials.</w:t>
      </w:r>
    </w:p>
    <w:p>
      <w:pPr>
        <w:spacing w:after="120"/>
      </w:pPr>
      <w:r>
        <w:rPr>
          <w:rFonts w:ascii="Arial" w:cs="Arial" w:eastAsia="Arial" w:hAnsi="Arial"/>
          <w:color w:val="000000"/>
          <w:sz w:val="24"/>
          <w:szCs w:val="24"/>
        </w:rPr>
        <w:t xml:space="preserve">For zero-maintenance monitoring, use a free external service instead. </w:t>
      </w:r>
      <w:hyperlink w:history="1" r:id="rIdo-kajmn2dhqf7ewxj1ira">
        <w:r>
          <w:rPr>
            <w:rFonts w:ascii="Arial" w:cs="Arial" w:eastAsia="Arial" w:hAnsi="Arial"/>
            <w:color w:val="0563C1"/>
            <w:sz w:val="24"/>
            <w:szCs w:val="24"/>
            <w:u w:val="single"/>
          </w:rPr>
          <w:t xml:space="preserve">UptimeRobot</w:t>
        </w:r>
      </w:hyperlink>
      <w:r>
        <w:rPr>
          <w:rFonts w:ascii="Arial" w:cs="Arial" w:eastAsia="Arial" w:hAnsi="Arial"/>
          <w:color w:val="000000"/>
          <w:sz w:val="24"/>
          <w:szCs w:val="24"/>
        </w:rPr>
        <w:t xml:space="preserve"> provides 50 free monitors with 5-minute intervals and email/SMS alerts.</w:t>
      </w:r>
    </w:p>
    <w:p>
      <w:r>
        <w:br w:type="page"/>
      </w:r>
    </w:p>
    <w:p>
      <w:pPr>
        <w:pStyle w:val="Heading1"/>
        <w:spacing w:after="200" w:before="360"/>
      </w:pPr>
      <w:r>
        <w:rPr>
          <w:rFonts w:ascii="Arial" w:cs="Arial" w:eastAsia="Arial" w:hAnsi="Arial"/>
          <w:color w:val="000000"/>
          <w:sz w:val="28"/>
          <w:szCs w:val="28"/>
        </w:rPr>
        <w:t xml:space="preserve">Security</w:t>
      </w:r>
    </w:p>
    <w:p>
      <w:pPr>
        <w:pStyle w:val="Heading2"/>
        <w:spacing w:after="160" w:before="280"/>
      </w:pPr>
      <w:r>
        <w:rPr>
          <w:rFonts w:ascii="Arial" w:cs="Arial" w:eastAsia="Arial" w:hAnsi="Arial"/>
          <w:color w:val="000000"/>
          <w:sz w:val="26"/>
          <w:szCs w:val="26"/>
        </w:rPr>
        <w:t xml:space="preserve">Authentication</w:t>
      </w:r>
    </w:p>
    <w:p>
      <w:pPr>
        <w:spacing w:after="120"/>
      </w:pPr>
      <w:r>
        <w:rPr>
          <w:rFonts w:ascii="Arial" w:cs="Arial" w:eastAsia="Arial" w:hAnsi="Arial"/>
          <w:color w:val="000000"/>
          <w:sz w:val="24"/>
          <w:szCs w:val="24"/>
        </w:rPr>
        <w:t xml:space="preserve">Admin access uses email magic links via NextAuth.js. There are no passwords to manage or leak. Sessions are stored in the database (not JWT tokens) and expire after 30 days. The backend validates session tokens on every POST, PUT, and DELETE request.</w:t>
      </w:r>
    </w:p>
    <w:p>
      <w:pPr>
        <w:pStyle w:val="Heading2"/>
        <w:spacing w:after="160" w:before="280"/>
      </w:pPr>
      <w:r>
        <w:rPr>
          <w:rFonts w:ascii="Arial" w:cs="Arial" w:eastAsia="Arial" w:hAnsi="Arial"/>
          <w:color w:val="000000"/>
          <w:sz w:val="26"/>
          <w:szCs w:val="26"/>
        </w:rPr>
        <w:t xml:space="preserve">Rate Limiting</w:t>
      </w:r>
    </w:p>
    <w:p>
      <w:pPr>
        <w:spacing w:after="120"/>
      </w:pPr>
      <w:r>
        <w:rPr>
          <w:rFonts w:ascii="Arial" w:cs="Arial" w:eastAsia="Arial" w:hAnsi="Arial"/>
          <w:color w:val="000000"/>
          <w:sz w:val="24"/>
          <w:szCs w:val="24"/>
        </w:rPr>
        <w:t xml:space="preserve">Three tiers protect the API from abuse. Anonymous access is limited to 100 requests per day per IP. Free API keys allow 100 per day. Premium keys allow 10,000 per day. OTC review submissions are separately limited to 3 per day per IP. All IP addresses are stored as SHA-256 hashes.</w:t>
      </w:r>
    </w:p>
    <w:p>
      <w:pPr>
        <w:pStyle w:val="Heading2"/>
        <w:spacing w:after="160" w:before="280"/>
      </w:pPr>
      <w:r>
        <w:rPr>
          <w:rFonts w:ascii="Arial" w:cs="Arial" w:eastAsia="Arial" w:hAnsi="Arial"/>
          <w:color w:val="000000"/>
          <w:sz w:val="26"/>
          <w:szCs w:val="26"/>
        </w:rPr>
        <w:t xml:space="preserve">Input Sanitization</w:t>
      </w:r>
    </w:p>
    <w:p>
      <w:pPr>
        <w:spacing w:after="120"/>
      </w:pPr>
      <w:r>
        <w:rPr>
          <w:rFonts w:ascii="Arial" w:cs="Arial" w:eastAsia="Arial" w:hAnsi="Arial"/>
          <w:color w:val="000000"/>
          <w:sz w:val="24"/>
          <w:szCs w:val="24"/>
        </w:rPr>
        <w:t xml:space="preserve">All SQL queries use parameterized inputs. OTC review text is sanitized with bleach to strip all HTML tags before storage. Pydantic models validate every API request body. The Cypher escape function strips null bytes, control characters, and truncates to 1,000 characters.</w:t>
      </w:r>
    </w:p>
    <w:p>
      <w:pPr>
        <w:pStyle w:val="Heading2"/>
        <w:spacing w:after="160" w:before="280"/>
      </w:pPr>
      <w:r>
        <w:rPr>
          <w:rFonts w:ascii="Arial" w:cs="Arial" w:eastAsia="Arial" w:hAnsi="Arial"/>
          <w:color w:val="000000"/>
          <w:sz w:val="26"/>
          <w:szCs w:val="26"/>
        </w:rPr>
        <w:t xml:space="preserve">Security Headers</w:t>
      </w:r>
    </w:p>
    <w:p>
      <w:pPr>
        <w:spacing w:after="120"/>
      </w:pPr>
      <w:r>
        <w:rPr>
          <w:rFonts w:ascii="Arial" w:cs="Arial" w:eastAsia="Arial" w:hAnsi="Arial"/>
          <w:color w:val="000000"/>
          <w:sz w:val="24"/>
          <w:szCs w:val="24"/>
        </w:rPr>
        <w:t xml:space="preserve">Both the backend and frontend serve Strict-Transport-Security (HSTS), X-Content-Type-Options, X-Frame-Options, X-XSS-Protection, Referrer-Policy, and Permissions-Policy headers on every response. The frontend includes a Content-Security-Policy that restricts script sources, connect sources, and font sources.</w:t>
      </w:r>
    </w:p>
    <w:p>
      <w:pPr>
        <w:pStyle w:val="Heading2"/>
        <w:spacing w:after="160" w:before="280"/>
      </w:pPr>
      <w:r>
        <w:rPr>
          <w:rFonts w:ascii="Arial" w:cs="Arial" w:eastAsia="Arial" w:hAnsi="Arial"/>
          <w:color w:val="000000"/>
          <w:sz w:val="26"/>
          <w:szCs w:val="26"/>
        </w:rPr>
        <w:t xml:space="preserve">Data Protection</w:t>
      </w:r>
    </w:p>
    <w:p>
      <w:pPr>
        <w:spacing w:after="120"/>
      </w:pPr>
      <w:r>
        <w:rPr>
          <w:rFonts w:ascii="Arial" w:cs="Arial" w:eastAsia="Arial" w:hAnsi="Arial"/>
          <w:color w:val="000000"/>
          <w:sz w:val="24"/>
          <w:szCs w:val="24"/>
        </w:rPr>
        <w:t xml:space="preserve">Entities are never hard-deleted. A deleted_at timestamp preserves the record for audit purposes. Every create, update, and delete is recorded in the audit log with before/after diffs showing exactly what changed and who changed it. API keys are stored as SHA-256 hashes and the raw key is shown only once at creation.</w:t>
      </w:r>
    </w:p>
    <w:p>
      <w:pPr>
        <w:pStyle w:val="Heading2"/>
        <w:spacing w:after="160" w:before="280"/>
      </w:pPr>
      <w:r>
        <w:rPr>
          <w:rFonts w:ascii="Arial" w:cs="Arial" w:eastAsia="Arial" w:hAnsi="Arial"/>
          <w:color w:val="000000"/>
          <w:sz w:val="26"/>
          <w:szCs w:val="26"/>
        </w:rPr>
        <w:t xml:space="preserve">Security Checklist</w:t>
      </w:r>
    </w:p>
    <w:p>
      <w:pPr>
        <w:spacing w:after="120"/>
      </w:pPr>
      <w:r>
        <w:rPr>
          <w:rFonts w:ascii="Arial" w:cs="Arial" w:eastAsia="Arial" w:hAnsi="Arial"/>
          <w:color w:val="000000"/>
          <w:sz w:val="24"/>
          <w:szCs w:val="24"/>
        </w:rPr>
        <w:t xml:space="preserve">SECURITY_CHECKLIST.md in the repository root contains a 40-plus item checklist covering secrets management, authentication, SQL injection prevention, XSS, rate limiting, security headers, CORS, data protection, Docker configuration, and dependency audit results. Review this checklist before every production deployment.</w:t>
      </w:r>
    </w:p>
    <w:p>
      <w:r>
        <w:br w:type="page"/>
      </w:r>
    </w:p>
    <w:p>
      <w:pPr>
        <w:pStyle w:val="Heading1"/>
        <w:spacing w:after="200" w:before="360"/>
      </w:pPr>
      <w:r>
        <w:rPr>
          <w:rFonts w:ascii="Arial" w:cs="Arial" w:eastAsia="Arial" w:hAnsi="Arial"/>
          <w:color w:val="000000"/>
          <w:sz w:val="28"/>
          <w:szCs w:val="28"/>
        </w:rPr>
        <w:t xml:space="preserve">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Item</w:t>
            </w:r>
          </w:p>
        </w:tc>
        <w:tc>
          <w:tcPr>
            <w:tcW w:type="dxa" w:w="1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Monthly</w:t>
            </w:r>
          </w:p>
        </w:tc>
        <w:tc>
          <w:tcPr>
            <w:tcW w:type="dxa" w:w="1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Annual</w:t>
            </w:r>
          </w:p>
        </w:tc>
        <w:tc>
          <w:tcPr>
            <w:tcW w:type="dxa" w:w="17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Required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Render or Railway hosting (backend + database)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$50-100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$600-1,200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Vercel or Render frontend (Pro tier)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$240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Domain 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$12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Sentry error monitoring (free tier)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OpenSanctions API (free tier)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Object storage for backups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$5-10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$60-120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Total estimated range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$76-131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$912-1,572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
            </w:r>
          </w:p>
        </w:tc>
      </w:tr>
    </w:tbl>
    <w:p>
      <w:pPr>
        <w:spacing w:after="120"/>
      </w:pPr>
      <w:r>
        <w:rPr>
          <w:rFonts w:ascii="Arial" w:cs="Arial" w:eastAsia="Arial" w:hAnsi="Arial"/>
          <w:color w:val="000000"/>
          <w:sz w:val="24"/>
          <w:szCs w:val="24"/>
        </w:rPr>
        <w:t xml:space="preserve"/>
      </w:r>
    </w:p>
    <w:p>
      <w:pPr>
        <w:spacing w:after="120"/>
      </w:pPr>
      <w:r>
        <w:rPr>
          <w:rFonts w:ascii="Arial" w:cs="Arial" w:eastAsia="Arial" w:hAnsi="Arial"/>
          <w:color w:val="000000"/>
          <w:sz w:val="24"/>
          <w:szCs w:val="24"/>
        </w:rPr>
        <w:t xml:space="preserve">These estimates align with the technology and hosting budget in the grant proposal and leave significant headroom within the 18-month grant period.</w:t>
      </w:r>
    </w:p>
    <w:p>
      <w:r>
        <w:br w:type="page"/>
      </w:r>
    </w:p>
    <w:p>
      <w:pPr>
        <w:pStyle w:val="Heading1"/>
        <w:spacing w:after="200" w:before="360"/>
      </w:pPr>
      <w:r>
        <w:rPr>
          <w:rFonts w:ascii="Arial" w:cs="Arial" w:eastAsia="Arial" w:hAnsi="Arial"/>
          <w:color w:val="000000"/>
          <w:sz w:val="28"/>
          <w:szCs w:val="28"/>
        </w:rPr>
        <w:t xml:space="preserve">Troubleshooting</w:t>
      </w:r>
    </w:p>
    <w:p>
      <w:pPr>
        <w:pStyle w:val="Heading2"/>
        <w:spacing w:after="160" w:before="280"/>
      </w:pPr>
      <w:r>
        <w:rPr>
          <w:rFonts w:ascii="Arial" w:cs="Arial" w:eastAsia="Arial" w:hAnsi="Arial"/>
          <w:color w:val="000000"/>
          <w:sz w:val="26"/>
          <w:szCs w:val="26"/>
        </w:rPr>
        <w:t xml:space="preserve">The frontend shows a blank page or connection errors</w:t>
      </w:r>
    </w:p>
    <w:p>
      <w:pPr>
        <w:spacing w:after="120"/>
      </w:pPr>
      <w:r>
        <w:rPr>
          <w:rFonts w:ascii="Arial" w:cs="Arial" w:eastAsia="Arial" w:hAnsi="Arial"/>
          <w:color w:val="000000"/>
          <w:sz w:val="24"/>
          <w:szCs w:val="24"/>
        </w:rPr>
        <w:t xml:space="preserve">Check that the backend is running and accessible. Verify NEXT_PUBLIC_API_URL in the frontend environment points to the correct backend URL. Check the browser developer console (F12) for CORS errors, which indicate CORS_ORIGINS on the backend does not match the frontend origin.</w:t>
      </w:r>
    </w:p>
    <w:p>
      <w:pPr>
        <w:pStyle w:val="Heading2"/>
        <w:spacing w:after="160" w:before="280"/>
      </w:pPr>
      <w:r>
        <w:rPr>
          <w:rFonts w:ascii="Arial" w:cs="Arial" w:eastAsia="Arial" w:hAnsi="Arial"/>
          <w:color w:val="000000"/>
          <w:sz w:val="26"/>
          <w:szCs w:val="26"/>
        </w:rPr>
        <w:t xml:space="preserve">Magic link login is not working</w:t>
      </w:r>
    </w:p>
    <w:p>
      <w:pPr>
        <w:spacing w:after="120"/>
      </w:pPr>
      <w:r>
        <w:rPr>
          <w:rFonts w:ascii="Arial" w:cs="Arial" w:eastAsia="Arial" w:hAnsi="Arial"/>
          <w:color w:val="000000"/>
          <w:sz w:val="24"/>
          <w:szCs w:val="24"/>
        </w:rPr>
        <w:t xml:space="preserve">In development, magic links are printed to the terminal where npm run dev is running. In production, verify EMAIL_SERVER is set to a valid SMTP connection string. Check the backend logs for email delivery errors. Verify NEXTAUTH_URL matches the exact URL in the browser address bar.</w:t>
      </w:r>
    </w:p>
    <w:p>
      <w:pPr>
        <w:pStyle w:val="Heading2"/>
        <w:spacing w:after="160" w:before="280"/>
      </w:pPr>
      <w:r>
        <w:rPr>
          <w:rFonts w:ascii="Arial" w:cs="Arial" w:eastAsia="Arial" w:hAnsi="Arial"/>
          <w:color w:val="000000"/>
          <w:sz w:val="26"/>
          <w:szCs w:val="26"/>
        </w:rPr>
        <w:t xml:space="preserve">Graph visualization is empty</w:t>
      </w:r>
    </w:p>
    <w:p>
      <w:pPr>
        <w:spacing w:after="120"/>
      </w:pPr>
      <w:r>
        <w:rPr>
          <w:rFonts w:ascii="Arial" w:cs="Arial" w:eastAsia="Arial" w:hAnsi="Arial"/>
          <w:color w:val="000000"/>
          <w:sz w:val="24"/>
          <w:szCs w:val="24"/>
        </w:rPr>
        <w:t xml:space="preserve">The graph loads entities from the API on mount. If no entities exist in the database, the graph will be empty. Add entities through the admin interface or CSV import first. If entities exist but the graph is still empty, check the browser console for API errors.</w:t>
      </w:r>
    </w:p>
    <w:p>
      <w:pPr>
        <w:pStyle w:val="Heading2"/>
        <w:spacing w:after="160" w:before="280"/>
      </w:pPr>
      <w:r>
        <w:rPr>
          <w:rFonts w:ascii="Arial" w:cs="Arial" w:eastAsia="Arial" w:hAnsi="Arial"/>
          <w:color w:val="000000"/>
          <w:sz w:val="26"/>
          <w:szCs w:val="26"/>
        </w:rPr>
        <w:t xml:space="preserve">Sanctions check returns no results</w:t>
      </w:r>
    </w:p>
    <w:p>
      <w:pPr>
        <w:spacing w:after="120"/>
      </w:pPr>
      <w:r>
        <w:rPr>
          <w:rFonts w:ascii="Arial" w:cs="Arial" w:eastAsia="Arial" w:hAnsi="Arial"/>
          <w:color w:val="000000"/>
          <w:sz w:val="24"/>
          <w:szCs w:val="24"/>
        </w:rPr>
        <w:t xml:space="preserve">Verify OPENSANCTIONS_API_KEY is set in the backend environment. The free tier allows 2,000 requests per month. Check the backend logs for API errors. If the key is valid but matches are not appearing, the entity name may not have a close match in the OpenSanctions database. Try the OpenSanctions web search directly to verify.</w:t>
      </w:r>
    </w:p>
    <w:p>
      <w:pPr>
        <w:pStyle w:val="Heading2"/>
        <w:spacing w:after="160" w:before="280"/>
      </w:pPr>
      <w:r>
        <w:rPr>
          <w:rFonts w:ascii="Arial" w:cs="Arial" w:eastAsia="Arial" w:hAnsi="Arial"/>
          <w:color w:val="000000"/>
          <w:sz w:val="26"/>
          <w:szCs w:val="26"/>
        </w:rPr>
        <w:t xml:space="preserve">Blockchain enrichment shows no data</w:t>
      </w:r>
    </w:p>
    <w:p>
      <w:pPr>
        <w:spacing w:after="120"/>
      </w:pPr>
      <w:r>
        <w:rPr>
          <w:rFonts w:ascii="Arial" w:cs="Arial" w:eastAsia="Arial" w:hAnsi="Arial"/>
          <w:color w:val="000000"/>
          <w:sz w:val="24"/>
          <w:szCs w:val="24"/>
        </w:rPr>
        <w:t xml:space="preserve">Blockchain data is fetched from Blockscout (primary) and Etherscan (fallback). Blockscout does not require an API key but may have rate limits. Etherscan requires ETHERSCAN_API_KEY. The enrichment cache has a 24-hour TTL. To manually expire it, call DELETE /api/v1/wallets/{id}/enrichment-cache.</w:t>
      </w:r>
    </w:p>
    <w:p>
      <w:pPr>
        <w:pStyle w:val="Heading2"/>
        <w:spacing w:after="160" w:before="280"/>
      </w:pPr>
      <w:r>
        <w:rPr>
          <w:rFonts w:ascii="Arial" w:cs="Arial" w:eastAsia="Arial" w:hAnsi="Arial"/>
          <w:color w:val="000000"/>
          <w:sz w:val="26"/>
          <w:szCs w:val="26"/>
        </w:rPr>
        <w:t xml:space="preserve">Rate limit errors (429 Too Many Requests)</w:t>
      </w:r>
    </w:p>
    <w:p>
      <w:pPr>
        <w:spacing w:after="120"/>
      </w:pPr>
      <w:r>
        <w:rPr>
          <w:rFonts w:ascii="Arial" w:cs="Arial" w:eastAsia="Arial" w:hAnsi="Arial"/>
          <w:color w:val="000000"/>
          <w:sz w:val="24"/>
          <w:szCs w:val="24"/>
        </w:rPr>
        <w:t xml:space="preserve">Check the X-RateLimit-Remaining and X-RateLimit-Reset headers in the response to see when the counter resets. For API key users, verify the key is valid and active. The daily reset cron job runs at midnight UTC. If counters are not resetting, verify the cron job is running with the correct DATABASE_URL.</w:t>
      </w:r>
    </w:p>
    <w:p>
      <w:pPr>
        <w:pStyle w:val="Heading2"/>
        <w:spacing w:after="160" w:before="280"/>
      </w:pPr>
      <w:r>
        <w:rPr>
          <w:rFonts w:ascii="Arial" w:cs="Arial" w:eastAsia="Arial" w:hAnsi="Arial"/>
          <w:color w:val="000000"/>
          <w:sz w:val="26"/>
          <w:szCs w:val="26"/>
        </w:rPr>
        <w:t xml:space="preserve">Database connection errors</w:t>
      </w:r>
    </w:p>
    <w:p>
      <w:pPr>
        <w:spacing w:after="120"/>
      </w:pPr>
      <w:r>
        <w:rPr>
          <w:rFonts w:ascii="Arial" w:cs="Arial" w:eastAsia="Arial" w:hAnsi="Arial"/>
          <w:color w:val="000000"/>
          <w:sz w:val="24"/>
          <w:szCs w:val="24"/>
        </w:rPr>
        <w:t xml:space="preserve">Verify DATABASE_URL is set correctly. In production, the ENVIRONMENT variable must not be set to production if you intend to use the development fallback. Check that the PostgreSQL container or managed database is running and accessible from the application host.</w:t>
      </w:r>
    </w:p>
    <w:p>
      <w:r>
        <w:br w:type="page"/>
      </w:r>
    </w:p>
    <w:p>
      <w:pPr>
        <w:pStyle w:val="Heading1"/>
        <w:spacing w:after="200" w:before="360"/>
      </w:pPr>
      <w:r>
        <w:rPr>
          <w:rFonts w:ascii="Arial" w:cs="Arial" w:eastAsia="Arial" w:hAnsi="Arial"/>
          <w:color w:val="000000"/>
          <w:sz w:val="28"/>
          <w:szCs w:val="28"/>
        </w:rPr>
        <w:t xml:space="preserve">Support and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Resource</w:t>
            </w:r>
          </w:p>
        </w:tc>
        <w:tc>
          <w:tcPr>
            <w:tcW w:type="dxa" w:w="63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color w:val="000000"/>
                <w:sz w:val="24"/>
                <w:szCs w:val="24"/>
              </w:rPr>
              <w:t xml:space="preserve">Location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Source code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github.com/th4449/crypto-explorer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API documentation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your-domain.com/docs (Swagger 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Security checklist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SECURITY_CHECKLIST.md in repository root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Environment template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.env.production.example in repository root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Build plan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Sanctions-Evasion Database Platform (Google Doc)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Apache AGE documentation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age.apache.org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FastAPI documentation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fastapi.tiangolo.com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Next.js documentation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nextjs.org/docs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OpenSanctions API</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4"/>
                <w:szCs w:val="24"/>
              </w:rPr>
              <w:t xml:space="preserve">opensanctions.org/api</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color w:val="000000"/>
      <w:sz w:val="28"/>
      <w:szCs w:val="28"/>
    </w:rPr>
  </w:style>
  <w:style w:type="paragraph" w:styleId="Heading2">
    <w:name w:val="Heading 2"/>
    <w:basedOn w:val="Normal"/>
    <w:next w:val="Normal"/>
    <w:qFormat/>
    <w:pPr>
      <w:spacing w:after="160" w:before="280"/>
      <w:outlineLvl w:val="1"/>
    </w:pPr>
    <w:rPr>
      <w:rFonts w:ascii="Arial" w:cs="Arial" w:eastAsia="Arial" w:hAnsi="Arial"/>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bsvkpwogqjemm7n40n9c" Type="http://schemas.openxmlformats.org/officeDocument/2006/relationships/hyperlink" Target="https://github.com/th4449/crypto-explorer" TargetMode="External"/><Relationship Id="rIdk2yng-kvu11zbkgslqaje" Type="http://schemas.openxmlformats.org/officeDocument/2006/relationships/hyperlink" Target="https://nodejs.org/" TargetMode="External"/><Relationship Id="rId8uhhob1awrvfcipcdoa2i" Type="http://schemas.openxmlformats.org/officeDocument/2006/relationships/hyperlink" Target="https://www.python.org/downloads/" TargetMode="External"/><Relationship Id="rIdp8ma0ylofznbt7ekarslg" Type="http://schemas.openxmlformats.org/officeDocument/2006/relationships/hyperlink" Target="https://www.docker.com/products/docker-desktop/" TargetMode="External"/><Relationship Id="rId--zsrrgtqvvpypfu_aq2q" Type="http://schemas.openxmlformats.org/officeDocument/2006/relationships/hyperlink" Target="https://git-scm.com/" TargetMode="External"/><Relationship Id="rIdmjoobw8fmi_dypolvteec" Type="http://schemas.openxmlformats.org/officeDocument/2006/relationships/hyperlink" Target="http://localhost:3000" TargetMode="External"/><Relationship Id="rIdx2xzrpn9pfahan86je0xa" Type="http://schemas.openxmlformats.org/officeDocument/2006/relationships/hyperlink" Target="http://localhost:8000" TargetMode="External"/><Relationship Id="rIdlsl-amhop2ciceqme9lvz" Type="http://schemas.openxmlformats.org/officeDocument/2006/relationships/hyperlink" Target="http://localhost:8000/docs" TargetMode="External"/><Relationship Id="rIdf0e_b2ahanyckcbua45qd" Type="http://schemas.openxmlformats.org/officeDocument/2006/relationships/hyperlink" Target="http://localhost:3000/admin" TargetMode="External"/><Relationship Id="rIdmu9tjhboii6svnnmqznip" Type="http://schemas.openxmlformats.org/officeDocument/2006/relationships/hyperlink" Target="https://render.com/docs/blueprint-spec" TargetMode="External"/><Relationship Id="rIdlwstabxfkr6tlgkltuw90" Type="http://schemas.openxmlformats.org/officeDocument/2006/relationships/hyperlink" Target="https://render.com/" TargetMode="External"/><Relationship Id="rIdu91egapeckprlbzjnapa0" Type="http://schemas.openxmlformats.org/officeDocument/2006/relationships/hyperlink" Target="https://your-domain.com/admin" TargetMode="External"/><Relationship Id="rIdjym_f_9jkf0prf6fgkxhg" Type="http://schemas.openxmlformats.org/officeDocument/2006/relationships/hyperlink" Target="https://your-domain.com/otc-ratings" TargetMode="External"/><Relationship Id="rIdxzucajcyhkeidcramqyu-" Type="http://schemas.openxmlformats.org/officeDocument/2006/relationships/hyperlink" Target="https://your-domain.com/graph" TargetMode="External"/><Relationship Id="rIdrtp7pis27_ob511zsoite" Type="http://schemas.openxmlformats.org/officeDocument/2006/relationships/hyperlink" Target="https://your-domain.com/docs" TargetMode="External"/><Relationship Id="rIdzthtlvo08ruwditzhf7jx" Type="http://schemas.openxmlformats.org/officeDocument/2006/relationships/hyperlink" Target="https://your-domain.com/redoc" TargetMode="External"/><Relationship Id="rIdeb-hfqsmj-aqyjzzb-www" Type="http://schemas.openxmlformats.org/officeDocument/2006/relationships/hyperlink" Target="https://sentry.io/" TargetMode="External"/><Relationship Id="rIdo-kajmn2dhqf7ewxj1ira" Type="http://schemas.openxmlformats.org/officeDocument/2006/relationships/hyperlink" Target="https://uptimerobot.com/"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2026-04-02T19:01:24.950Z</dcterms:created>
  <dcterms:modified xsi:type="dcterms:W3CDTF">2026-04-02T19:01:24.951Z</dcterms:modified>
</cp:coreProperties>
</file>

<file path=docProps/custom.xml><?xml version="1.0" encoding="utf-8"?>
<Properties xmlns="http://schemas.openxmlformats.org/officeDocument/2006/custom-properties" xmlns:vt="http://schemas.openxmlformats.org/officeDocument/2006/docPropsVTypes"/>
</file>