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475569"/>
          <w:sz w:val="22"/>
        </w:rPr>
        <w:t>UI Resources | Ngày 16/10/2026 | Huy Nguyễn Quốc</w:t>
        <w:br/>
      </w:r>
      <w:r>
        <w:rPr>
          <w:b/>
          <w:color w:val="0284C7"/>
          <w:sz w:val="36"/>
        </w:rPr>
        <w:t>Tài nguyên và nguồn tham khảo cho miền Giao diện &amp; Trải nghiệm (UI/UX)</w:t>
      </w:r>
    </w:p>
    <w:p>
      <w:r>
        <w:t>Tài liệu tập hợp tài nguyên của từng đầu ra UI để tra cứu, rà soát và bàn giao. Mỗi đầu ra có phạm vi, tài nguyên liên quan và điểm cần kiểm tra. Các phương án nghiệp vụ chưa được xác nhận giữ trạng thái Draft, chỉ chuyển sang Agreed sau khi có quyết định của người phụ trách.</w:t>
      </w:r>
    </w:p>
    <w:p>
      <w:pPr>
        <w:pStyle w:val="Heading1"/>
      </w:pPr>
      <w:r>
        <w:t>1 Danh mục tài nguyên</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100" w:type="dxa"/>
              <w:bottom w:w="100" w:type="dxa"/>
              <w:left w:w="140" w:type="dxa"/>
              <w:right w:w="140" w:type="dxa"/>
            </w:tcMar>
          </w:tcPr>
          <w:p>
            <w:pPr>
              <w:spacing w:before="40" w:after="40"/>
            </w:pPr>
            <w:r>
              <w:rPr>
                <w:rFonts w:ascii="Arial" w:hAnsi="Arial"/>
                <w:b/>
                <w:color w:val="FFFFFF"/>
                <w:sz w:val="20"/>
              </w:rPr>
              <w:t>Mã đầu ra</w:t>
            </w:r>
          </w:p>
        </w:tc>
        <w:tc>
          <w:tcPr>
            <w:tcW w:type="dxa" w:w="3120"/>
            <w:shd w:fill="0284C7"/>
            <w:tcMar>
              <w:top w:w="100" w:type="dxa"/>
              <w:bottom w:w="100" w:type="dxa"/>
              <w:left w:w="140" w:type="dxa"/>
              <w:right w:w="140" w:type="dxa"/>
            </w:tcMar>
          </w:tcPr>
          <w:p>
            <w:pPr>
              <w:spacing w:before="40" w:after="40"/>
            </w:pPr>
            <w:r>
              <w:rPr>
                <w:rFonts w:ascii="Arial" w:hAnsi="Arial"/>
                <w:b/>
                <w:color w:val="FFFFFF"/>
                <w:sz w:val="20"/>
              </w:rPr>
              <w:t>Nội dung cần có</w:t>
            </w:r>
          </w:p>
        </w:tc>
        <w:tc>
          <w:tcPr>
            <w:tcW w:type="dxa" w:w="3120"/>
            <w:shd w:fill="0284C7"/>
            <w:tcMar>
              <w:top w:w="100" w:type="dxa"/>
              <w:bottom w:w="100" w:type="dxa"/>
              <w:left w:w="140" w:type="dxa"/>
              <w:right w:w="140" w:type="dxa"/>
            </w:tcMar>
          </w:tcPr>
          <w:p>
            <w:pPr>
              <w:spacing w:before="40" w:after="40"/>
            </w:pPr>
            <w:r>
              <w:rPr>
                <w:rFonts w:ascii="Arial" w:hAnsi="Arial"/>
                <w:b/>
                <w:color w:val="FFFFFF"/>
                <w:sz w:val="20"/>
              </w:rPr>
              <w:t>Tài nguyên đối chiếu</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UI_DOC</w:t>
            </w:r>
          </w:p>
        </w:tc>
        <w:tc>
          <w:tcPr>
            <w:tcW w:type="dxa" w:w="3120"/>
            <w:shd w:fill="F8FAFC"/>
            <w:tcMar>
              <w:top w:w="100" w:type="dxa"/>
              <w:bottom w:w="100" w:type="dxa"/>
              <w:left w:w="140" w:type="dxa"/>
              <w:right w:w="140" w:type="dxa"/>
            </w:tcMar>
          </w:tcPr>
          <w:p>
            <w:pPr>
              <w:spacing w:before="40" w:after="40"/>
            </w:pPr>
            <w:r>
              <w:rPr>
                <w:rFonts w:ascii="Arial" w:hAnsi="Arial"/>
                <w:b w:val="0"/>
                <w:sz w:val="19"/>
              </w:rPr>
              <w:t>Tài liệu phân tích nghiệp vụ miền UI; hành trình 3 bước, Design System, đặc tả Near-me, Web UI Spec.</w:t>
            </w:r>
          </w:p>
        </w:tc>
        <w:tc>
          <w:tcPr>
            <w:tcW w:type="dxa" w:w="3120"/>
            <w:shd w:fill="F8FAFC"/>
            <w:tcMar>
              <w:top w:w="100" w:type="dxa"/>
              <w:bottom w:w="100" w:type="dxa"/>
              <w:left w:w="140" w:type="dxa"/>
              <w:right w:w="140" w:type="dxa"/>
            </w:tcMar>
          </w:tcPr>
          <w:p>
            <w:pPr>
              <w:spacing w:before="40" w:after="40"/>
            </w:pPr>
            <w:r>
              <w:rPr>
                <w:rFonts w:ascii="Arial" w:hAnsi="Arial"/>
                <w:b w:val="0"/>
                <w:sz w:val="19"/>
              </w:rPr>
              <w:t>File UI_DOC.docx trong thư mục Huy - Web - Sprint 3.</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ACT-UI-01</w:t>
            </w:r>
          </w:p>
        </w:tc>
        <w:tc>
          <w:tcPr>
            <w:tcW w:type="dxa" w:w="3120"/>
            <w:shd w:fill="F8FAFC"/>
            <w:tcMar>
              <w:top w:w="100" w:type="dxa"/>
              <w:bottom w:w="100" w:type="dxa"/>
              <w:left w:w="140" w:type="dxa"/>
              <w:right w:w="140" w:type="dxa"/>
            </w:tcMar>
          </w:tcPr>
          <w:p>
            <w:pPr>
              <w:spacing w:before="40" w:after="40"/>
            </w:pPr>
            <w:r>
              <w:rPr>
                <w:rFonts w:ascii="Arial" w:hAnsi="Arial"/>
                <w:b w:val="0"/>
                <w:sz w:val="19"/>
              </w:rPr>
              <w:t>Sơ đồ hoạt động tính năng Near-me: xin quyền GPS, tính khoảng cách Haversine và Fallback chọn quận/huyện.</w:t>
            </w:r>
          </w:p>
        </w:tc>
        <w:tc>
          <w:tcPr>
            <w:tcW w:type="dxa" w:w="3120"/>
            <w:shd w:fill="F8FAFC"/>
            <w:tcMar>
              <w:top w:w="100" w:type="dxa"/>
              <w:bottom w:w="100" w:type="dxa"/>
              <w:left w:w="140" w:type="dxa"/>
              <w:right w:w="140" w:type="dxa"/>
            </w:tcMar>
          </w:tcPr>
          <w:p>
            <w:pPr>
              <w:spacing w:before="40" w:after="40"/>
            </w:pPr>
            <w:r>
              <w:rPr>
                <w:rFonts w:ascii="Arial" w:hAnsi="Arial"/>
                <w:b w:val="0"/>
                <w:sz w:val="19"/>
              </w:rPr>
              <w:t>File ACT-UI-01.png trong thư mục UI_ACT.</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UI_WF ×6</w:t>
            </w:r>
          </w:p>
        </w:tc>
        <w:tc>
          <w:tcPr>
            <w:tcW w:type="dxa" w:w="3120"/>
            <w:shd w:fill="F8FAFC"/>
            <w:tcMar>
              <w:top w:w="100" w:type="dxa"/>
              <w:bottom w:w="100" w:type="dxa"/>
              <w:left w:w="140" w:type="dxa"/>
              <w:right w:w="140" w:type="dxa"/>
            </w:tcMar>
          </w:tcPr>
          <w:p>
            <w:pPr>
              <w:spacing w:before="40" w:after="40"/>
            </w:pPr>
            <w:r>
              <w:rPr>
                <w:rFonts w:ascii="Arial" w:hAnsi="Arial"/>
                <w:b w:val="0"/>
                <w:sz w:val="19"/>
              </w:rPr>
              <w:t>Bản vẽ khung Wireframe 6 màn hình Web Client cốt lõi.</w:t>
            </w:r>
          </w:p>
        </w:tc>
        <w:tc>
          <w:tcPr>
            <w:tcW w:type="dxa" w:w="3120"/>
            <w:shd w:fill="F8FAFC"/>
            <w:tcMar>
              <w:top w:w="100" w:type="dxa"/>
              <w:bottom w:w="100" w:type="dxa"/>
              <w:left w:w="140" w:type="dxa"/>
              <w:right w:w="140" w:type="dxa"/>
            </w:tcMar>
          </w:tcPr>
          <w:p>
            <w:pPr>
              <w:spacing w:before="40" w:after="40"/>
            </w:pPr>
            <w:r>
              <w:rPr>
                <w:rFonts w:ascii="Arial" w:hAnsi="Arial"/>
                <w:b w:val="0"/>
                <w:sz w:val="19"/>
              </w:rPr>
              <w:t>UI_WF_01 đến UI_WF_06 trong thư mục UI_WF.</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UI_SITEMAP</w:t>
            </w:r>
          </w:p>
        </w:tc>
        <w:tc>
          <w:tcPr>
            <w:tcW w:type="dxa" w:w="3120"/>
            <w:shd w:fill="F8FAFC"/>
            <w:tcMar>
              <w:top w:w="100" w:type="dxa"/>
              <w:bottom w:w="100" w:type="dxa"/>
              <w:left w:w="140" w:type="dxa"/>
              <w:right w:w="140" w:type="dxa"/>
            </w:tcMar>
          </w:tcPr>
          <w:p>
            <w:pPr>
              <w:spacing w:before="40" w:after="40"/>
            </w:pPr>
            <w:r>
              <w:rPr>
                <w:rFonts w:ascii="Arial" w:hAnsi="Arial"/>
                <w:b w:val="0"/>
                <w:sz w:val="19"/>
              </w:rPr>
              <w:t>Sơ đồ cấu trúc cây thông tin và điều hướng hệ thống MedSi.</w:t>
            </w:r>
          </w:p>
        </w:tc>
        <w:tc>
          <w:tcPr>
            <w:tcW w:type="dxa" w:w="3120"/>
            <w:shd w:fill="F8FAFC"/>
            <w:tcMar>
              <w:top w:w="100" w:type="dxa"/>
              <w:bottom w:w="100" w:type="dxa"/>
              <w:left w:w="140" w:type="dxa"/>
              <w:right w:w="140" w:type="dxa"/>
            </w:tcMar>
          </w:tcPr>
          <w:p>
            <w:pPr>
              <w:spacing w:before="40" w:after="40"/>
            </w:pPr>
            <w:r>
              <w:rPr>
                <w:rFonts w:ascii="Arial" w:hAnsi="Arial"/>
                <w:b w:val="0"/>
                <w:sz w:val="19"/>
              </w:rPr>
              <w:t>UI_SITEMAP_01.png trong thư mục UI_SITEMAP.</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UI_DS</w:t>
            </w:r>
          </w:p>
        </w:tc>
        <w:tc>
          <w:tcPr>
            <w:tcW w:type="dxa" w:w="3120"/>
            <w:shd w:fill="F8FAFC"/>
            <w:tcMar>
              <w:top w:w="100" w:type="dxa"/>
              <w:bottom w:w="100" w:type="dxa"/>
              <w:left w:w="140" w:type="dxa"/>
              <w:right w:w="140" w:type="dxa"/>
            </w:tcMar>
          </w:tcPr>
          <w:p>
            <w:pPr>
              <w:spacing w:before="40" w:after="40"/>
            </w:pPr>
            <w:r>
              <w:rPr>
                <w:rFonts w:ascii="Arial" w:hAnsi="Arial"/>
                <w:b w:val="0"/>
                <w:sz w:val="19"/>
              </w:rPr>
              <w:t>Hệ thống thiết kế: Typography, Bảng màu Sky Blue, Buttons, Spacing, Breakpoints.</w:t>
            </w:r>
          </w:p>
        </w:tc>
        <w:tc>
          <w:tcPr>
            <w:tcW w:type="dxa" w:w="3120"/>
            <w:shd w:fill="F8FAFC"/>
            <w:tcMar>
              <w:top w:w="100" w:type="dxa"/>
              <w:bottom w:w="100" w:type="dxa"/>
              <w:left w:w="140" w:type="dxa"/>
              <w:right w:w="140" w:type="dxa"/>
            </w:tcMar>
          </w:tcPr>
          <w:p>
            <w:pPr>
              <w:spacing w:before="40" w:after="40"/>
            </w:pPr>
            <w:r>
              <w:rPr>
                <w:rFonts w:ascii="Arial" w:hAnsi="Arial"/>
                <w:b w:val="0"/>
                <w:sz w:val="19"/>
              </w:rPr>
              <w:t>Tab UI_DS trong bảng tính UI_DS_UI_BR_UI_CMP_UI_OQ.xlsx và Mục 4 UI_DOC.</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UI_BR</w:t>
            </w:r>
          </w:p>
        </w:tc>
        <w:tc>
          <w:tcPr>
            <w:tcW w:type="dxa" w:w="3120"/>
            <w:shd w:fill="F8FAFC"/>
            <w:tcMar>
              <w:top w:w="100" w:type="dxa"/>
              <w:bottom w:w="100" w:type="dxa"/>
              <w:left w:w="140" w:type="dxa"/>
              <w:right w:w="140" w:type="dxa"/>
            </w:tcMar>
          </w:tcPr>
          <w:p>
            <w:pPr>
              <w:spacing w:before="40" w:after="40"/>
            </w:pPr>
            <w:r>
              <w:rPr>
                <w:rFonts w:ascii="Arial" w:hAnsi="Arial"/>
                <w:b w:val="0"/>
                <w:sz w:val="19"/>
              </w:rPr>
              <w:t>25 quy tắc nghiệp vụ hiển thị logic giao diện BR-UI-01 đến BR-UI-25.</w:t>
            </w:r>
          </w:p>
        </w:tc>
        <w:tc>
          <w:tcPr>
            <w:tcW w:type="dxa" w:w="3120"/>
            <w:shd w:fill="F8FAFC"/>
            <w:tcMar>
              <w:top w:w="100" w:type="dxa"/>
              <w:bottom w:w="100" w:type="dxa"/>
              <w:left w:w="140" w:type="dxa"/>
              <w:right w:w="140" w:type="dxa"/>
            </w:tcMar>
          </w:tcPr>
          <w:p>
            <w:pPr>
              <w:spacing w:before="40" w:after="40"/>
            </w:pPr>
            <w:r>
              <w:rPr>
                <w:rFonts w:ascii="Arial" w:hAnsi="Arial"/>
                <w:b w:val="0"/>
                <w:sz w:val="19"/>
              </w:rPr>
              <w:t>Tab UI_BR trong bảng tính Excel.</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UI_BENCH</w:t>
            </w:r>
          </w:p>
        </w:tc>
        <w:tc>
          <w:tcPr>
            <w:tcW w:type="dxa" w:w="3120"/>
            <w:shd w:fill="F8FAFC"/>
            <w:tcMar>
              <w:top w:w="100" w:type="dxa"/>
              <w:bottom w:w="100" w:type="dxa"/>
              <w:left w:w="140" w:type="dxa"/>
              <w:right w:w="140" w:type="dxa"/>
            </w:tcMar>
          </w:tcPr>
          <w:p>
            <w:pPr>
              <w:spacing w:before="40" w:after="40"/>
            </w:pPr>
            <w:r>
              <w:rPr>
                <w:rFonts w:ascii="Arial" w:hAnsi="Arial"/>
                <w:b w:val="0"/>
                <w:sz w:val="19"/>
              </w:rPr>
              <w:t>Đo lường điểm định lượng đối thủ trên thang điểm 10 theo 5 tiêu chí.</w:t>
            </w:r>
          </w:p>
        </w:tc>
        <w:tc>
          <w:tcPr>
            <w:tcW w:type="dxa" w:w="3120"/>
            <w:shd w:fill="F8FAFC"/>
            <w:tcMar>
              <w:top w:w="100" w:type="dxa"/>
              <w:bottom w:w="100" w:type="dxa"/>
              <w:left w:w="140" w:type="dxa"/>
              <w:right w:w="140" w:type="dxa"/>
            </w:tcMar>
          </w:tcPr>
          <w:p>
            <w:pPr>
              <w:spacing w:before="40" w:after="40"/>
            </w:pPr>
            <w:r>
              <w:rPr>
                <w:rFonts w:ascii="Arial" w:hAnsi="Arial"/>
                <w:b w:val="0"/>
                <w:sz w:val="19"/>
              </w:rPr>
              <w:t>Tab UI_CMP trong bảng tính Excel và Mục 5 file này.</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UI_CMP</w:t>
            </w:r>
          </w:p>
        </w:tc>
        <w:tc>
          <w:tcPr>
            <w:tcW w:type="dxa" w:w="3120"/>
            <w:shd w:fill="F8FAFC"/>
            <w:tcMar>
              <w:top w:w="100" w:type="dxa"/>
              <w:bottom w:w="100" w:type="dxa"/>
              <w:left w:w="140" w:type="dxa"/>
              <w:right w:w="140" w:type="dxa"/>
            </w:tcMar>
          </w:tcPr>
          <w:p>
            <w:pPr>
              <w:spacing w:before="40" w:after="40"/>
            </w:pPr>
            <w:r>
              <w:rPr>
                <w:rFonts w:ascii="Arial" w:hAnsi="Arial"/>
                <w:b w:val="0"/>
                <w:sz w:val="19"/>
              </w:rPr>
              <w:t>So sánh ma trận 12 tiêu chí chi tiết giữa MedSi, YouMed, Medpro, BookingCare.</w:t>
            </w:r>
          </w:p>
        </w:tc>
        <w:tc>
          <w:tcPr>
            <w:tcW w:type="dxa" w:w="3120"/>
            <w:shd w:fill="F8FAFC"/>
            <w:tcMar>
              <w:top w:w="100" w:type="dxa"/>
              <w:bottom w:w="100" w:type="dxa"/>
              <w:left w:w="140" w:type="dxa"/>
              <w:right w:w="140" w:type="dxa"/>
            </w:tcMar>
          </w:tcPr>
          <w:p>
            <w:pPr>
              <w:spacing w:before="40" w:after="40"/>
            </w:pPr>
            <w:r>
              <w:rPr>
                <w:rFonts w:ascii="Arial" w:hAnsi="Arial"/>
                <w:b w:val="0"/>
                <w:sz w:val="19"/>
              </w:rPr>
              <w:t>Tab UI_CMP trong bảng tính Excel và Mục 5 file này.</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UI_OQ</w:t>
            </w:r>
          </w:p>
        </w:tc>
        <w:tc>
          <w:tcPr>
            <w:tcW w:type="dxa" w:w="3120"/>
            <w:shd w:fill="F8FAFC"/>
            <w:tcMar>
              <w:top w:w="100" w:type="dxa"/>
              <w:bottom w:w="100" w:type="dxa"/>
              <w:left w:w="140" w:type="dxa"/>
              <w:right w:w="140" w:type="dxa"/>
            </w:tcMar>
          </w:tcPr>
          <w:p>
            <w:pPr>
              <w:spacing w:before="40" w:after="40"/>
            </w:pPr>
            <w:r>
              <w:rPr>
                <w:rFonts w:ascii="Arial" w:hAnsi="Arial"/>
                <w:b w:val="0"/>
                <w:sz w:val="19"/>
              </w:rPr>
              <w:t>15 câu hỏi mở cần chốt về giữ slot, Geolocation và phân quyền.</w:t>
            </w:r>
          </w:p>
        </w:tc>
        <w:tc>
          <w:tcPr>
            <w:tcW w:type="dxa" w:w="3120"/>
            <w:shd w:fill="F8FAFC"/>
            <w:tcMar>
              <w:top w:w="100" w:type="dxa"/>
              <w:bottom w:w="100" w:type="dxa"/>
              <w:left w:w="140" w:type="dxa"/>
              <w:right w:w="140" w:type="dxa"/>
            </w:tcMar>
          </w:tcPr>
          <w:p>
            <w:pPr>
              <w:spacing w:before="40" w:after="40"/>
            </w:pPr>
            <w:r>
              <w:rPr>
                <w:rFonts w:ascii="Arial" w:hAnsi="Arial"/>
                <w:b w:val="0"/>
                <w:sz w:val="19"/>
              </w:rPr>
              <w:t>Tab UI_OQ trong bảng tính Excel và Mục 6 file này.</w:t>
            </w:r>
          </w:p>
        </w:tc>
      </w:tr>
    </w:tbl>
    <w:p>
      <w:pPr>
        <w:pStyle w:val="Heading1"/>
      </w:pPr>
      <w:r>
        <w:t>2 Thống nhất và phân công giữa các miền</w:t>
      </w:r>
    </w:p>
    <w:tbl>
      <w:tblPr>
        <w:tblW w:type="auto" w:w="0"/>
        <w:jc w:val="center"/>
        <w:tblLook w:firstColumn="1" w:firstRow="1" w:lastColumn="0" w:lastRow="0" w:noHBand="0" w:noVBand="1" w:val="04A0"/>
      </w:tblPr>
      <w:tblGrid>
        <w:gridCol w:w="4680"/>
        <w:gridCol w:w="4680"/>
      </w:tblGrid>
      <w:tr>
        <w:tc>
          <w:tcPr>
            <w:tcW w:type="dxa" w:w="4680"/>
            <w:shd w:fill="0284C7"/>
            <w:tcMar>
              <w:top w:w="100" w:type="dxa"/>
              <w:bottom w:w="100" w:type="dxa"/>
              <w:left w:w="140" w:type="dxa"/>
              <w:right w:w="140" w:type="dxa"/>
            </w:tcMar>
          </w:tcPr>
          <w:p>
            <w:pPr>
              <w:spacing w:before="40" w:after="40"/>
            </w:pPr>
            <w:r>
              <w:rPr>
                <w:rFonts w:ascii="Arial" w:hAnsi="Arial"/>
                <w:b/>
                <w:color w:val="FFFFFF"/>
                <w:sz w:val="20"/>
              </w:rPr>
              <w:t>Đầu mối / Phân hệ</w:t>
            </w:r>
          </w:p>
        </w:tc>
        <w:tc>
          <w:tcPr>
            <w:tcW w:type="dxa" w:w="4680"/>
            <w:shd w:fill="0284C7"/>
            <w:tcMar>
              <w:top w:w="100" w:type="dxa"/>
              <w:bottom w:w="100" w:type="dxa"/>
              <w:left w:w="140" w:type="dxa"/>
              <w:right w:w="140" w:type="dxa"/>
            </w:tcMar>
          </w:tcPr>
          <w:p>
            <w:pPr>
              <w:spacing w:before="40" w:after="40"/>
            </w:pPr>
            <w:r>
              <w:rPr>
                <w:rFonts w:ascii="Arial" w:hAnsi="Arial"/>
                <w:b/>
                <w:color w:val="FFFFFF"/>
                <w:sz w:val="20"/>
              </w:rPr>
              <w:t>Trách nhiệm giao diện &amp; Dữ liệu</w:t>
            </w:r>
          </w:p>
        </w:tc>
      </w:tr>
      <w:tr>
        <w:tc>
          <w:tcPr>
            <w:tcW w:type="dxa" w:w="4680"/>
            <w:shd w:fill="F8FAFC"/>
            <w:tcMar>
              <w:top w:w="100" w:type="dxa"/>
              <w:bottom w:w="100" w:type="dxa"/>
              <w:left w:w="140" w:type="dxa"/>
              <w:right w:w="140" w:type="dxa"/>
            </w:tcMar>
          </w:tcPr>
          <w:p>
            <w:pPr>
              <w:spacing w:before="40" w:after="40"/>
            </w:pPr>
            <w:r>
              <w:rPr>
                <w:rFonts w:ascii="Arial" w:hAnsi="Arial"/>
                <w:b w:val="0"/>
                <w:sz w:val="19"/>
              </w:rPr>
              <w:t>UI (Huy)</w:t>
            </w:r>
          </w:p>
        </w:tc>
        <w:tc>
          <w:tcPr>
            <w:tcW w:type="dxa" w:w="4680"/>
            <w:shd w:fill="F8FAFC"/>
            <w:tcMar>
              <w:top w:w="100" w:type="dxa"/>
              <w:bottom w:w="100" w:type="dxa"/>
              <w:left w:w="140" w:type="dxa"/>
              <w:right w:w="140" w:type="dxa"/>
            </w:tcMar>
          </w:tcPr>
          <w:p>
            <w:pPr>
              <w:spacing w:before="40" w:after="40"/>
            </w:pPr>
            <w:r>
              <w:rPr>
                <w:rFonts w:ascii="Arial" w:hAnsi="Arial"/>
                <w:b w:val="0"/>
                <w:sz w:val="19"/>
              </w:rPr>
              <w:t>Xây dựng toàn bộ giao diện Web Client (React/Tailwind/CSS), phễu đặt khám 3 bước, đồng hồ đếm ngược 10:00, định vị Near-me.</w:t>
            </w:r>
          </w:p>
        </w:tc>
      </w:tr>
      <w:tr>
        <w:tc>
          <w:tcPr>
            <w:tcW w:type="dxa" w:w="4680"/>
            <w:shd w:fill="F8FAFC"/>
            <w:tcMar>
              <w:top w:w="100" w:type="dxa"/>
              <w:bottom w:w="100" w:type="dxa"/>
              <w:left w:w="140" w:type="dxa"/>
              <w:right w:w="140" w:type="dxa"/>
            </w:tcMar>
          </w:tcPr>
          <w:p>
            <w:pPr>
              <w:spacing w:before="40" w:after="40"/>
            </w:pPr>
            <w:r>
              <w:rPr>
                <w:rFonts w:ascii="Arial" w:hAnsi="Arial"/>
                <w:b w:val="0"/>
                <w:sz w:val="19"/>
              </w:rPr>
              <w:t>BKD (Bảo)</w:t>
            </w:r>
          </w:p>
        </w:tc>
        <w:tc>
          <w:tcPr>
            <w:tcW w:type="dxa" w:w="4680"/>
            <w:shd w:fill="F8FAFC"/>
            <w:tcMar>
              <w:top w:w="100" w:type="dxa"/>
              <w:bottom w:w="100" w:type="dxa"/>
              <w:left w:w="140" w:type="dxa"/>
              <w:right w:w="140" w:type="dxa"/>
            </w:tcMar>
          </w:tcPr>
          <w:p>
            <w:pPr>
              <w:spacing w:before="40" w:after="40"/>
            </w:pPr>
            <w:r>
              <w:rPr>
                <w:rFonts w:ascii="Arial" w:hAnsi="Arial"/>
                <w:b w:val="0"/>
                <w:sz w:val="19"/>
              </w:rPr>
              <w:t>Cung cấp API ca khám, slot, sức chứa (capacity), logic khóa giữ chỗ và giải phóng slot quá hạn.</w:t>
            </w:r>
          </w:p>
        </w:tc>
      </w:tr>
      <w:tr>
        <w:tc>
          <w:tcPr>
            <w:tcW w:type="dxa" w:w="4680"/>
            <w:shd w:fill="F8FAFC"/>
            <w:tcMar>
              <w:top w:w="100" w:type="dxa"/>
              <w:bottom w:w="100" w:type="dxa"/>
              <w:left w:w="140" w:type="dxa"/>
              <w:right w:w="140" w:type="dxa"/>
            </w:tcMar>
          </w:tcPr>
          <w:p>
            <w:pPr>
              <w:spacing w:before="40" w:after="40"/>
            </w:pPr>
            <w:r>
              <w:rPr>
                <w:rFonts w:ascii="Arial" w:hAnsi="Arial"/>
                <w:b w:val="0"/>
                <w:sz w:val="19"/>
              </w:rPr>
              <w:t>PAY</w:t>
            </w:r>
          </w:p>
        </w:tc>
        <w:tc>
          <w:tcPr>
            <w:tcW w:type="dxa" w:w="4680"/>
            <w:shd w:fill="F8FAFC"/>
            <w:tcMar>
              <w:top w:w="100" w:type="dxa"/>
              <w:bottom w:w="100" w:type="dxa"/>
              <w:left w:w="140" w:type="dxa"/>
              <w:right w:w="140" w:type="dxa"/>
            </w:tcMar>
          </w:tcPr>
          <w:p>
            <w:pPr>
              <w:spacing w:before="40" w:after="40"/>
            </w:pPr>
            <w:r>
              <w:rPr>
                <w:rFonts w:ascii="Arial" w:hAnsi="Arial"/>
                <w:b w:val="0"/>
                <w:sz w:val="19"/>
              </w:rPr>
              <w:t>Cung cấp chuỗi mã VietQR động, webhook xác nhận thanh toán và đối soát đơn đặt khám.</w:t>
            </w:r>
          </w:p>
        </w:tc>
      </w:tr>
      <w:tr>
        <w:tc>
          <w:tcPr>
            <w:tcW w:type="dxa" w:w="4680"/>
            <w:shd w:fill="F8FAFC"/>
            <w:tcMar>
              <w:top w:w="100" w:type="dxa"/>
              <w:bottom w:w="100" w:type="dxa"/>
              <w:left w:w="140" w:type="dxa"/>
              <w:right w:w="140" w:type="dxa"/>
            </w:tcMar>
          </w:tcPr>
          <w:p>
            <w:pPr>
              <w:spacing w:before="40" w:after="40"/>
            </w:pPr>
            <w:r>
              <w:rPr>
                <w:rFonts w:ascii="Arial" w:hAnsi="Arial"/>
                <w:b w:val="0"/>
                <w:sz w:val="19"/>
              </w:rPr>
              <w:t>BKH / TKT</w:t>
            </w:r>
          </w:p>
        </w:tc>
        <w:tc>
          <w:tcPr>
            <w:tcW w:type="dxa" w:w="4680"/>
            <w:shd w:fill="F8FAFC"/>
            <w:tcMar>
              <w:top w:w="100" w:type="dxa"/>
              <w:bottom w:w="100" w:type="dxa"/>
              <w:left w:w="140" w:type="dxa"/>
              <w:right w:w="140" w:type="dxa"/>
            </w:tcMar>
          </w:tcPr>
          <w:p>
            <w:pPr>
              <w:spacing w:before="40" w:after="40"/>
            </w:pPr>
            <w:r>
              <w:rPr>
                <w:rFonts w:ascii="Arial" w:hAnsi="Arial"/>
                <w:b w:val="0"/>
                <w:sz w:val="19"/>
              </w:rPr>
              <w:t>Cung cấp mã phiếu khám (Booking Code) và mã QR phục vụ check-in tiếp đón bệnh nhân tại viện.</w:t>
            </w:r>
          </w:p>
        </w:tc>
      </w:tr>
    </w:tbl>
    <w:p>
      <w:pPr>
        <w:pStyle w:val="Heading1"/>
      </w:pPr>
      <w:r>
        <w:t>3 Tài nguyên sơ đồ và Wireframes</w:t>
      </w:r>
    </w:p>
    <w:p>
      <w:r>
        <w:t>• ACT-UI-01: Định vị Near-me; xin quyền Geolocation, tính km Haversine, Fallback chọn Quận/Huyện.</w:t>
        <w:br/>
        <w:t>• UI_SITEMAP_01: Sơ đồ cây cấu trúc trang web MedSi.</w:t>
        <w:br/>
        <w:t>• UI_WF_01 đến 06: Bố cục trực quan 6 màn hình chính chuẩn Responsive (Mobile-First).</w:t>
      </w:r>
    </w:p>
    <w:p>
      <w:pPr>
        <w:pStyle w:val="Heading1"/>
      </w:pPr>
      <w:r>
        <w:t>4 Hệ thống thiết kế và quy tắc nghiệp vụ</w:t>
      </w:r>
    </w:p>
    <w:p>
      <w:r>
        <w:t>• Tab UI_DS: Lưu giữ các Design Tokens gồm bảng màu `#0284c7`, typography scales, spacing 8pt, kích thước nút bấm.</w:t>
        <w:br/>
        <w:t>• Tab UI_BR: Lưu giữ 25 quy tắc BR-UI-01 đến BR-UI-25. Mỗi dòng gồm ID, Miền, Rule, Lý do, Ngoại lệ, Ưu tiên, UC liên quan, Chủ sở hữu, Trạng thái.</w:t>
      </w:r>
    </w:p>
    <w:p>
      <w:pPr>
        <w:pStyle w:val="Heading1"/>
      </w:pPr>
      <w:r>
        <w:t>5 So sánh đối thủ và nguồn tham khảo</w:t>
      </w:r>
    </w:p>
    <w:p>
      <w:r>
        <w:t>• S1 YouMed (https://youmed.vn/) — Tham chiếu về giao diện y tế, bảng màu Sky Blue và luồng chọn chuyên khoa.</w:t>
        <w:br/>
        <w:t>• S2 Medpro (https://medpro.vn/) — Tham chiếu về nghiệp vụ liên kết bệnh viện và quản lý hồ sơ người bệnh.</w:t>
        <w:br/>
        <w:t>• S3 BookingCare (https://bookingcare.vn/) — Tham chiếu về cách bố trí lịch khám chuyên khoa dạng nút bấm.</w:t>
        <w:br/>
        <w:t>• S4 W3C Geolocation API (https://www.w3.org/TR/geolocation/) — Tiêu chuẩn định vị HTML5.</w:t>
        <w:br/>
        <w:t>• S5 WCAG 2.1 AA (https://www.w3.org/WAI/standards-guidelines/wcag/) — Tiêu chuẩn tương phản và trợ năng.</w:t>
      </w:r>
    </w:p>
    <w:p>
      <w:pPr>
        <w:pStyle w:val="Heading1"/>
      </w:pPr>
      <w:r>
        <w:t>6 Câu hỏi mở và điều kiện chốt (UI_OQ)</w:t>
      </w:r>
    </w:p>
    <w:p>
      <w:r>
        <w:t>Tab UI_OQ lưu 15 câu hỏi mở về: Thời hạn đếm ngược giữ slot (chốt 10 phút), Geolocation trên HTTP, Portal riêng cho Bác sĩ, v.v. Bảng tính lưu đầy đủ đề xuất mặc định, lý do, BR liên quan, người cần hỏi, người chốt.</w:t>
      </w:r>
    </w:p>
    <w:p>
      <w:pPr>
        <w:pStyle w:val="Heading1"/>
      </w:pPr>
      <w:r>
        <w:t>7 Thứ tự rà soát đề xuất</w:t>
      </w:r>
    </w:p>
    <w:p>
      <w:r>
        <w:t>1. Đọc phần phễu 3 bước và quy tắc đếm ngược 10 phút trong UI_DOC.</w:t>
        <w:br/>
        <w:t>2. Rà soát 25 quy tắc hiển thị trong tab UI_BR.</w:t>
        <w:br/>
        <w:t>3. Đối chiếu sơ đồ ACT-UI-01 và các bản vẽ Wireframe trong thư mục UI_WF.</w:t>
        <w:br/>
        <w:t>4. Kiểm tra các câu hỏi mở trong tab UI_OQ trước khi chốt thống nhất toàn nhóm.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