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UI_WEB | 15/10/2026 | Huy Nguyễn Quốc</w:t>
        <w:br/>
      </w:r>
      <w:r>
        <w:rPr>
          <w:b/>
          <w:color w:val="0284C7"/>
          <w:sz w:val="36"/>
        </w:rPr>
        <w:t>Đặc Tả Kỹ Thuật Giao Diện Web (Web UI Specification — MedSi)</w:t>
      </w:r>
    </w:p>
    <w:p>
      <w:r>
        <w:t>Tài liệu đặc tả kiến trúc kỹ thuật giao diện Web (Web UI Specification) của nền tảng MedSi. Mô tả chi tiết nguyên lý xây dựng Single Page Application (SPA), phương pháp thiết kế Mobile-First, hệ thống điểm ngắt (Responsive Breakpoints), tiêu chuẩn tiếp cận trợ năng WCAG 2.1 AA, quản lý trạng thái Client-side và chỉ số hiệu năng tương tác người dùng theo chuẩn công nghệ Web hiện đại 2026.</w:t>
      </w:r>
    </w:p>
    <w:p>
      <w:pPr>
        <w:pStyle w:val="Heading1"/>
      </w:pPr>
      <w:r>
        <w:t>1. Kiến Trúc Công Nghệ &amp; Thành Phần Frontend</w:t>
      </w:r>
    </w:p>
    <w:p>
      <w:r>
        <w:t>• Công nghệ nền tảng: React 19.x kết hợp trình đóng gói Vite 8.x siêu tốc, mang lại thời gian khởi động môi trường dev dưới 500ms.</w:t>
        <w:br/>
        <w:t>• Hệ thống tạo kiểu (Styling): Tailwind CSS v3.4 với bảng màu y tế HSL tùy biến và font Plus Jakarta Sans.</w:t>
        <w:br/>
        <w:t>• Bộ biểu tượng (Iconography): Lucide React v1.47 với hơn 1000 biểu tượng SVG dạng vector sắc nét, hỗ trợ tối ưu accessibility.</w:t>
        <w:br/>
        <w:t>• Điều hướng (Routing): React Router v7 tổ chức định tuyến lồng ghép (Nested Layout Routing) với PageLayout làm khung cố định (Navbar + Outlet + Footer).</w:t>
        <w:br/>
        <w:t>• Cấu trúc thư mục chuẩn mực:</w:t>
        <w:br/>
        <w:t xml:space="preserve">  - /src/components/ui: Chứa các thành phần nguyên tử dùng chung (Button, Badge, Card, Dialog, Input, Label).</w:t>
        <w:br/>
        <w:t xml:space="preserve">  - /src/components/layout: Chứa Navbar và Footer toàn trang.</w:t>
        <w:br/>
        <w:t xml:space="preserve">  - /src/pages: Chứa 8 màn hình chính (Home, SearchResults, DoctorDetail, BookingConfirm, Payment, MyBookings, Login, Admin).</w:t>
        <w:br/>
        <w:t xml:space="preserve">  - /src/lib: Chứa bộ tiện ích toán học geoUtils.js, định dạng utils.js và mockData.js mô phỏng cơ sở dữ liệu.</w:t>
      </w:r>
    </w:p>
    <w:p>
      <w:pPr>
        <w:pStyle w:val="Heading1"/>
      </w:pPr>
      <w:r>
        <w:t>2. Triết Lý Thiết Kế Mobile-First &amp; Responsive Breakpoints</w:t>
      </w:r>
    </w:p>
    <w:p>
      <w:r>
        <w:t>Hơn 70% bệnh nhân đặt lịch khám thông qua điện thoại thông minh (Smartphone). Do đó, giao diện MedSi được thiết kế theo tư duy Mobile-First:</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Mar>
              <w:top w:w="100" w:type="dxa"/>
              <w:bottom w:w="100" w:type="dxa"/>
              <w:left w:w="140" w:type="dxa"/>
              <w:right w:w="140" w:type="dxa"/>
            </w:tcMar>
          </w:tcPr>
          <w:p>
            <w:pPr>
              <w:spacing w:before="40" w:after="40"/>
            </w:pPr>
            <w:r>
              <w:rPr>
                <w:rFonts w:ascii="Arial" w:hAnsi="Arial"/>
                <w:b/>
                <w:color w:val="FFFFFF"/>
                <w:sz w:val="17"/>
              </w:rPr>
              <w:t>Breakpoint</w:t>
            </w:r>
          </w:p>
        </w:tc>
        <w:tc>
          <w:tcPr>
            <w:tcW w:type="dxa" w:w="2340"/>
            <w:shd w:fill="0284C7"/>
            <w:tcMar>
              <w:top w:w="100" w:type="dxa"/>
              <w:bottom w:w="100" w:type="dxa"/>
              <w:left w:w="140" w:type="dxa"/>
              <w:right w:w="140" w:type="dxa"/>
            </w:tcMar>
          </w:tcPr>
          <w:p>
            <w:pPr>
              <w:spacing w:before="40" w:after="40"/>
            </w:pPr>
            <w:r>
              <w:rPr>
                <w:rFonts w:ascii="Arial" w:hAnsi="Arial"/>
                <w:b/>
                <w:color w:val="FFFFFF"/>
                <w:sz w:val="17"/>
              </w:rPr>
              <w:t>Độ rộng tối thiểu</w:t>
            </w:r>
          </w:p>
        </w:tc>
        <w:tc>
          <w:tcPr>
            <w:tcW w:type="dxa" w:w="2340"/>
            <w:shd w:fill="0284C7"/>
            <w:tcMar>
              <w:top w:w="100" w:type="dxa"/>
              <w:bottom w:w="100" w:type="dxa"/>
              <w:left w:w="140" w:type="dxa"/>
              <w:right w:w="140" w:type="dxa"/>
            </w:tcMar>
          </w:tcPr>
          <w:p>
            <w:pPr>
              <w:spacing w:before="40" w:after="40"/>
            </w:pPr>
            <w:r>
              <w:rPr>
                <w:rFonts w:ascii="Arial" w:hAnsi="Arial"/>
                <w:b/>
                <w:color w:val="FFFFFF"/>
                <w:sz w:val="17"/>
              </w:rPr>
              <w:t>Thiết bị mục tiêu</w:t>
            </w:r>
          </w:p>
        </w:tc>
        <w:tc>
          <w:tcPr>
            <w:tcW w:type="dxa" w:w="2340"/>
            <w:shd w:fill="0284C7"/>
            <w:tcMar>
              <w:top w:w="100" w:type="dxa"/>
              <w:bottom w:w="100" w:type="dxa"/>
              <w:left w:w="140" w:type="dxa"/>
              <w:right w:w="140" w:type="dxa"/>
            </w:tcMar>
          </w:tcPr>
          <w:p>
            <w:pPr>
              <w:spacing w:before="40" w:after="40"/>
            </w:pPr>
            <w:r>
              <w:rPr>
                <w:rFonts w:ascii="Arial" w:hAnsi="Arial"/>
                <w:b/>
                <w:color w:val="FFFFFF"/>
                <w:sz w:val="17"/>
              </w:rPr>
              <w:t>Hành vi giao diện thích ứng</w:t>
            </w:r>
          </w:p>
        </w:tc>
      </w:tr>
      <w:tr>
        <w:tc>
          <w:tcPr>
            <w:tcW w:type="dxa" w:w="2340"/>
            <w:shd w:fill="F8FAFC"/>
            <w:tcMar>
              <w:top w:w="100" w:type="dxa"/>
              <w:bottom w:w="100" w:type="dxa"/>
              <w:left w:w="140" w:type="dxa"/>
              <w:right w:w="140" w:type="dxa"/>
            </w:tcMar>
          </w:tcPr>
          <w:p>
            <w:pPr>
              <w:spacing w:before="40" w:after="40"/>
            </w:pPr>
            <w:r>
              <w:rPr>
                <w:rFonts w:ascii="Arial" w:hAnsi="Arial"/>
                <w:b w:val="0"/>
                <w:sz w:val="16"/>
              </w:rPr>
              <w:t>Default (&lt; 640px)</w:t>
            </w:r>
          </w:p>
        </w:tc>
        <w:tc>
          <w:tcPr>
            <w:tcW w:type="dxa" w:w="2340"/>
            <w:shd w:fill="F8FAFC"/>
            <w:tcMar>
              <w:top w:w="100" w:type="dxa"/>
              <w:bottom w:w="100" w:type="dxa"/>
              <w:left w:w="140" w:type="dxa"/>
              <w:right w:w="140" w:type="dxa"/>
            </w:tcMar>
          </w:tcPr>
          <w:p>
            <w:pPr>
              <w:spacing w:before="40" w:after="40"/>
            </w:pPr>
            <w:r>
              <w:rPr>
                <w:rFonts w:ascii="Arial" w:hAnsi="Arial"/>
                <w:b w:val="0"/>
                <w:sz w:val="16"/>
              </w:rPr>
              <w:t>Dưới 640px</w:t>
            </w:r>
          </w:p>
        </w:tc>
        <w:tc>
          <w:tcPr>
            <w:tcW w:type="dxa" w:w="2340"/>
            <w:shd w:fill="F8FAFC"/>
            <w:tcMar>
              <w:top w:w="100" w:type="dxa"/>
              <w:bottom w:w="100" w:type="dxa"/>
              <w:left w:w="140" w:type="dxa"/>
              <w:right w:w="140" w:type="dxa"/>
            </w:tcMar>
          </w:tcPr>
          <w:p>
            <w:pPr>
              <w:spacing w:before="40" w:after="40"/>
            </w:pPr>
            <w:r>
              <w:rPr>
                <w:rFonts w:ascii="Arial" w:hAnsi="Arial"/>
                <w:b w:val="0"/>
                <w:sz w:val="16"/>
              </w:rPr>
              <w:t>Smartphone dọc (iPhone, Android)</w:t>
            </w:r>
          </w:p>
        </w:tc>
        <w:tc>
          <w:tcPr>
            <w:tcW w:type="dxa" w:w="2340"/>
            <w:shd w:fill="F8FAFC"/>
            <w:tcMar>
              <w:top w:w="100" w:type="dxa"/>
              <w:bottom w:w="100" w:type="dxa"/>
              <w:left w:w="140" w:type="dxa"/>
              <w:right w:w="140" w:type="dxa"/>
            </w:tcMar>
          </w:tcPr>
          <w:p>
            <w:pPr>
              <w:spacing w:before="40" w:after="40"/>
            </w:pPr>
            <w:r>
              <w:rPr>
                <w:rFonts w:ascii="Arial" w:hAnsi="Arial"/>
                <w:b w:val="0"/>
                <w:sz w:val="16"/>
              </w:rPr>
              <w:t>Thẻ bác sĩ 1 cột, menu drawer trượt, nút bấm thanh toán sticky đáy màn hình</w:t>
            </w:r>
          </w:p>
        </w:tc>
      </w:tr>
      <w:tr>
        <w:tc>
          <w:tcPr>
            <w:tcW w:type="dxa" w:w="2340"/>
            <w:shd w:fill="F8FAFC"/>
            <w:tcMar>
              <w:top w:w="100" w:type="dxa"/>
              <w:bottom w:w="100" w:type="dxa"/>
              <w:left w:w="140" w:type="dxa"/>
              <w:right w:w="140" w:type="dxa"/>
            </w:tcMar>
          </w:tcPr>
          <w:p>
            <w:pPr>
              <w:spacing w:before="40" w:after="40"/>
            </w:pPr>
            <w:r>
              <w:rPr>
                <w:rFonts w:ascii="Arial" w:hAnsi="Arial"/>
                <w:b w:val="0"/>
                <w:sz w:val="16"/>
              </w:rPr>
              <w:t>sm (Small)</w:t>
            </w:r>
          </w:p>
        </w:tc>
        <w:tc>
          <w:tcPr>
            <w:tcW w:type="dxa" w:w="2340"/>
            <w:shd w:fill="F8FAFC"/>
            <w:tcMar>
              <w:top w:w="100" w:type="dxa"/>
              <w:bottom w:w="100" w:type="dxa"/>
              <w:left w:w="140" w:type="dxa"/>
              <w:right w:w="140" w:type="dxa"/>
            </w:tcMar>
          </w:tcPr>
          <w:p>
            <w:pPr>
              <w:spacing w:before="40" w:after="40"/>
            </w:pPr>
            <w:r>
              <w:rPr>
                <w:rFonts w:ascii="Arial" w:hAnsi="Arial"/>
                <w:b w:val="0"/>
                <w:sz w:val="16"/>
              </w:rPr>
              <w:t>&gt;= 640px</w:t>
            </w:r>
          </w:p>
        </w:tc>
        <w:tc>
          <w:tcPr>
            <w:tcW w:type="dxa" w:w="2340"/>
            <w:shd w:fill="F8FAFC"/>
            <w:tcMar>
              <w:top w:w="100" w:type="dxa"/>
              <w:bottom w:w="100" w:type="dxa"/>
              <w:left w:w="140" w:type="dxa"/>
              <w:right w:w="140" w:type="dxa"/>
            </w:tcMar>
          </w:tcPr>
          <w:p>
            <w:pPr>
              <w:spacing w:before="40" w:after="40"/>
            </w:pPr>
            <w:r>
              <w:rPr>
                <w:rFonts w:ascii="Arial" w:hAnsi="Arial"/>
                <w:b w:val="0"/>
                <w:sz w:val="16"/>
              </w:rPr>
              <w:t>Smartphone xoay ngang, Mini Tablet</w:t>
            </w:r>
          </w:p>
        </w:tc>
        <w:tc>
          <w:tcPr>
            <w:tcW w:type="dxa" w:w="2340"/>
            <w:shd w:fill="F8FAFC"/>
            <w:tcMar>
              <w:top w:w="100" w:type="dxa"/>
              <w:bottom w:w="100" w:type="dxa"/>
              <w:left w:w="140" w:type="dxa"/>
              <w:right w:w="140" w:type="dxa"/>
            </w:tcMar>
          </w:tcPr>
          <w:p>
            <w:pPr>
              <w:spacing w:before="40" w:after="40"/>
            </w:pPr>
            <w:r>
              <w:rPr>
                <w:rFonts w:ascii="Arial" w:hAnsi="Arial"/>
                <w:b w:val="0"/>
                <w:sz w:val="16"/>
              </w:rPr>
              <w:t>Thẻ bác sĩ 1 cột rộng rãi, hiện đủ thông tin địa chỉ và giờ khám</w:t>
            </w:r>
          </w:p>
        </w:tc>
      </w:tr>
      <w:tr>
        <w:tc>
          <w:tcPr>
            <w:tcW w:type="dxa" w:w="2340"/>
            <w:shd w:fill="F8FAFC"/>
            <w:tcMar>
              <w:top w:w="100" w:type="dxa"/>
              <w:bottom w:w="100" w:type="dxa"/>
              <w:left w:w="140" w:type="dxa"/>
              <w:right w:w="140" w:type="dxa"/>
            </w:tcMar>
          </w:tcPr>
          <w:p>
            <w:pPr>
              <w:spacing w:before="40" w:after="40"/>
            </w:pPr>
            <w:r>
              <w:rPr>
                <w:rFonts w:ascii="Arial" w:hAnsi="Arial"/>
                <w:b w:val="0"/>
                <w:sz w:val="16"/>
              </w:rPr>
              <w:t>md (Medium)</w:t>
            </w:r>
          </w:p>
        </w:tc>
        <w:tc>
          <w:tcPr>
            <w:tcW w:type="dxa" w:w="2340"/>
            <w:shd w:fill="F8FAFC"/>
            <w:tcMar>
              <w:top w:w="100" w:type="dxa"/>
              <w:bottom w:w="100" w:type="dxa"/>
              <w:left w:w="140" w:type="dxa"/>
              <w:right w:w="140" w:type="dxa"/>
            </w:tcMar>
          </w:tcPr>
          <w:p>
            <w:pPr>
              <w:spacing w:before="40" w:after="40"/>
            </w:pPr>
            <w:r>
              <w:rPr>
                <w:rFonts w:ascii="Arial" w:hAnsi="Arial"/>
                <w:b w:val="0"/>
                <w:sz w:val="16"/>
              </w:rPr>
              <w:t>&gt;= 768px</w:t>
            </w:r>
          </w:p>
        </w:tc>
        <w:tc>
          <w:tcPr>
            <w:tcW w:type="dxa" w:w="2340"/>
            <w:shd w:fill="F8FAFC"/>
            <w:tcMar>
              <w:top w:w="100" w:type="dxa"/>
              <w:bottom w:w="100" w:type="dxa"/>
              <w:left w:w="140" w:type="dxa"/>
              <w:right w:w="140" w:type="dxa"/>
            </w:tcMar>
          </w:tcPr>
          <w:p>
            <w:pPr>
              <w:spacing w:before="40" w:after="40"/>
            </w:pPr>
            <w:r>
              <w:rPr>
                <w:rFonts w:ascii="Arial" w:hAnsi="Arial"/>
                <w:b w:val="0"/>
                <w:sz w:val="16"/>
              </w:rPr>
              <w:t>Tablet (iPad), Laptop nhỏ</w:t>
            </w:r>
          </w:p>
        </w:tc>
        <w:tc>
          <w:tcPr>
            <w:tcW w:type="dxa" w:w="2340"/>
            <w:shd w:fill="F8FAFC"/>
            <w:tcMar>
              <w:top w:w="100" w:type="dxa"/>
              <w:bottom w:w="100" w:type="dxa"/>
              <w:left w:w="140" w:type="dxa"/>
              <w:right w:w="140" w:type="dxa"/>
            </w:tcMar>
          </w:tcPr>
          <w:p>
            <w:pPr>
              <w:spacing w:before="40" w:after="40"/>
            </w:pPr>
            <w:r>
              <w:rPr>
                <w:rFonts w:ascii="Arial" w:hAnsi="Arial"/>
                <w:b w:val="0"/>
                <w:sz w:val="16"/>
              </w:rPr>
              <w:t>Lưới bác sĩ chia 2 cột, bộ lọc tìm kiếm chuyển sang dạng thanh ngang</w:t>
            </w:r>
          </w:p>
        </w:tc>
      </w:tr>
      <w:tr>
        <w:tc>
          <w:tcPr>
            <w:tcW w:type="dxa" w:w="2340"/>
            <w:shd w:fill="F8FAFC"/>
            <w:tcMar>
              <w:top w:w="100" w:type="dxa"/>
              <w:bottom w:w="100" w:type="dxa"/>
              <w:left w:w="140" w:type="dxa"/>
              <w:right w:w="140" w:type="dxa"/>
            </w:tcMar>
          </w:tcPr>
          <w:p>
            <w:pPr>
              <w:spacing w:before="40" w:after="40"/>
            </w:pPr>
            <w:r>
              <w:rPr>
                <w:rFonts w:ascii="Arial" w:hAnsi="Arial"/>
                <w:b w:val="0"/>
                <w:sz w:val="16"/>
              </w:rPr>
              <w:t>lg (Large)</w:t>
            </w:r>
          </w:p>
        </w:tc>
        <w:tc>
          <w:tcPr>
            <w:tcW w:type="dxa" w:w="2340"/>
            <w:shd w:fill="F8FAFC"/>
            <w:tcMar>
              <w:top w:w="100" w:type="dxa"/>
              <w:bottom w:w="100" w:type="dxa"/>
              <w:left w:w="140" w:type="dxa"/>
              <w:right w:w="140" w:type="dxa"/>
            </w:tcMar>
          </w:tcPr>
          <w:p>
            <w:pPr>
              <w:spacing w:before="40" w:after="40"/>
            </w:pPr>
            <w:r>
              <w:rPr>
                <w:rFonts w:ascii="Arial" w:hAnsi="Arial"/>
                <w:b w:val="0"/>
                <w:sz w:val="16"/>
              </w:rPr>
              <w:t>&gt;= 1024px</w:t>
            </w:r>
          </w:p>
        </w:tc>
        <w:tc>
          <w:tcPr>
            <w:tcW w:type="dxa" w:w="2340"/>
            <w:shd w:fill="F8FAFC"/>
            <w:tcMar>
              <w:top w:w="100" w:type="dxa"/>
              <w:bottom w:w="100" w:type="dxa"/>
              <w:left w:w="140" w:type="dxa"/>
              <w:right w:w="140" w:type="dxa"/>
            </w:tcMar>
          </w:tcPr>
          <w:p>
            <w:pPr>
              <w:spacing w:before="40" w:after="40"/>
            </w:pPr>
            <w:r>
              <w:rPr>
                <w:rFonts w:ascii="Arial" w:hAnsi="Arial"/>
                <w:b w:val="0"/>
                <w:sz w:val="16"/>
              </w:rPr>
              <w:t>Desktop, Màn hình văn phòng</w:t>
            </w:r>
          </w:p>
        </w:tc>
        <w:tc>
          <w:tcPr>
            <w:tcW w:type="dxa" w:w="2340"/>
            <w:shd w:fill="F8FAFC"/>
            <w:tcMar>
              <w:top w:w="100" w:type="dxa"/>
              <w:bottom w:w="100" w:type="dxa"/>
              <w:left w:w="140" w:type="dxa"/>
              <w:right w:w="140" w:type="dxa"/>
            </w:tcMar>
          </w:tcPr>
          <w:p>
            <w:pPr>
              <w:spacing w:before="40" w:after="40"/>
            </w:pPr>
            <w:r>
              <w:rPr>
                <w:rFonts w:ascii="Arial" w:hAnsi="Arial"/>
                <w:b w:val="0"/>
                <w:sz w:val="16"/>
              </w:rPr>
              <w:t>Bố cục 12 cột (7 cột chi tiết bác sĩ, 5 cột chọn ca khám và tổng kết giá)</w:t>
            </w:r>
          </w:p>
        </w:tc>
      </w:tr>
      <w:tr>
        <w:tc>
          <w:tcPr>
            <w:tcW w:type="dxa" w:w="2340"/>
            <w:shd w:fill="F8FAFC"/>
            <w:tcMar>
              <w:top w:w="100" w:type="dxa"/>
              <w:bottom w:w="100" w:type="dxa"/>
              <w:left w:w="140" w:type="dxa"/>
              <w:right w:w="140" w:type="dxa"/>
            </w:tcMar>
          </w:tcPr>
          <w:p>
            <w:pPr>
              <w:spacing w:before="40" w:after="40"/>
            </w:pPr>
            <w:r>
              <w:rPr>
                <w:rFonts w:ascii="Arial" w:hAnsi="Arial"/>
                <w:b w:val="0"/>
                <w:sz w:val="16"/>
              </w:rPr>
              <w:t>xl (Extra Large)</w:t>
            </w:r>
          </w:p>
        </w:tc>
        <w:tc>
          <w:tcPr>
            <w:tcW w:type="dxa" w:w="2340"/>
            <w:shd w:fill="F8FAFC"/>
            <w:tcMar>
              <w:top w:w="100" w:type="dxa"/>
              <w:bottom w:w="100" w:type="dxa"/>
              <w:left w:w="140" w:type="dxa"/>
              <w:right w:w="140" w:type="dxa"/>
            </w:tcMar>
          </w:tcPr>
          <w:p>
            <w:pPr>
              <w:spacing w:before="40" w:after="40"/>
            </w:pPr>
            <w:r>
              <w:rPr>
                <w:rFonts w:ascii="Arial" w:hAnsi="Arial"/>
                <w:b w:val="0"/>
                <w:sz w:val="16"/>
              </w:rPr>
              <w:t>&gt;= 1280px</w:t>
            </w:r>
          </w:p>
        </w:tc>
        <w:tc>
          <w:tcPr>
            <w:tcW w:type="dxa" w:w="2340"/>
            <w:shd w:fill="F8FAFC"/>
            <w:tcMar>
              <w:top w:w="100" w:type="dxa"/>
              <w:bottom w:w="100" w:type="dxa"/>
              <w:left w:w="140" w:type="dxa"/>
              <w:right w:w="140" w:type="dxa"/>
            </w:tcMar>
          </w:tcPr>
          <w:p>
            <w:pPr>
              <w:spacing w:before="40" w:after="40"/>
            </w:pPr>
            <w:r>
              <w:rPr>
                <w:rFonts w:ascii="Arial" w:hAnsi="Arial"/>
                <w:b w:val="0"/>
                <w:sz w:val="16"/>
              </w:rPr>
              <w:t>Màn hình độ phân giải cao</w:t>
            </w:r>
          </w:p>
        </w:tc>
        <w:tc>
          <w:tcPr>
            <w:tcW w:type="dxa" w:w="2340"/>
            <w:shd w:fill="F8FAFC"/>
            <w:tcMar>
              <w:top w:w="100" w:type="dxa"/>
              <w:bottom w:w="100" w:type="dxa"/>
              <w:left w:w="140" w:type="dxa"/>
              <w:right w:w="140" w:type="dxa"/>
            </w:tcMar>
          </w:tcPr>
          <w:p>
            <w:pPr>
              <w:spacing w:before="40" w:after="40"/>
            </w:pPr>
            <w:r>
              <w:rPr>
                <w:rFonts w:ascii="Arial" w:hAnsi="Arial"/>
                <w:b w:val="0"/>
                <w:sz w:val="16"/>
              </w:rPr>
              <w:t>Độ rộng container tối đa max-w-7xl (1280px), căn giữa cân đối, viền lề 32px</w:t>
            </w:r>
          </w:p>
        </w:tc>
      </w:tr>
    </w:tbl>
    <w:p>
      <w:r>
        <w:br w:type="page"/>
      </w:r>
    </w:p>
    <w:p>
      <w:pPr>
        <w:pStyle w:val="Heading1"/>
      </w:pPr>
      <w:r>
        <w:t>3. Tiêu Chuẩn Trợ Năng Y Tế WCAG 2.1 AA</w:t>
      </w:r>
    </w:p>
    <w:p>
      <w:r>
        <w:t>Ứng dụng y tế phục vụ đa dạng đối tượng, bao gồm người cao tuổi, phụ nữ mang thai và người có thị lực yếu. MedSi tuân thủ nghiêm ngặt chuẩn WCAG 2.1 cấp độ AA thông qua các biện pháp kỹ thuật:</w:t>
        <w:br/>
        <w:t>• Tỷ lệ tương phản màu (Color Contrast Ratio): Mọi văn bản kích thước nhỏ (&lt; 18px) đều đạt tương phản tối thiểu 4.5:1. Văn bản tiêu đề lớn đạt trên 3:1. Màu chữ Slate-900 (#0F172A) trên nền trắng đạt tỷ lệ 15.8:1; Màu chủ đạo Sky-700 (#0369A1) đạt 5.2:1.</w:t>
        <w:br/>
        <w:t>• Kích thước vùng bấm cảm ứng (Touch Target): Mọi nút bấm, chip bán kính và slot khám đều có chiều cao tối thiểu 44px (min-h-[44px]), cách nhau ít nhất 8px để tránh bấm nhầm.</w:t>
        <w:br/>
        <w:t>• Điều hướng bằng bàn phím (Keyboard Navigation): Trình duyệt có thể di chuyển tiêu điểm tuần tự (Focus Ring màu xanh Sky-400 nổi bật) qua tất cả ô nhập, liên kết và nút chọn slot bằng phím Tab và kích hoạt bằng phím Enter/Space.</w:t>
        <w:br/>
        <w:t>• Rõ ràng về mặt ngữ nghĩa (Semantic HTML5): Sử dụng đúng thẻ header, nav, main, section, article, footer, h1-h3, đảm bảo các phần mềm đọc màn hình (Screen Reader) diễn giải chính xác thông tin bệnh án.</w:t>
      </w:r>
    </w:p>
    <w:p>
      <w:pPr>
        <w:pStyle w:val="Heading1"/>
      </w:pPr>
      <w:r>
        <w:t>4. Tối Ưu Hóa Cảm Giác Phản Hồi &amp; Trạng Thái Ứng Dụng</w:t>
      </w:r>
    </w:p>
    <w:p>
      <w:r>
        <w:t>• Skeleton Shimmer: Hiển thị khung xám chuyển động nhẹ trong lúc tải danh sách bác sĩ và ca khám, loại bỏ cảm giác màn hình chết.</w:t>
        <w:br/>
        <w:t>• Debounce 300ms: Ô tìm kiếm từ khóa trì hoãn gọi hàm lọc sau 300ms ngừng gõ, tiết kiệm 80% tài nguyên xử lý.</w:t>
        <w:br/>
        <w:t>• Ngưỡng trễ phản hồi (Response Latency): Toàn bộ thao tác chọn ca khám, chuyển ngày, bấm bộ lọc đều phản hồi dưới 150ms trên giao diện và hoàn tất đồng bộ dưới 1.5 giây (tuân thủ BR-UI-23).</w:t>
        <w:br/>
        <w:t>• Chống Double-Submit: Khi bấm gửi đơn đặt khám, nút bấm lập tức kích hoạt disabled và hiển thị icon xoay tròn, triệt tiêu lỗi phát sinh 2 đơn trùng nhau.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