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before="0" w:after="20" w:line="240" w:lineRule="auto"/>
        <w:jc w:val="center"/>
      </w:pPr>
      <w:r>
        <w:rPr>
          <w:rFonts w:ascii="Times New Roman" w:hAnsi="Times New Roman" w:eastAsia="Times New Roman"/>
          <w:b/>
          <w:i w:val="0"/>
          <w:color w:val="000000"/>
          <w:sz w:val="25"/>
        </w:rPr>
        <w:t>CỘNG HÒA XÃ HỘI CHỦ NGHĨA VIỆT NAM</w:t>
      </w:r>
    </w:p>
    <w:p>
      <w:pPr>
        <w:keepNext w:val="0"/>
        <w:keepLines w:val="0"/>
        <w:widowControl/>
        <w:spacing w:before="0" w:after="40" w:line="240" w:lineRule="auto"/>
        <w:jc w:val="center"/>
      </w:pPr>
      <w:r>
        <w:rPr>
          <w:rFonts w:ascii="Times New Roman" w:hAnsi="Times New Roman" w:eastAsia="Times New Roman"/>
          <w:b/>
          <w:i w:val="0"/>
          <w:color w:val="000000"/>
          <w:sz w:val="24"/>
        </w:rPr>
        <w:t>Độc lập - Tự do - Hạnh phúc</w:t>
      </w:r>
    </w:p>
    <w:p>
      <w:pPr>
        <w:keepNext w:val="0"/>
        <w:keepLines w:val="0"/>
        <w:widowControl/>
        <w:spacing w:before="0" w:after="200" w:line="240" w:lineRule="auto"/>
        <w:jc w:val="center"/>
      </w:pPr>
      <w:r>
        <w:rPr>
          <w:rFonts w:ascii="Times New Roman" w:hAnsi="Times New Roman" w:eastAsia="Times New Roman"/>
          <w:b w:val="0"/>
          <w:i w:val="0"/>
          <w:color w:val="000000"/>
          <w:sz w:val="20"/>
        </w:rPr>
        <w:t>________________________</w:t>
      </w:r>
    </w:p>
    <w:p>
      <w:pPr>
        <w:keepNext w:val="0"/>
        <w:keepLines w:val="0"/>
        <w:widowControl/>
        <w:spacing w:before="0" w:after="60" w:line="240" w:lineRule="auto"/>
        <w:jc w:val="center"/>
      </w:pPr>
      <w:r>
        <w:rPr>
          <w:rFonts w:ascii="Times New Roman" w:hAnsi="Times New Roman" w:eastAsia="Times New Roman"/>
          <w:b/>
          <w:i w:val="0"/>
          <w:color w:val="000000"/>
          <w:sz w:val="34"/>
        </w:rPr>
        <w:t>HỢP ĐỒNG DỊCH VỤ/GIAO KHOÁN CHUYÊN MÔN</w:t>
      </w:r>
    </w:p>
    <w:p>
      <w:pPr>
        <w:keepNext w:val="0"/>
        <w:keepLines w:val="0"/>
        <w:widowControl/>
        <w:spacing w:before="0" w:after="240" w:line="240" w:lineRule="auto"/>
        <w:jc w:val="center"/>
      </w:pPr>
      <w:r>
        <w:rPr>
          <w:rFonts w:ascii="Times New Roman" w:hAnsi="Times New Roman" w:eastAsia="Times New Roman"/>
          <w:i/>
          <w:color w:val="000000"/>
          <w:sz w:val="23"/>
        </w:rPr>
        <w:t xml:space="preserve">Số: </w:t>
      </w:r>
      <w:r>
        <w:rPr>
          <w:rFonts w:ascii="Times New Roman" w:hAnsi="Times New Roman" w:eastAsia="Times New Roman"/>
          <w:b/>
          <w:color w:val="1F4E79"/>
          <w:sz w:val="24"/>
          <w:highlight w:val="yellow"/>
        </w:rPr>
        <w:t>[SỐ/HĐDV]</w:t>
      </w:r>
    </w:p>
    <w:p>
      <w:pPr>
        <w:keepNext/>
        <w:keepLines w:val="0"/>
        <w:widowControl/>
        <w:spacing w:before="0" w:after="40" w:line="276" w:lineRule="auto"/>
        <w:jc w:val="both"/>
      </w:pPr>
      <w:r>
        <w:rPr>
          <w:rFonts w:ascii="Times New Roman" w:hAnsi="Times New Roman" w:eastAsia="Times New Roman"/>
          <w:b/>
          <w:i w:val="0"/>
          <w:color w:val="000000"/>
          <w:sz w:val="24"/>
        </w:rPr>
        <w:t>Căn cứ:</w:t>
      </w:r>
    </w:p>
    <w:p>
      <w:pPr>
        <w:pStyle w:val="ListBullet"/>
        <w:keepNext w:val="0"/>
        <w:keepLines w:val="0"/>
        <w:widowControl/>
        <w:spacing w:before="0" w:after="40" w:line="264" w:lineRule="auto"/>
        <w:jc w:val="both"/>
      </w:pPr>
      <w:r>
        <w:rPr>
          <w:rFonts w:ascii="Times New Roman" w:hAnsi="Times New Roman" w:eastAsia="Times New Roman"/>
          <w:color w:val="000000"/>
          <w:sz w:val="24"/>
        </w:rPr>
        <w:t>Bộ luật Dân sự số 91/2015/QH13, đặc biệt các quy định về hợp đồng dịch vụ;</w:t>
      </w:r>
    </w:p>
    <w:p>
      <w:pPr>
        <w:pStyle w:val="ListBullet"/>
        <w:keepNext w:val="0"/>
        <w:keepLines w:val="0"/>
        <w:widowControl/>
        <w:spacing w:before="0" w:after="40" w:line="264" w:lineRule="auto"/>
        <w:jc w:val="both"/>
      </w:pPr>
      <w:r>
        <w:rPr>
          <w:rFonts w:ascii="Times New Roman" w:hAnsi="Times New Roman" w:eastAsia="Times New Roman"/>
          <w:color w:val="000000"/>
          <w:sz w:val="24"/>
        </w:rPr>
        <w:t>Bộ luật Lao động số 45/2019/QH14 và Luật Bảo hiểm xã hội số 41/2024/QH15 về việc nhận diện quan hệ lao động và đối tượng tham gia bảo hiểm xã hội bắt buộc;</w:t>
      </w:r>
    </w:p>
    <w:p>
      <w:pPr>
        <w:pStyle w:val="ListBullet"/>
        <w:keepNext w:val="0"/>
        <w:keepLines w:val="0"/>
        <w:widowControl/>
        <w:spacing w:before="0" w:after="40" w:line="264" w:lineRule="auto"/>
        <w:jc w:val="both"/>
      </w:pPr>
      <w:r>
        <w:rPr>
          <w:rFonts w:ascii="Times New Roman" w:hAnsi="Times New Roman" w:eastAsia="Times New Roman"/>
          <w:color w:val="000000"/>
          <w:sz w:val="24"/>
        </w:rPr>
        <w:t>Luật Thuế thu nhập cá nhân số 109/2025/QH15; Nghị định số 253/2026/NĐ-CP; Nghị định số 68/2026/NĐ-CP được sửa đổi bởi Nghị định số 141/2026/NĐ-CP; Thông tư số 89/2026/TT-BTC và các quy định quản lý thuế có liên quan;</w:t>
      </w:r>
    </w:p>
    <w:p>
      <w:pPr>
        <w:pStyle w:val="ListBullet"/>
        <w:keepNext w:val="0"/>
        <w:keepLines w:val="0"/>
        <w:widowControl/>
        <w:spacing w:before="0" w:after="40" w:line="264" w:lineRule="auto"/>
        <w:jc w:val="both"/>
      </w:pPr>
      <w:r>
        <w:rPr>
          <w:rFonts w:ascii="Times New Roman" w:hAnsi="Times New Roman" w:eastAsia="Times New Roman"/>
          <w:color w:val="000000"/>
          <w:sz w:val="24"/>
        </w:rPr>
        <w:t>Nhu cầu của Bên giao khoán và năng lực cung cấp dịch vụ độc lập của Bên nhận khoán.</w:t>
      </w:r>
    </w:p>
    <w:p>
      <w:pPr>
        <w:keepNext w:val="0"/>
        <w:keepLines w:val="0"/>
        <w:widowControl/>
        <w:spacing w:before="0" w:after="100" w:line="276" w:lineRule="auto"/>
        <w:jc w:val="both"/>
      </w:pPr>
      <w:r>
        <w:rPr>
          <w:rFonts w:ascii="Times New Roman" w:hAnsi="Times New Roman" w:eastAsia="Times New Roman"/>
          <w:color w:val="000000"/>
          <w:sz w:val="24"/>
        </w:rPr>
        <w:t xml:space="preserve">Hôm nay, ngày </w:t>
      </w:r>
      <w:r>
        <w:rPr>
          <w:rFonts w:ascii="Times New Roman" w:hAnsi="Times New Roman" w:eastAsia="Times New Roman"/>
          <w:b/>
          <w:color w:val="1F4E79"/>
          <w:sz w:val="24"/>
          <w:highlight w:val="yellow"/>
        </w:rPr>
        <w:t>[NGÀY]</w:t>
      </w:r>
      <w:r>
        <w:rPr>
          <w:rFonts w:ascii="Times New Roman" w:hAnsi="Times New Roman" w:eastAsia="Times New Roman"/>
          <w:color w:val="000000"/>
          <w:sz w:val="24"/>
        </w:rPr>
        <w:t xml:space="preserve"> tháng </w:t>
      </w:r>
      <w:r>
        <w:rPr>
          <w:rFonts w:ascii="Times New Roman" w:hAnsi="Times New Roman" w:eastAsia="Times New Roman"/>
          <w:b/>
          <w:color w:val="1F4E79"/>
          <w:sz w:val="24"/>
          <w:highlight w:val="yellow"/>
        </w:rPr>
        <w:t>[THÁNG]</w:t>
      </w:r>
      <w:r>
        <w:rPr>
          <w:rFonts w:ascii="Times New Roman" w:hAnsi="Times New Roman" w:eastAsia="Times New Roman"/>
          <w:color w:val="000000"/>
          <w:sz w:val="24"/>
        </w:rPr>
        <w:t xml:space="preserve"> năm </w:t>
      </w:r>
      <w:r>
        <w:rPr>
          <w:rFonts w:ascii="Times New Roman" w:hAnsi="Times New Roman" w:eastAsia="Times New Roman"/>
          <w:b/>
          <w:color w:val="1F4E79"/>
          <w:sz w:val="24"/>
          <w:highlight w:val="yellow"/>
        </w:rPr>
        <w:t>[NĂM]</w:t>
      </w:r>
      <w:r>
        <w:rPr>
          <w:rFonts w:ascii="Times New Roman" w:hAnsi="Times New Roman" w:eastAsia="Times New Roman"/>
          <w:color w:val="000000"/>
          <w:sz w:val="24"/>
        </w:rPr>
        <w:t xml:space="preserve">, tại </w:t>
      </w:r>
      <w:r>
        <w:rPr>
          <w:rFonts w:ascii="Times New Roman" w:hAnsi="Times New Roman" w:eastAsia="Times New Roman"/>
          <w:b/>
          <w:color w:val="1F4E79"/>
          <w:sz w:val="24"/>
          <w:highlight w:val="yellow"/>
        </w:rPr>
        <w:t>[ĐỊA ĐIỂM KÝ]</w:t>
      </w:r>
      <w:r>
        <w:rPr>
          <w:rFonts w:ascii="Times New Roman" w:hAnsi="Times New Roman" w:eastAsia="Times New Roman"/>
          <w:color w:val="000000"/>
          <w:sz w:val="24"/>
        </w:rPr>
        <w:t>, các bên gồm:</w:t>
      </w:r>
    </w:p>
    <w:p>
      <w:pPr>
        <w:keepNext/>
        <w:keepLines w:val="0"/>
        <w:widowControl/>
        <w:spacing w:before="80" w:after="60" w:line="276" w:lineRule="auto"/>
        <w:jc w:val="left"/>
      </w:pPr>
      <w:r>
        <w:rPr>
          <w:rFonts w:ascii="Times New Roman" w:hAnsi="Times New Roman" w:eastAsia="Times New Roman"/>
          <w:b/>
          <w:i w:val="0"/>
          <w:color w:val="000000"/>
          <w:sz w:val="25"/>
        </w:rPr>
        <w:t>BÊN GIAO KHOÁN/BÊN SỬ DỤNG DỊCH VỤ (BÊN A)</w:t>
      </w:r>
    </w:p>
    <w:tbl>
      <w:tblPr>
        <w:tblW w:type="dxa" w:w="9350"/>
        <w:jc w:val="left"/>
        <w:tblLayout w:type="fixed"/>
        <w:tblLook w:firstColumn="1" w:firstRow="1" w:lastColumn="0" w:lastRow="0" w:noHBand="0" w:noVBand="1" w:val="04A0"/>
        <w:tblInd w:w="110" w:type="dxa"/>
        <w:tblBorders>
          <w:top w:val="single" w:sz="5" w:space="0" w:color="C9D1D9"/>
          <w:left w:val="single" w:sz="5" w:space="0" w:color="C9D1D9"/>
          <w:bottom w:val="single" w:sz="5" w:space="0" w:color="C9D1D9"/>
          <w:right w:val="single" w:sz="5" w:space="0" w:color="C9D1D9"/>
          <w:insideH w:val="single" w:sz="5" w:space="0" w:color="C9D1D9"/>
          <w:insideV w:val="single" w:sz="5" w:space="0" w:color="C9D1D9"/>
        </w:tblBorders>
      </w:tblPr>
      <w:tblGrid>
        <w:gridCol w:w="2450"/>
        <w:gridCol w:w="6900"/>
      </w:tblGrid>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Tên đơn vị/Hộ kinh doanh</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 TÊN ĐẦY ĐỦ]</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Mã số thuế</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 MÃ SỐ THUẾ]</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Địa chỉ trụ sở</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 ĐỊA CHỈ]</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Đại diện</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[HỌ TÊN] - Chức vụ: [ĐIỀN CHỨC VỤ]</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Giấy ủy quyền (nếu có)</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[SỐ, NGÀY VĂN BẢN]</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Điện thoại/Email</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 THÔNG TIN LIÊN HỆ]</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Tài khoản ngân hàng</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[SỐ TÀI KHOẢN - NGÂN HÀNG]</w:t>
            </w:r>
          </w:p>
        </w:tc>
      </w:tr>
    </w:tbl>
    <w:p>
      <w:pPr>
        <w:keepNext/>
        <w:keepLines w:val="0"/>
        <w:widowControl/>
        <w:spacing w:before="140" w:after="60" w:line="276" w:lineRule="auto"/>
        <w:jc w:val="left"/>
      </w:pPr>
      <w:r>
        <w:rPr>
          <w:rFonts w:ascii="Times New Roman" w:hAnsi="Times New Roman" w:eastAsia="Times New Roman"/>
          <w:b/>
          <w:i w:val="0"/>
          <w:color w:val="000000"/>
          <w:sz w:val="25"/>
        </w:rPr>
        <w:t>BÊN NHẬN KHOÁN/BÊN CUNG CẤP DỊCH VỤ (BÊN B)</w:t>
      </w:r>
    </w:p>
    <w:tbl>
      <w:tblPr>
        <w:tblW w:type="dxa" w:w="9350"/>
        <w:jc w:val="left"/>
        <w:tblLayout w:type="fixed"/>
        <w:tblLook w:firstColumn="1" w:firstRow="1" w:lastColumn="0" w:lastRow="0" w:noHBand="0" w:noVBand="1" w:val="04A0"/>
        <w:tblInd w:w="110" w:type="dxa"/>
        <w:tblBorders>
          <w:top w:val="single" w:sz="5" w:space="0" w:color="C9D1D9"/>
          <w:left w:val="single" w:sz="5" w:space="0" w:color="C9D1D9"/>
          <w:bottom w:val="single" w:sz="5" w:space="0" w:color="C9D1D9"/>
          <w:right w:val="single" w:sz="5" w:space="0" w:color="C9D1D9"/>
          <w:insideH w:val="single" w:sz="5" w:space="0" w:color="C9D1D9"/>
          <w:insideV w:val="single" w:sz="5" w:space="0" w:color="C9D1D9"/>
        </w:tblBorders>
      </w:tblPr>
      <w:tblGrid>
        <w:gridCol w:w="2450"/>
        <w:gridCol w:w="6900"/>
      </w:tblGrid>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Họ và tên</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 HỌ VÀ TÊN]</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Ngày sinh/Quốc tịch</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[NGÀY SINH] - [QUỐC TỊCH]</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Số định danh cá nhân/CCCD</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[SỐ] - Cấp ngày: [NGÀY] - Nơi cấp: [NƠI CẤP]</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Mã số thuế cá nhân</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 MST/SỐ ĐỊNH DANH DÙNG LÀM MST]</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Địa chỉ cư trú</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 ĐỊA CHỈ]</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Điện thoại/Email</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 THÔNG TIN LIÊN HỆ]</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Tài khoản nhận tiền</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[CHỦ TÀI KHOẢN - SỐ TÀI KHOẢN - NGÂN HÀNG]</w:t>
            </w:r>
          </w:p>
        </w:tc>
      </w:tr>
    </w:tbl>
    <w:p>
      <w:pPr>
        <w:keepNext w:val="0"/>
        <w:keepLines w:val="0"/>
        <w:widowControl/>
        <w:spacing w:before="0" w:after="60" w:line="252" w:lineRule="auto"/>
        <w:jc w:val="left"/>
      </w:pPr>
      <w:r>
        <w:rPr>
          <w:rFonts w:ascii="Times New Roman" w:hAnsi="Times New Roman" w:eastAsia="Times New Roman"/>
          <w:color w:val="000000"/>
          <w:sz w:val="23"/>
        </w:rPr>
        <w:t>[ ] Cá nhân cư trú tại Việt Nam</w:t>
      </w:r>
      <w:r>
        <w:rPr>
          <w:rFonts w:ascii="Times New Roman" w:hAnsi="Times New Roman" w:eastAsia="Times New Roman"/>
          <w:color w:val="000000"/>
          <w:sz w:val="24"/>
        </w:rPr>
        <w:t xml:space="preserve">    </w:t>
      </w:r>
      <w:r>
        <w:rPr>
          <w:rFonts w:ascii="Times New Roman" w:hAnsi="Times New Roman" w:eastAsia="Times New Roman"/>
          <w:color w:val="000000"/>
          <w:sz w:val="23"/>
        </w:rPr>
        <w:t>[ ] Cá nhân không cư trú (phải rà soát lại điều khoản thuế)</w:t>
      </w:r>
    </w:p>
    <w:p>
      <w:pPr>
        <w:keepNext w:val="0"/>
        <w:keepLines w:val="0"/>
        <w:widowControl/>
        <w:spacing w:before="0" w:after="60" w:line="252" w:lineRule="auto"/>
        <w:jc w:val="left"/>
      </w:pPr>
      <w:r>
        <w:rPr>
          <w:rFonts w:ascii="Times New Roman" w:hAnsi="Times New Roman" w:eastAsia="Times New Roman"/>
          <w:color w:val="000000"/>
          <w:sz w:val="23"/>
        </w:rPr>
        <w:t>[ ] Thực hiện với tư cách cá nhân không kinh doanh</w:t>
      </w:r>
      <w:r>
        <w:rPr>
          <w:rFonts w:ascii="Times New Roman" w:hAnsi="Times New Roman" w:eastAsia="Times New Roman"/>
          <w:color w:val="000000"/>
          <w:sz w:val="24"/>
        </w:rPr>
        <w:t xml:space="preserve">    </w:t>
      </w:r>
      <w:r>
        <w:rPr>
          <w:rFonts w:ascii="Times New Roman" w:hAnsi="Times New Roman" w:eastAsia="Times New Roman"/>
          <w:color w:val="000000"/>
          <w:sz w:val="23"/>
        </w:rPr>
        <w:t>[ ] Có đăng ký hộ/cá nhân kinh doanh (phải hoàn thiện Điều 4.6 và hồ sơ hóa đơn)</w:t>
      </w:r>
    </w:p>
    <w:p>
      <w:pPr>
        <w:keepNext w:val="0"/>
        <w:keepLines w:val="0"/>
        <w:widowControl/>
        <w:spacing w:before="80" w:after="100" w:line="276" w:lineRule="auto"/>
        <w:jc w:val="both"/>
      </w:pPr>
      <w:r>
        <w:rPr>
          <w:rFonts w:ascii="Times New Roman" w:hAnsi="Times New Roman" w:eastAsia="Times New Roman"/>
          <w:b w:val="0"/>
          <w:i w:val="0"/>
          <w:color w:val="000000"/>
          <w:sz w:val="24"/>
        </w:rPr>
        <w:t>Sau khi trao đổi trên cơ sở tự nguyện, bình đẳng và trung thực, các bên thống nhất ký Hợp đồng với các điều khoản sau:</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1. PHẠM VI CÔNG VIỆC VÀ KẾT QUẢ BÀN GIAO</w:t>
      </w:r>
    </w:p>
    <w:p>
      <w:pPr>
        <w:keepNext w:val="0"/>
        <w:keepLines w:val="0"/>
        <w:widowControl/>
        <w:spacing w:before="0" w:after="60" w:line="276" w:lineRule="auto"/>
        <w:jc w:val="both"/>
      </w:pPr>
      <w:r>
        <w:rPr>
          <w:rFonts w:ascii="Times New Roman" w:hAnsi="Times New Roman" w:eastAsia="Times New Roman"/>
          <w:b/>
          <w:color w:val="000000"/>
          <w:sz w:val="24"/>
        </w:rPr>
        <w:t xml:space="preserve">1.1. </w:t>
      </w:r>
      <w:r>
        <w:rPr>
          <w:rFonts w:ascii="Times New Roman" w:hAnsi="Times New Roman" w:eastAsia="Times New Roman"/>
          <w:color w:val="000000"/>
          <w:sz w:val="24"/>
        </w:rPr>
        <w:t>Bên A giao và Bên B nhận thực hiện công việc/dịch vụ: [MÔ TẢ NGẮN GỌN, CỤ THỂ NỘI DUNG CHUYÊN MÔN].</w:t>
      </w:r>
    </w:p>
    <w:p>
      <w:pPr>
        <w:keepNext w:val="0"/>
        <w:keepLines w:val="0"/>
        <w:widowControl/>
        <w:spacing w:before="0" w:after="60" w:line="276" w:lineRule="auto"/>
        <w:jc w:val="both"/>
      </w:pPr>
      <w:r>
        <w:rPr>
          <w:rFonts w:ascii="Times New Roman" w:hAnsi="Times New Roman" w:eastAsia="Times New Roman"/>
          <w:b/>
          <w:color w:val="000000"/>
          <w:sz w:val="24"/>
        </w:rPr>
        <w:t xml:space="preserve">1.2. </w:t>
      </w:r>
      <w:r>
        <w:rPr>
          <w:rFonts w:ascii="Times New Roman" w:hAnsi="Times New Roman" w:eastAsia="Times New Roman"/>
          <w:color w:val="000000"/>
          <w:sz w:val="24"/>
        </w:rPr>
        <w:t>Sản phẩm/kết quả phải bàn giao: [LIỆT KÊ TÀI LIỆU, BÁO CÁO, HỒ SƠ, SẢN PHẨM, KHỐI LƯỢNG HOẶC KẾT QUẢ ĐẦU RA].</w:t>
      </w:r>
    </w:p>
    <w:p>
      <w:pPr>
        <w:keepNext w:val="0"/>
        <w:keepLines w:val="0"/>
        <w:widowControl/>
        <w:spacing w:before="0" w:after="60" w:line="276" w:lineRule="auto"/>
        <w:jc w:val="both"/>
      </w:pPr>
      <w:r>
        <w:rPr>
          <w:rFonts w:ascii="Times New Roman" w:hAnsi="Times New Roman" w:eastAsia="Times New Roman"/>
          <w:b/>
          <w:color w:val="000000"/>
          <w:sz w:val="24"/>
        </w:rPr>
        <w:t xml:space="preserve">1.3. </w:t>
      </w:r>
      <w:r>
        <w:rPr>
          <w:rFonts w:ascii="Times New Roman" w:hAnsi="Times New Roman" w:eastAsia="Times New Roman"/>
          <w:color w:val="000000"/>
          <w:sz w:val="24"/>
        </w:rPr>
        <w:t>Tiêu chuẩn nghiệm thu gồm: đúng phạm vi; đủ số lượng; đáp ứng yêu cầu kỹ thuật/chuyên môn; sử dụng được cho mục đích đã thỏa thuận; bàn giao đúng định dạng và thời hạn. Tiêu chí chi tiết được ghi tại Phụ lục 01.</w:t>
      </w:r>
    </w:p>
    <w:p>
      <w:pPr>
        <w:keepNext w:val="0"/>
        <w:keepLines w:val="0"/>
        <w:widowControl/>
        <w:spacing w:before="0" w:after="60" w:line="276" w:lineRule="auto"/>
        <w:jc w:val="both"/>
      </w:pPr>
      <w:r>
        <w:rPr>
          <w:rFonts w:ascii="Times New Roman" w:hAnsi="Times New Roman" w:eastAsia="Times New Roman"/>
          <w:b/>
          <w:color w:val="000000"/>
          <w:sz w:val="24"/>
        </w:rPr>
        <w:t xml:space="preserve">1.4. </w:t>
      </w:r>
      <w:r>
        <w:rPr>
          <w:rFonts w:ascii="Times New Roman" w:hAnsi="Times New Roman" w:eastAsia="Times New Roman"/>
          <w:color w:val="000000"/>
          <w:sz w:val="24"/>
        </w:rPr>
        <w:t>Nội dung ngoài phạm vi nêu trên chỉ được thực hiện khi hai bên xác nhận bằng phụ lục hoặc văn bản điện tử có thể truy xuất được, trong đó nêu rõ công việc bổ sung, thời hạn và thù lao tương ứng.</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2. BẢN CHẤT HỢP ĐỒNG VÀ TÍNH ĐỘC LẬP CỦA BÊN B</w:t>
      </w:r>
    </w:p>
    <w:p>
      <w:pPr>
        <w:keepNext w:val="0"/>
        <w:keepLines w:val="0"/>
        <w:widowControl/>
        <w:spacing w:before="0" w:after="60" w:line="276" w:lineRule="auto"/>
        <w:jc w:val="both"/>
      </w:pPr>
      <w:r>
        <w:rPr>
          <w:rFonts w:ascii="Times New Roman" w:hAnsi="Times New Roman" w:eastAsia="Times New Roman"/>
          <w:b/>
          <w:color w:val="000000"/>
          <w:sz w:val="24"/>
        </w:rPr>
        <w:t xml:space="preserve">2.1. </w:t>
      </w:r>
      <w:r>
        <w:rPr>
          <w:rFonts w:ascii="Times New Roman" w:hAnsi="Times New Roman" w:eastAsia="Times New Roman"/>
          <w:color w:val="000000"/>
          <w:sz w:val="24"/>
        </w:rPr>
        <w:t>Đây là hợp đồng dịch vụ/giao khoán theo Bộ luật Dân sự. Bên B thực hiện một công việc độc lập để tạo ra kết quả bàn giao; khoản tiền Bên A trả là thù lao dịch vụ theo kết quả nghiệm thu, không phải tiền lương theo quan hệ lao động.</w:t>
      </w:r>
    </w:p>
    <w:p>
      <w:pPr>
        <w:keepNext w:val="0"/>
        <w:keepLines w:val="0"/>
        <w:widowControl/>
        <w:spacing w:before="0" w:after="60" w:line="276" w:lineRule="auto"/>
        <w:jc w:val="both"/>
      </w:pPr>
      <w:r>
        <w:rPr>
          <w:rFonts w:ascii="Times New Roman" w:hAnsi="Times New Roman" w:eastAsia="Times New Roman"/>
          <w:b/>
          <w:color w:val="000000"/>
          <w:sz w:val="24"/>
        </w:rPr>
        <w:t xml:space="preserve">2.2. </w:t>
      </w:r>
      <w:r>
        <w:rPr>
          <w:rFonts w:ascii="Times New Roman" w:hAnsi="Times New Roman" w:eastAsia="Times New Roman"/>
          <w:color w:val="000000"/>
          <w:sz w:val="24"/>
        </w:rPr>
        <w:t>Bên B tự lựa chọn phương pháp, trình tự, thời gian và địa điểm thực hiện phù hợp với tiến độ cam kết; tự tổ chức nguồn lực và tự chịu trách nhiệm nghề nghiệp. Bên A chỉ xác định đầu ra, thời hạn, tiêu chuẩn nghiệm thu và kiểm tra kết quả, không chấm công, phân ca, quản lý ngày công hoặc áp dụng kỷ luật lao động đối với Bên B.</w:t>
      </w:r>
    </w:p>
    <w:p>
      <w:pPr>
        <w:keepNext w:val="0"/>
        <w:keepLines w:val="0"/>
        <w:widowControl/>
        <w:spacing w:before="0" w:after="60" w:line="276" w:lineRule="auto"/>
        <w:jc w:val="both"/>
      </w:pPr>
      <w:r>
        <w:rPr>
          <w:rFonts w:ascii="Times New Roman" w:hAnsi="Times New Roman" w:eastAsia="Times New Roman"/>
          <w:b/>
          <w:color w:val="000000"/>
          <w:sz w:val="24"/>
        </w:rPr>
        <w:t xml:space="preserve">2.3. </w:t>
      </w:r>
      <w:r>
        <w:rPr>
          <w:rFonts w:ascii="Times New Roman" w:hAnsi="Times New Roman" w:eastAsia="Times New Roman"/>
          <w:color w:val="000000"/>
          <w:sz w:val="24"/>
        </w:rPr>
        <w:t>Bên B không giữ chức danh trong cơ cấu nhân sự của Bên A; không thuộc bảng lương; không hưởng chế độ nghỉ phép, phụ cấp, thưởng nhân viên, phúc lợi hoặc chế độ bảo hiểm dành cho người lao động của Bên A, trừ khoản hoàn trả chi phí được ghi riêng tại Hợp đồng.</w:t>
      </w:r>
    </w:p>
    <w:p>
      <w:pPr>
        <w:keepNext w:val="0"/>
        <w:keepLines w:val="0"/>
        <w:widowControl/>
        <w:spacing w:before="0" w:after="60" w:line="276" w:lineRule="auto"/>
        <w:jc w:val="both"/>
      </w:pPr>
      <w:r>
        <w:rPr>
          <w:rFonts w:ascii="Times New Roman" w:hAnsi="Times New Roman" w:eastAsia="Times New Roman"/>
          <w:b/>
          <w:color w:val="000000"/>
          <w:sz w:val="24"/>
        </w:rPr>
        <w:t xml:space="preserve">2.4. </w:t>
      </w:r>
      <w:r>
        <w:rPr>
          <w:rFonts w:ascii="Times New Roman" w:hAnsi="Times New Roman" w:eastAsia="Times New Roman"/>
          <w:color w:val="000000"/>
          <w:sz w:val="24"/>
        </w:rPr>
        <w:t>Bên B được cung cấp dịch vụ cho bên thứ ba, miễn không xung đột lợi ích, không vi phạm bảo mật và không ảnh hưởng tiến độ. Việc sử dụng người hỗ trợ/thầu phụ phải được Bên A chấp thuận trước bằng văn bản khi công việc phụ thuộc vào năng lực cá nhân hoặc có dữ liệu mật; Bên B vẫn chịu trách nhiệm toàn bộ về kết quả.</w:t>
      </w:r>
    </w:p>
    <w:p>
      <w:pPr>
        <w:keepNext w:val="0"/>
        <w:keepLines w:val="0"/>
        <w:widowControl/>
        <w:spacing w:before="0" w:after="60" w:line="276" w:lineRule="auto"/>
        <w:jc w:val="both"/>
      </w:pPr>
      <w:r>
        <w:rPr>
          <w:rFonts w:ascii="Times New Roman" w:hAnsi="Times New Roman" w:eastAsia="Times New Roman"/>
          <w:b/>
          <w:color w:val="000000"/>
          <w:sz w:val="24"/>
        </w:rPr>
        <w:t xml:space="preserve">2.5. </w:t>
      </w:r>
      <w:r>
        <w:rPr>
          <w:rFonts w:ascii="Times New Roman" w:hAnsi="Times New Roman" w:eastAsia="Times New Roman"/>
          <w:color w:val="000000"/>
          <w:sz w:val="24"/>
        </w:rPr>
        <w:t>Khi thực hiện tại địa điểm của Bên A, Bên B phải tuân thủ quy định về an ninh, an toàn, bảo vệ dữ liệu và kiểm soát ra vào. Việc tuân thủ các quy định này không được hiểu là sự quản lý, điều hành công việc hằng ngày.</w:t>
      </w:r>
    </w:p>
    <w:p>
      <w:pPr>
        <w:keepNext w:val="0"/>
        <w:keepLines w:val="0"/>
        <w:widowControl/>
        <w:spacing w:before="0" w:after="60" w:line="276" w:lineRule="auto"/>
        <w:jc w:val="both"/>
      </w:pPr>
      <w:r>
        <w:rPr>
          <w:rFonts w:ascii="Times New Roman" w:hAnsi="Times New Roman" w:eastAsia="Times New Roman"/>
          <w:b/>
          <w:color w:val="000000"/>
          <w:sz w:val="24"/>
        </w:rPr>
        <w:t xml:space="preserve">2.6. </w:t>
      </w:r>
      <w:r>
        <w:rPr>
          <w:rFonts w:ascii="Times New Roman" w:hAnsi="Times New Roman" w:eastAsia="Times New Roman"/>
          <w:color w:val="000000"/>
          <w:sz w:val="24"/>
        </w:rPr>
        <w:t>Tên gọi của hợp đồng không quyết định bản chất quan hệ. Nếu cách thức thực hiện thực tế phát sinh đồng thời yếu tố việc làm có trả công/tiền lương và sự quản lý, điều hành, giám sát của Bên A, hai bên phải dừng việc áp dụng cơ chế giao khoán, rà soát chuyển sang hợp đồng lao động và thực hiện nghĩa vụ bảo hiểm bắt buộc theo pháp luật.</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3. THỜI GIAN, TIẾN ĐỘ VÀ ĐỊA ĐIỂM THỰC HIỆN</w:t>
      </w:r>
    </w:p>
    <w:p>
      <w:pPr>
        <w:keepNext w:val="0"/>
        <w:keepLines w:val="0"/>
        <w:widowControl/>
        <w:spacing w:before="0" w:after="60" w:line="276" w:lineRule="auto"/>
        <w:jc w:val="both"/>
      </w:pPr>
      <w:r>
        <w:rPr>
          <w:rFonts w:ascii="Times New Roman" w:hAnsi="Times New Roman" w:eastAsia="Times New Roman"/>
          <w:b/>
          <w:color w:val="000000"/>
          <w:sz w:val="24"/>
        </w:rPr>
        <w:t xml:space="preserve">3.1. </w:t>
      </w:r>
      <w:r>
        <w:rPr>
          <w:rFonts w:ascii="Times New Roman" w:hAnsi="Times New Roman" w:eastAsia="Times New Roman"/>
          <w:color w:val="000000"/>
          <w:sz w:val="24"/>
        </w:rPr>
        <w:t>Thời hạn thực hiện từ ngày [NGÀY BẮT ĐẦU] đến hết ngày [NGÀY KẾT THÚC].</w:t>
      </w:r>
    </w:p>
    <w:p>
      <w:pPr>
        <w:keepNext w:val="0"/>
        <w:keepLines w:val="0"/>
        <w:widowControl/>
        <w:spacing w:before="0" w:after="60" w:line="276" w:lineRule="auto"/>
        <w:jc w:val="both"/>
      </w:pPr>
      <w:r>
        <w:rPr>
          <w:rFonts w:ascii="Times New Roman" w:hAnsi="Times New Roman" w:eastAsia="Times New Roman"/>
          <w:b/>
          <w:color w:val="000000"/>
          <w:sz w:val="24"/>
        </w:rPr>
        <w:t xml:space="preserve">3.2. </w:t>
      </w:r>
      <w:r>
        <w:rPr>
          <w:rFonts w:ascii="Times New Roman" w:hAnsi="Times New Roman" w:eastAsia="Times New Roman"/>
          <w:color w:val="000000"/>
          <w:sz w:val="24"/>
        </w:rPr>
        <w:t>Địa điểm giao nhận kết quả/thực hiện phần việc cần hiện diện: [ĐỊA ĐIỂM HOẶC HÌNH THỨC TRỰC TUYẾN]. Đây không phải là địa điểm làm việc cố định theo quan hệ lao động.</w:t>
      </w:r>
    </w:p>
    <w:p>
      <w:pPr>
        <w:keepNext w:val="0"/>
        <w:keepLines w:val="0"/>
        <w:widowControl/>
        <w:spacing w:before="0" w:after="60" w:line="276" w:lineRule="auto"/>
        <w:jc w:val="both"/>
      </w:pPr>
      <w:r>
        <w:rPr>
          <w:rFonts w:ascii="Times New Roman" w:hAnsi="Times New Roman" w:eastAsia="Times New Roman"/>
          <w:b/>
          <w:color w:val="000000"/>
          <w:sz w:val="24"/>
        </w:rPr>
        <w:t xml:space="preserve">3.3. </w:t>
      </w:r>
      <w:r>
        <w:rPr>
          <w:rFonts w:ascii="Times New Roman" w:hAnsi="Times New Roman" w:eastAsia="Times New Roman"/>
          <w:color w:val="000000"/>
          <w:sz w:val="24"/>
        </w:rPr>
        <w:t>Các mốc tiến độ chính:</w:t>
      </w:r>
    </w:p>
    <w:tbl>
      <w:tblPr>
        <w:tblW w:type="dxa" w:w="9350"/>
        <w:jc w:val="left"/>
        <w:tblLayout w:type="fixed"/>
        <w:tblLook w:firstColumn="1" w:firstRow="1" w:lastColumn="0" w:lastRow="0" w:noHBand="0" w:noVBand="1" w:val="04A0"/>
        <w:tblInd w:w="110" w:type="dxa"/>
        <w:tblBorders>
          <w:top w:val="single" w:sz="6" w:space="0" w:color="AEB8C2"/>
          <w:left w:val="single" w:sz="6" w:space="0" w:color="AEB8C2"/>
          <w:bottom w:val="single" w:sz="6" w:space="0" w:color="AEB8C2"/>
          <w:right w:val="single" w:sz="6" w:space="0" w:color="AEB8C2"/>
          <w:insideH w:val="single" w:sz="6" w:space="0" w:color="AEB8C2"/>
          <w:insideV w:val="single" w:sz="6" w:space="0" w:color="AEB8C2"/>
        </w:tblBorders>
      </w:tblPr>
      <w:tblGrid>
        <w:gridCol w:w="650"/>
        <w:gridCol w:w="3100"/>
        <w:gridCol w:w="3400"/>
        <w:gridCol w:w="2200"/>
      </w:tblGrid>
      <w:tr>
        <w:trPr>
          <w:tblHeader w:val="true"/>
        </w:trPr>
        <w:tc>
          <w:tcPr>
            <w:tcW w:type="dxa" w:w="6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21"/>
              </w:rPr>
              <w:t>STT</w:t>
            </w:r>
          </w:p>
        </w:tc>
        <w:tc>
          <w:tcPr>
            <w:tcW w:type="dxa" w:w="310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21"/>
              </w:rPr>
              <w:t>Kết quả/mốc bàn giao</w:t>
            </w:r>
          </w:p>
        </w:tc>
        <w:tc>
          <w:tcPr>
            <w:tcW w:type="dxa" w:w="340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21"/>
              </w:rPr>
              <w:t>Tiêu chí kiểm tra</w:t>
            </w:r>
          </w:p>
        </w:tc>
        <w:tc>
          <w:tcPr>
            <w:tcW w:type="dxa" w:w="220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21"/>
              </w:rPr>
              <w:t>Hạn hoàn thành</w:t>
            </w:r>
          </w:p>
        </w:tc>
      </w:tr>
      <w:tr>
        <w:tc>
          <w:tcPr>
            <w:tcW w:type="dxa" w:w="6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21"/>
              </w:rPr>
              <w:t>1</w:t>
            </w:r>
          </w:p>
        </w:tc>
        <w:tc>
          <w:tcPr>
            <w:tcW w:type="dxa" w:w="31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21"/>
              </w:rPr>
              <w:t>[ĐIỀN]</w:t>
            </w:r>
          </w:p>
        </w:tc>
        <w:tc>
          <w:tcPr>
            <w:tcW w:type="dxa" w:w="34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21"/>
              </w:rPr>
              <w:t>[ĐIỀN]</w:t>
            </w:r>
          </w:p>
        </w:tc>
        <w:tc>
          <w:tcPr>
            <w:tcW w:type="dxa" w:w="22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21"/>
              </w:rPr>
              <w:t>[NGÀY]</w:t>
            </w:r>
          </w:p>
        </w:tc>
      </w:tr>
      <w:tr>
        <w:tc>
          <w:tcPr>
            <w:tcW w:type="dxa" w:w="6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21"/>
              </w:rPr>
              <w:t>2</w:t>
            </w:r>
          </w:p>
        </w:tc>
        <w:tc>
          <w:tcPr>
            <w:tcW w:type="dxa" w:w="31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21"/>
              </w:rPr>
              <w:t>[ĐIỀN]</w:t>
            </w:r>
          </w:p>
        </w:tc>
        <w:tc>
          <w:tcPr>
            <w:tcW w:type="dxa" w:w="34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21"/>
              </w:rPr>
              <w:t>[ĐIỀN]</w:t>
            </w:r>
          </w:p>
        </w:tc>
        <w:tc>
          <w:tcPr>
            <w:tcW w:type="dxa" w:w="22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21"/>
              </w:rPr>
              <w:t>[NGÀY]</w:t>
            </w:r>
          </w:p>
        </w:tc>
      </w:tr>
    </w:tbl>
    <w:p>
      <w:pPr>
        <w:keepNext w:val="0"/>
        <w:keepLines w:val="0"/>
        <w:widowControl/>
        <w:spacing w:before="0" w:after="60" w:line="276" w:lineRule="auto"/>
        <w:jc w:val="both"/>
      </w:pPr>
      <w:r>
        <w:rPr>
          <w:rFonts w:ascii="Times New Roman" w:hAnsi="Times New Roman" w:eastAsia="Times New Roman"/>
          <w:b/>
          <w:color w:val="000000"/>
          <w:sz w:val="24"/>
        </w:rPr>
        <w:t xml:space="preserve">3.4. </w:t>
      </w:r>
      <w:r>
        <w:rPr>
          <w:rFonts w:ascii="Times New Roman" w:hAnsi="Times New Roman" w:eastAsia="Times New Roman"/>
          <w:color w:val="000000"/>
          <w:sz w:val="24"/>
        </w:rPr>
        <w:t>Khi có nguy cơ chậm tiến độ, Bên B phải thông báo ngay, chậm nhất trong 02 ngày làm việc kể từ khi biết sự kiện, nêu nguyên nhân, ảnh hưởng và phương án khắc phục. Gia hạn chỉ có giá trị khi Bên A chấp thuận bằng văn bản.</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4. GIÁ TRỊ HỢP ĐỒNG, THUẾ, HÓA ĐƠN VÀ THANH TOÁN</w:t>
      </w:r>
    </w:p>
    <w:p>
      <w:pPr>
        <w:keepNext w:val="0"/>
        <w:keepLines w:val="0"/>
        <w:widowControl/>
        <w:spacing w:before="0" w:after="60" w:line="276" w:lineRule="auto"/>
        <w:jc w:val="both"/>
      </w:pPr>
      <w:r>
        <w:rPr>
          <w:rFonts w:ascii="Times New Roman" w:hAnsi="Times New Roman" w:eastAsia="Times New Roman"/>
          <w:b/>
          <w:color w:val="000000"/>
          <w:sz w:val="24"/>
        </w:rPr>
        <w:t xml:space="preserve">4.1. </w:t>
      </w:r>
      <w:r>
        <w:rPr>
          <w:rFonts w:ascii="Times New Roman" w:hAnsi="Times New Roman" w:eastAsia="Times New Roman"/>
          <w:color w:val="000000"/>
          <w:sz w:val="24"/>
        </w:rPr>
        <w:t>Tổng thù lao trước khi khấu trừ thuế thu nhập cá nhân (giá trị gross): [SỐ TIỀN] VND (Bằng chữ: [SỐ TIỀN BẰNG CHỮ]).</w:t>
      </w:r>
    </w:p>
    <w:p>
      <w:pPr>
        <w:keepNext w:val="0"/>
        <w:keepLines w:val="0"/>
        <w:widowControl/>
        <w:spacing w:before="0" w:after="60" w:line="252" w:lineRule="auto"/>
        <w:jc w:val="left"/>
      </w:pPr>
      <w:r>
        <w:rPr>
          <w:rFonts w:ascii="Times New Roman" w:hAnsi="Times New Roman" w:eastAsia="Times New Roman"/>
          <w:color w:val="000000"/>
          <w:sz w:val="23"/>
        </w:rPr>
        <w:t>[ ] Giá trị nêu trên đã bao gồm toàn bộ chi phí của Bên B</w:t>
      </w:r>
      <w:r>
        <w:rPr>
          <w:rFonts w:ascii="Times New Roman" w:hAnsi="Times New Roman" w:eastAsia="Times New Roman"/>
          <w:color w:val="000000"/>
          <w:sz w:val="24"/>
        </w:rPr>
        <w:t xml:space="preserve">    </w:t>
      </w:r>
      <w:r>
        <w:rPr>
          <w:rFonts w:ascii="Times New Roman" w:hAnsi="Times New Roman" w:eastAsia="Times New Roman"/>
          <w:color w:val="000000"/>
          <w:sz w:val="23"/>
        </w:rPr>
        <w:t>[ ] Chi phí được hoàn trả theo chứng từ và hạn mức tại Phụ lục 01</w:t>
      </w:r>
    </w:p>
    <w:p>
      <w:pPr>
        <w:keepNext w:val="0"/>
        <w:keepLines w:val="0"/>
        <w:widowControl/>
        <w:spacing w:before="0" w:after="60" w:line="276" w:lineRule="auto"/>
        <w:jc w:val="both"/>
      </w:pPr>
      <w:r>
        <w:rPr>
          <w:rFonts w:ascii="Times New Roman" w:hAnsi="Times New Roman" w:eastAsia="Times New Roman"/>
          <w:b/>
          <w:color w:val="000000"/>
          <w:sz w:val="24"/>
        </w:rPr>
        <w:t xml:space="preserve">4.2. </w:t>
      </w:r>
      <w:r>
        <w:rPr>
          <w:rFonts w:ascii="Times New Roman" w:hAnsi="Times New Roman" w:eastAsia="Times New Roman"/>
          <w:color w:val="000000"/>
          <w:sz w:val="24"/>
        </w:rPr>
        <w:t>Trừ khi ô “giá trị net” dưới đây được chọn và có bảng tính quy đổi kèm theo, số tiền tại khoản 4.1 là giá trị gross; thuế thu nhập cá nhân bị khấu trừ được trừ trực tiếp khỏi số tiền Bên B nhận.</w:t>
      </w:r>
    </w:p>
    <w:p>
      <w:pPr>
        <w:keepNext w:val="0"/>
        <w:keepLines w:val="0"/>
        <w:widowControl/>
        <w:spacing w:before="0" w:after="60" w:line="252" w:lineRule="auto"/>
        <w:jc w:val="left"/>
      </w:pPr>
      <w:r>
        <w:rPr>
          <w:rFonts w:ascii="Times New Roman" w:hAnsi="Times New Roman" w:eastAsia="Times New Roman"/>
          <w:color w:val="000000"/>
          <w:sz w:val="23"/>
        </w:rPr>
        <w:t>[ ] Giá trị gross (mặc định)</w:t>
      </w:r>
      <w:r>
        <w:rPr>
          <w:rFonts w:ascii="Times New Roman" w:hAnsi="Times New Roman" w:eastAsia="Times New Roman"/>
          <w:color w:val="000000"/>
          <w:sz w:val="24"/>
        </w:rPr>
        <w:t xml:space="preserve">    </w:t>
      </w:r>
      <w:r>
        <w:rPr>
          <w:rFonts w:ascii="Times New Roman" w:hAnsi="Times New Roman" w:eastAsia="Times New Roman"/>
          <w:color w:val="000000"/>
          <w:sz w:val="23"/>
        </w:rPr>
        <w:t>[ ] Giá trị net; Bên A quy đổi gross và ghi rõ số thuế nộp thay</w:t>
      </w:r>
    </w:p>
    <w:p>
      <w:pPr>
        <w:keepNext w:val="0"/>
        <w:keepLines w:val="0"/>
        <w:widowControl/>
        <w:spacing w:before="0" w:after="60" w:line="276" w:lineRule="auto"/>
        <w:jc w:val="both"/>
      </w:pPr>
      <w:r>
        <w:rPr>
          <w:rFonts w:ascii="Times New Roman" w:hAnsi="Times New Roman" w:eastAsia="Times New Roman"/>
          <w:b/>
          <w:color w:val="000000"/>
          <w:sz w:val="24"/>
        </w:rPr>
        <w:t xml:space="preserve">4.3. </w:t>
      </w:r>
      <w:r>
        <w:rPr>
          <w:rFonts w:ascii="Times New Roman" w:hAnsi="Times New Roman" w:eastAsia="Times New Roman"/>
          <w:color w:val="000000"/>
          <w:sz w:val="24"/>
        </w:rPr>
        <w:t>Đối với khoản chi trả từ ngày 01/7/2026 cho Bên B là cá nhân cư trú, không ký hợp đồng lao động và có thu nhập thuộc diện khấu trừ theo tỷ lệ: Bên A khấu trừ 10% trên thu nhập trước khi trả nếu mức chi trả từ 5.000.000 VND/lần trở lên. Nếu mức chi trả dưới 5.000.000 VND/lần, Bên A khấu trừ 10% khi Bên B có yêu cầu bằng văn bản. Không được chia nhỏ lần thanh toán nhằm né tránh nghĩa vụ khấu trừ.</w:t>
      </w:r>
    </w:p>
    <w:p>
      <w:pPr>
        <w:keepNext w:val="0"/>
        <w:keepLines w:val="0"/>
        <w:widowControl/>
        <w:spacing w:before="0" w:after="60" w:line="276" w:lineRule="auto"/>
        <w:jc w:val="both"/>
      </w:pPr>
      <w:r>
        <w:rPr>
          <w:rFonts w:ascii="Times New Roman" w:hAnsi="Times New Roman" w:eastAsia="Times New Roman"/>
          <w:b/>
          <w:color w:val="000000"/>
          <w:sz w:val="24"/>
        </w:rPr>
        <w:t xml:space="preserve">4.4. </w:t>
      </w:r>
      <w:r>
        <w:rPr>
          <w:rFonts w:ascii="Times New Roman" w:hAnsi="Times New Roman" w:eastAsia="Times New Roman"/>
          <w:color w:val="000000"/>
          <w:sz w:val="24"/>
        </w:rPr>
        <w:t>Bên A tạm thời không khấu trừ 10% nếu trước thời điểm thanh toán Bên B cung cấp Bản cam kết Mẫu số 08/CK-TNCN theo Thông tư số 89/2026/TT-BTC (hoặc mẫu thay thế đang có hiệu lực) và đáp ứng đầy đủ điều kiện pháp luật. Bên B chịu trách nhiệm về tính trung thực của cam kết và tự thực hiện quyết toán thuế; Bên A có quyền từ chối áp dụng nếu hồ sơ thiếu, mâu thuẫn hoặc không đúng điều kiện.</w:t>
      </w:r>
    </w:p>
    <w:p>
      <w:pPr>
        <w:keepNext w:val="0"/>
        <w:keepLines w:val="0"/>
        <w:widowControl/>
        <w:spacing w:before="0" w:after="60" w:line="276" w:lineRule="auto"/>
        <w:jc w:val="both"/>
      </w:pPr>
      <w:r>
        <w:rPr>
          <w:rFonts w:ascii="Times New Roman" w:hAnsi="Times New Roman" w:eastAsia="Times New Roman"/>
          <w:b/>
          <w:color w:val="000000"/>
          <w:sz w:val="24"/>
        </w:rPr>
        <w:t xml:space="preserve">4.5. </w:t>
      </w:r>
      <w:r>
        <w:rPr>
          <w:rFonts w:ascii="Times New Roman" w:hAnsi="Times New Roman" w:eastAsia="Times New Roman"/>
          <w:color w:val="000000"/>
          <w:sz w:val="24"/>
        </w:rPr>
        <w:t>Bên A kê khai, nộp số thuế đã khấu trừ và cấp chứng từ khấu trừ theo yêu cầu hợp lệ. Nếu truy thu, tiền chậm nộp hoặc tiền phạt phát sinh do Bên B cung cấp thông tin/cam kết sai, Bên B hoàn trả phần thiệt hại tương ứng có chứng từ; nếu phát sinh do lỗi kê khai, khấu trừ hoặc nộp thuế của Bên A, Bên A chịu trách nhiệm.</w:t>
      </w:r>
    </w:p>
    <w:p>
      <w:pPr>
        <w:keepNext w:val="0"/>
        <w:keepLines w:val="0"/>
        <w:widowControl/>
        <w:spacing w:before="0" w:after="60" w:line="276" w:lineRule="auto"/>
        <w:jc w:val="both"/>
      </w:pPr>
      <w:r>
        <w:rPr>
          <w:rFonts w:ascii="Times New Roman" w:hAnsi="Times New Roman" w:eastAsia="Times New Roman"/>
          <w:b/>
          <w:color w:val="000000"/>
          <w:sz w:val="24"/>
        </w:rPr>
        <w:t xml:space="preserve">4.6. </w:t>
      </w:r>
      <w:r>
        <w:rPr>
          <w:rFonts w:ascii="Times New Roman" w:hAnsi="Times New Roman" w:eastAsia="Times New Roman"/>
          <w:color w:val="000000"/>
          <w:sz w:val="24"/>
        </w:rPr>
        <w:t>Trường hợp Bên B đã đăng ký hoặc được cơ quan thuế/cơ quan có thẩm quyền xác định thuộc diện hộ kinh doanh, cá nhân kinh doanh đối với hoạt động cung cấp dịch vụ theo Hợp đồng, Bên B phải thông báo bằng văn bản cho Bên A trong 03 ngày làm việc; tự thực hiện đăng ký thuế, kê khai, nộp thuế và lập, cung cấp hóa đơn điện tử hoặc chứng từ hợp pháp theo quy định. Việc doanh thu vượt ngưỡng chịu thuế không tự thân làm thay đổi bản chất khoản chi trả; cơ chế thuế và hóa đơn chỉ được thay đổi khi có đủ căn cứ về tư cách và bản chất hoạt động của Bên B.</w:t>
      </w:r>
    </w:p>
    <w:p>
      <w:pPr>
        <w:keepNext w:val="0"/>
        <w:keepLines w:val="0"/>
        <w:widowControl/>
        <w:spacing w:before="0" w:after="60" w:line="276" w:lineRule="auto"/>
        <w:jc w:val="both"/>
      </w:pPr>
      <w:r>
        <w:rPr>
          <w:rFonts w:ascii="Times New Roman" w:hAnsi="Times New Roman" w:eastAsia="Times New Roman"/>
          <w:b/>
          <w:color w:val="000000"/>
          <w:sz w:val="24"/>
        </w:rPr>
        <w:t xml:space="preserve">4.6.1. </w:t>
      </w:r>
      <w:r>
        <w:rPr>
          <w:rFonts w:ascii="Times New Roman" w:hAnsi="Times New Roman" w:eastAsia="Times New Roman"/>
          <w:color w:val="000000"/>
          <w:sz w:val="24"/>
        </w:rPr>
        <w:t>Kể từ thời điểm có đủ căn cứ áp dụng cơ chế thuế đối với hộ kinh doanh, cá nhân kinh doanh, hai bên ký Phụ lục để điều chỉnh hồ sơ thuế, hóa đơn và số tiền thực nhận. Tổng giá trị gross tại khoản 4.1 không thay đổi, trừ khi Phụ lục có thỏa thuận khác. Bên A chỉ ngừng hoặc thay đổi cơ chế khấu trừ 10% khi hồ sơ do Bên B cung cấp phù hợp với quy định có hiệu lực, nhằm tránh khấu trừ hoặc kê khai trùng.</w:t>
      </w:r>
    </w:p>
    <w:p>
      <w:pPr>
        <w:keepNext w:val="0"/>
        <w:keepLines w:val="0"/>
        <w:widowControl/>
        <w:spacing w:before="0" w:after="60" w:line="276" w:lineRule="auto"/>
        <w:jc w:val="both"/>
      </w:pPr>
      <w:r>
        <w:rPr>
          <w:rFonts w:ascii="Times New Roman" w:hAnsi="Times New Roman" w:eastAsia="Times New Roman"/>
          <w:b/>
          <w:color w:val="000000"/>
          <w:sz w:val="24"/>
        </w:rPr>
        <w:t xml:space="preserve">4.6.2. </w:t>
      </w:r>
      <w:r>
        <w:rPr>
          <w:rFonts w:ascii="Times New Roman" w:hAnsi="Times New Roman" w:eastAsia="Times New Roman"/>
          <w:color w:val="000000"/>
          <w:sz w:val="24"/>
        </w:rPr>
        <w:t>Trường hợp Bên B là cá nhân không cư trú hoặc pháp luật thuế thay đổi, nghĩa vụ thuế được xác định theo quy định có hiệu lực tại thời điểm phát sinh nghĩa vụ; các bên ký Phụ lục nếu thay đổi này ảnh hưởng cơ chế thanh toán hoặc số tiền thực nhận.</w:t>
      </w:r>
    </w:p>
    <w:p>
      <w:pPr>
        <w:keepNext w:val="0"/>
        <w:keepLines w:val="0"/>
        <w:widowControl/>
        <w:spacing w:before="0" w:after="60" w:line="276" w:lineRule="auto"/>
        <w:jc w:val="both"/>
      </w:pPr>
      <w:r>
        <w:rPr>
          <w:rFonts w:ascii="Times New Roman" w:hAnsi="Times New Roman" w:eastAsia="Times New Roman"/>
          <w:b/>
          <w:color w:val="000000"/>
          <w:sz w:val="24"/>
        </w:rPr>
        <w:t xml:space="preserve">4.7. </w:t>
      </w:r>
      <w:r>
        <w:rPr>
          <w:rFonts w:ascii="Times New Roman" w:hAnsi="Times New Roman" w:eastAsia="Times New Roman"/>
          <w:color w:val="000000"/>
          <w:sz w:val="24"/>
        </w:rPr>
        <w:t>Thanh toán theo kết quả bàn giao:</w:t>
      </w:r>
    </w:p>
    <w:tbl>
      <w:tblPr>
        <w:tblW w:type="dxa" w:w="9350"/>
        <w:jc w:val="left"/>
        <w:tblLayout w:type="fixed"/>
        <w:tblLook w:firstColumn="1" w:firstRow="1" w:lastColumn="0" w:lastRow="0" w:noHBand="0" w:noVBand="1" w:val="04A0"/>
        <w:tblInd w:w="110" w:type="dxa"/>
        <w:tblBorders>
          <w:top w:val="single" w:sz="6" w:space="0" w:color="AEB8C2"/>
          <w:left w:val="single" w:sz="6" w:space="0" w:color="AEB8C2"/>
          <w:bottom w:val="single" w:sz="6" w:space="0" w:color="AEB8C2"/>
          <w:right w:val="single" w:sz="6" w:space="0" w:color="AEB8C2"/>
          <w:insideH w:val="single" w:sz="6" w:space="0" w:color="AEB8C2"/>
          <w:insideV w:val="single" w:sz="6" w:space="0" w:color="AEB8C2"/>
        </w:tblBorders>
      </w:tblPr>
      <w:tblGrid>
        <w:gridCol w:w="1650"/>
        <w:gridCol w:w="4050"/>
        <w:gridCol w:w="1700"/>
        <w:gridCol w:w="1950"/>
      </w:tblGrid>
      <w:tr>
        <w:trPr>
          <w:tblHeader w:val="true"/>
        </w:trPr>
        <w:tc>
          <w:tcPr>
            <w:tcW w:type="dxa" w:w="16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Đợt</w:t>
            </w:r>
          </w:p>
        </w:tc>
        <w:tc>
          <w:tcPr>
            <w:tcW w:type="dxa" w:w="40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Điều kiện thanh toán</w:t>
            </w:r>
          </w:p>
        </w:tc>
        <w:tc>
          <w:tcPr>
            <w:tcW w:type="dxa" w:w="170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Tỷ lệ/Số tiền gross</w:t>
            </w:r>
          </w:p>
        </w:tc>
        <w:tc>
          <w:tcPr>
            <w:tcW w:type="dxa" w:w="19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Hạn thanh toán</w:t>
            </w:r>
          </w:p>
        </w:tc>
      </w:tr>
      <w:tr>
        <w:tc>
          <w:tcPr>
            <w:tcW w:type="dxa" w:w="16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Đợt 1 - Tạm ứng</w:t>
            </w:r>
          </w:p>
        </w:tc>
        <w:tc>
          <w:tcPr>
            <w:tcW w:type="dxa" w:w="40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9"/>
              </w:rPr>
              <w:t>Hợp đồng có hiệu lực và Bên A xác nhận đã bàn giao đủ tài liệu đầu vào theo Phụ lục 01</w:t>
            </w:r>
          </w:p>
        </w:tc>
        <w:tc>
          <w:tcPr>
            <w:tcW w:type="dxa" w:w="17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19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Trong [03] ngày làm việc</w:t>
            </w:r>
          </w:p>
        </w:tc>
      </w:tr>
      <w:tr>
        <w:tc>
          <w:tcPr>
            <w:tcW w:type="dxa" w:w="16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Đợt 2 - Nghiệm thu chặng</w:t>
            </w:r>
          </w:p>
        </w:tc>
        <w:tc>
          <w:tcPr>
            <w:tcW w:type="dxa" w:w="40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Hai bên ký Biên bản nghiệm thu đạt yêu cầu đối với [50]% khối lượng/đầu ra theo mốc [ĐIỀN]</w:t>
            </w:r>
          </w:p>
        </w:tc>
        <w:tc>
          <w:tcPr>
            <w:tcW w:type="dxa" w:w="17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19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Trong [05] ngày làm việc</w:t>
            </w:r>
          </w:p>
        </w:tc>
      </w:tr>
      <w:tr>
        <w:tc>
          <w:tcPr>
            <w:tcW w:type="dxa" w:w="16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Đợt 3 - Quyết toán</w:t>
            </w:r>
          </w:p>
        </w:tc>
        <w:tc>
          <w:tcPr>
            <w:tcW w:type="dxa" w:w="40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9"/>
              </w:rPr>
              <w:t>Hai bên ký Biên bản bàn giao sản phẩm cuối cùng, Biên bản nghiệm thu và Biên bản thanh lý</w:t>
            </w:r>
          </w:p>
        </w:tc>
        <w:tc>
          <w:tcPr>
            <w:tcW w:type="dxa" w:w="17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19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Trong [05] ngày làm việc</w:t>
            </w:r>
          </w:p>
        </w:tc>
      </w:tr>
    </w:tbl>
    <w:p>
      <w:pPr>
        <w:keepNext w:val="0"/>
        <w:keepLines w:val="0"/>
        <w:widowControl/>
        <w:spacing w:before="0" w:after="60" w:line="276" w:lineRule="auto"/>
        <w:jc w:val="both"/>
      </w:pPr>
      <w:r>
        <w:rPr>
          <w:rFonts w:ascii="Times New Roman" w:hAnsi="Times New Roman" w:eastAsia="Times New Roman"/>
          <w:b/>
          <w:color w:val="000000"/>
          <w:sz w:val="24"/>
        </w:rPr>
        <w:t xml:space="preserve">4.7.1. </w:t>
      </w:r>
      <w:r>
        <w:rPr>
          <w:rFonts w:ascii="Times New Roman" w:hAnsi="Times New Roman" w:eastAsia="Times New Roman"/>
          <w:color w:val="000000"/>
          <w:sz w:val="24"/>
        </w:rPr>
        <w:t>Các đợt thanh toán phải gắn với đầu ra, khối lượng hoặc mốc nghiệm thu có thật và có chứng từ. Không ghi “thanh toán theo tháng” hoặc một ngày cố định hằng tháng nếu thực tế không phát sinh sản phẩm được bàn giao, nghiệm thu. Cách ghi lịch thanh toán không làm thay đổi bản chất quan hệ nếu việc thực hiện thực tế có yếu tố trả lương và sự quản lý, điều hành, giám sát như quan hệ lao động.</w:t>
      </w:r>
    </w:p>
    <w:p>
      <w:pPr>
        <w:keepNext w:val="0"/>
        <w:keepLines w:val="0"/>
        <w:widowControl/>
        <w:spacing w:before="0" w:after="60" w:line="276" w:lineRule="auto"/>
        <w:jc w:val="both"/>
      </w:pPr>
      <w:r>
        <w:rPr>
          <w:rFonts w:ascii="Times New Roman" w:hAnsi="Times New Roman" w:eastAsia="Times New Roman"/>
          <w:b/>
          <w:color w:val="000000"/>
          <w:sz w:val="24"/>
        </w:rPr>
        <w:t xml:space="preserve">4.8. </w:t>
      </w:r>
      <w:r>
        <w:rPr>
          <w:rFonts w:ascii="Times New Roman" w:hAnsi="Times New Roman" w:eastAsia="Times New Roman"/>
          <w:color w:val="000000"/>
          <w:sz w:val="24"/>
        </w:rPr>
        <w:t>Hình thức thanh toán: chuyển khoản vào tài khoản đứng tên Bên B nêu tại phần thông tin các bên. Khoản thanh toán thuộc ngưỡng phải thanh toán không dùng tiền mặt theo pháp luật thuế phải được thực hiện không dùng tiền mặt. Thanh toán vào tài khoản khác chỉ được thực hiện khi có căn cứ pháp lý và hồ sơ ủy quyền hợp lệ.</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5. BÀN GIAO, KIỂM TRA VÀ NGHIỆM THU</w:t>
      </w:r>
    </w:p>
    <w:p>
      <w:pPr>
        <w:keepNext w:val="0"/>
        <w:keepLines w:val="0"/>
        <w:widowControl/>
        <w:spacing w:before="0" w:after="60" w:line="276" w:lineRule="auto"/>
        <w:jc w:val="both"/>
      </w:pPr>
      <w:r>
        <w:rPr>
          <w:rFonts w:ascii="Times New Roman" w:hAnsi="Times New Roman" w:eastAsia="Times New Roman"/>
          <w:b/>
          <w:color w:val="000000"/>
          <w:sz w:val="24"/>
        </w:rPr>
        <w:t xml:space="preserve">5.1. </w:t>
      </w:r>
      <w:r>
        <w:rPr>
          <w:rFonts w:ascii="Times New Roman" w:hAnsi="Times New Roman" w:eastAsia="Times New Roman"/>
          <w:color w:val="000000"/>
          <w:sz w:val="24"/>
        </w:rPr>
        <w:t>Khi hoàn thành từng mốc hoặc toàn bộ công việc, Bên B gửi kết quả kèm danh mục bàn giao và đề nghị nghiệm thu. Ngày gửi phải có bằng chứng có thể truy xuất.</w:t>
      </w:r>
    </w:p>
    <w:p>
      <w:pPr>
        <w:keepNext w:val="0"/>
        <w:keepLines w:val="0"/>
        <w:widowControl/>
        <w:spacing w:before="0" w:after="60" w:line="276" w:lineRule="auto"/>
        <w:jc w:val="both"/>
      </w:pPr>
      <w:r>
        <w:rPr>
          <w:rFonts w:ascii="Times New Roman" w:hAnsi="Times New Roman" w:eastAsia="Times New Roman"/>
          <w:b/>
          <w:color w:val="000000"/>
          <w:sz w:val="24"/>
        </w:rPr>
        <w:t xml:space="preserve">5.2. </w:t>
      </w:r>
      <w:r>
        <w:rPr>
          <w:rFonts w:ascii="Times New Roman" w:hAnsi="Times New Roman" w:eastAsia="Times New Roman"/>
          <w:color w:val="000000"/>
          <w:sz w:val="24"/>
        </w:rPr>
        <w:t>Trong 07 ngày làm việc kể từ khi nhận đủ hồ sơ, Bên A phải: (i) ký nghiệm thu; hoặc (ii) nghiệm thu có điều kiện và nêu lỗi cần sửa; hoặc (iii) từ chối nghiệm thu bằng văn bản, chỉ rõ tiêu chí chưa đạt và căn cứ kiểm tra. Đối với sản phẩm chuyên môn phức tạp được xác định tại Phụ lục 01, thời hạn kiểm tra là 10 ngày làm việc.</w:t>
      </w:r>
    </w:p>
    <w:p>
      <w:pPr>
        <w:keepNext w:val="0"/>
        <w:keepLines w:val="0"/>
        <w:widowControl/>
        <w:spacing w:before="0" w:after="60" w:line="276" w:lineRule="auto"/>
        <w:jc w:val="both"/>
      </w:pPr>
      <w:r>
        <w:rPr>
          <w:rFonts w:ascii="Times New Roman" w:hAnsi="Times New Roman" w:eastAsia="Times New Roman"/>
          <w:b/>
          <w:color w:val="000000"/>
          <w:sz w:val="24"/>
        </w:rPr>
        <w:t xml:space="preserve">5.3. </w:t>
      </w:r>
      <w:r>
        <w:rPr>
          <w:rFonts w:ascii="Times New Roman" w:hAnsi="Times New Roman" w:eastAsia="Times New Roman"/>
          <w:color w:val="000000"/>
          <w:sz w:val="24"/>
        </w:rPr>
        <w:t>Bên B sửa lỗi thuộc trách nhiệm của mình trong thời hạn [03/05] ngày làm việc kể từ khi nhận thông báo. Việc sửa lỗi không làm tăng thù lao, trừ khi yêu cầu của Bên A vượt phạm vi đã thống nhất.</w:t>
      </w:r>
    </w:p>
    <w:p>
      <w:pPr>
        <w:keepNext w:val="0"/>
        <w:keepLines w:val="0"/>
        <w:widowControl/>
        <w:spacing w:before="0" w:after="60" w:line="276" w:lineRule="auto"/>
        <w:jc w:val="both"/>
      </w:pPr>
      <w:r>
        <w:rPr>
          <w:rFonts w:ascii="Times New Roman" w:hAnsi="Times New Roman" w:eastAsia="Times New Roman"/>
          <w:b/>
          <w:color w:val="000000"/>
          <w:sz w:val="24"/>
        </w:rPr>
        <w:t xml:space="preserve">5.4. </w:t>
      </w:r>
      <w:r>
        <w:rPr>
          <w:rFonts w:ascii="Times New Roman" w:hAnsi="Times New Roman" w:eastAsia="Times New Roman"/>
          <w:color w:val="000000"/>
          <w:sz w:val="24"/>
        </w:rPr>
        <w:t>Nếu hết thời hạn tại khoản 5.2 mà Bên A không phản hồi, Bên B gửi thông báo nhắc nghiệm thu. Sau 03 ngày làm việc kể từ thông báo nhắc mà Bên A vẫn không có ý kiến có căn cứ, kết quả được coi là chấp nhận để xác định nghĩa vụ thanh toán, trừ lỗi ẩn chỉ có thể phát hiện sau khi sử dụng.</w:t>
      </w:r>
    </w:p>
    <w:p>
      <w:pPr>
        <w:keepNext w:val="0"/>
        <w:keepLines w:val="0"/>
        <w:widowControl/>
        <w:spacing w:before="0" w:after="60" w:line="276" w:lineRule="auto"/>
        <w:jc w:val="both"/>
      </w:pPr>
      <w:r>
        <w:rPr>
          <w:rFonts w:ascii="Times New Roman" w:hAnsi="Times New Roman" w:eastAsia="Times New Roman"/>
          <w:b/>
          <w:color w:val="000000"/>
          <w:sz w:val="24"/>
        </w:rPr>
        <w:t xml:space="preserve">5.5. </w:t>
      </w:r>
      <w:r>
        <w:rPr>
          <w:rFonts w:ascii="Times New Roman" w:hAnsi="Times New Roman" w:eastAsia="Times New Roman"/>
          <w:color w:val="000000"/>
          <w:sz w:val="24"/>
        </w:rPr>
        <w:t>Biên bản nghiệm thu theo mẫu kèm Hợp đồng là căn cứ xác định khối lượng, giá trị được chấp nhận, phần phải sửa và nghĩa vụ thanh toán; không làm mất quyền yêu cầu đối với lỗi ẩn, vi phạm bảo mật hoặc quyền sở hữu trí tuệ.</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6. QUYỀN VÀ NGHĨA VỤ CỦA BÊN A</w:t>
      </w:r>
    </w:p>
    <w:p>
      <w:pPr>
        <w:keepNext w:val="0"/>
        <w:keepLines w:val="0"/>
        <w:widowControl/>
        <w:spacing w:before="0" w:after="60" w:line="276" w:lineRule="auto"/>
        <w:jc w:val="both"/>
      </w:pPr>
      <w:r>
        <w:rPr>
          <w:rFonts w:ascii="Times New Roman" w:hAnsi="Times New Roman" w:eastAsia="Times New Roman"/>
          <w:b/>
          <w:color w:val="000000"/>
          <w:sz w:val="24"/>
        </w:rPr>
        <w:t xml:space="preserve">6.1. </w:t>
      </w:r>
      <w:r>
        <w:rPr>
          <w:rFonts w:ascii="Times New Roman" w:hAnsi="Times New Roman" w:eastAsia="Times New Roman"/>
          <w:color w:val="000000"/>
          <w:sz w:val="24"/>
        </w:rPr>
        <w:t>Cung cấp đúng hạn thông tin, dữ liệu, tài liệu, quyền truy cập và đầu mối phối hợp đã cam kết; chịu trách nhiệm về tính hợp pháp của dữ liệu do mình cung cấp.</w:t>
      </w:r>
    </w:p>
    <w:p>
      <w:pPr>
        <w:keepNext w:val="0"/>
        <w:keepLines w:val="0"/>
        <w:widowControl/>
        <w:spacing w:before="0" w:after="60" w:line="276" w:lineRule="auto"/>
        <w:jc w:val="both"/>
      </w:pPr>
      <w:r>
        <w:rPr>
          <w:rFonts w:ascii="Times New Roman" w:hAnsi="Times New Roman" w:eastAsia="Times New Roman"/>
          <w:b/>
          <w:color w:val="000000"/>
          <w:sz w:val="24"/>
        </w:rPr>
        <w:t xml:space="preserve">6.2. </w:t>
      </w:r>
      <w:r>
        <w:rPr>
          <w:rFonts w:ascii="Times New Roman" w:hAnsi="Times New Roman" w:eastAsia="Times New Roman"/>
          <w:color w:val="000000"/>
          <w:sz w:val="24"/>
        </w:rPr>
        <w:t>Giải thích yêu cầu đầu ra; kiểm tra tiến độ theo mốc; yêu cầu sửa kết quả không đạt tiêu chí, nhưng không can thiệp vào phương pháp chuyên môn độc lập của Bên B.</w:t>
      </w:r>
    </w:p>
    <w:p>
      <w:pPr>
        <w:keepNext w:val="0"/>
        <w:keepLines w:val="0"/>
        <w:widowControl/>
        <w:spacing w:before="0" w:after="60" w:line="276" w:lineRule="auto"/>
        <w:jc w:val="both"/>
      </w:pPr>
      <w:r>
        <w:rPr>
          <w:rFonts w:ascii="Times New Roman" w:hAnsi="Times New Roman" w:eastAsia="Times New Roman"/>
          <w:b/>
          <w:color w:val="000000"/>
          <w:sz w:val="24"/>
        </w:rPr>
        <w:t xml:space="preserve">6.3. </w:t>
      </w:r>
      <w:r>
        <w:rPr>
          <w:rFonts w:ascii="Times New Roman" w:hAnsi="Times New Roman" w:eastAsia="Times New Roman"/>
          <w:color w:val="000000"/>
          <w:sz w:val="24"/>
        </w:rPr>
        <w:t>Nghiệm thu và thanh toán đúng hạn phần công việc đạt yêu cầu; thực hiện khấu trừ, kê khai và cung cấp chứng từ thuế theo Điều 4.</w:t>
      </w:r>
    </w:p>
    <w:p>
      <w:pPr>
        <w:keepNext w:val="0"/>
        <w:keepLines w:val="0"/>
        <w:widowControl/>
        <w:spacing w:before="0" w:after="60" w:line="276" w:lineRule="auto"/>
        <w:jc w:val="both"/>
      </w:pPr>
      <w:r>
        <w:rPr>
          <w:rFonts w:ascii="Times New Roman" w:hAnsi="Times New Roman" w:eastAsia="Times New Roman"/>
          <w:b/>
          <w:color w:val="000000"/>
          <w:sz w:val="24"/>
        </w:rPr>
        <w:t xml:space="preserve">6.4. </w:t>
      </w:r>
      <w:r>
        <w:rPr>
          <w:rFonts w:ascii="Times New Roman" w:hAnsi="Times New Roman" w:eastAsia="Times New Roman"/>
          <w:color w:val="000000"/>
          <w:sz w:val="24"/>
        </w:rPr>
        <w:t>Từ chối nghiệm thu phần công việc không đúng phạm vi, không đạt chất lượng hoặc vi phạm pháp luật; yêu cầu Bên B hoàn trả tài liệu, tài sản và dữ liệu.</w:t>
      </w:r>
    </w:p>
    <w:p>
      <w:pPr>
        <w:keepNext w:val="0"/>
        <w:keepLines w:val="0"/>
        <w:widowControl/>
        <w:spacing w:before="0" w:after="60" w:line="276" w:lineRule="auto"/>
        <w:jc w:val="both"/>
      </w:pPr>
      <w:r>
        <w:rPr>
          <w:rFonts w:ascii="Times New Roman" w:hAnsi="Times New Roman" w:eastAsia="Times New Roman"/>
          <w:b/>
          <w:color w:val="000000"/>
          <w:sz w:val="24"/>
        </w:rPr>
        <w:t xml:space="preserve">6.5. </w:t>
      </w:r>
      <w:r>
        <w:rPr>
          <w:rFonts w:ascii="Times New Roman" w:hAnsi="Times New Roman" w:eastAsia="Times New Roman"/>
          <w:color w:val="000000"/>
          <w:sz w:val="24"/>
        </w:rPr>
        <w:t>Không sử dụng kết quả ngoài phạm vi quyền được chuyển giao; không yêu cầu Bên B thực hiện hành vi trái pháp luật hoặc trái chuẩn mực nghề nghiệp áp dụng cho công việc.</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7. QUYỀN VÀ NGHĨA VỤ CỦA BÊN B</w:t>
      </w:r>
    </w:p>
    <w:p>
      <w:pPr>
        <w:keepNext w:val="0"/>
        <w:keepLines w:val="0"/>
        <w:widowControl/>
        <w:spacing w:before="0" w:after="60" w:line="276" w:lineRule="auto"/>
        <w:jc w:val="both"/>
      </w:pPr>
      <w:r>
        <w:rPr>
          <w:rFonts w:ascii="Times New Roman" w:hAnsi="Times New Roman" w:eastAsia="Times New Roman"/>
          <w:b/>
          <w:color w:val="000000"/>
          <w:sz w:val="24"/>
        </w:rPr>
        <w:t xml:space="preserve">7.1. </w:t>
      </w:r>
      <w:r>
        <w:rPr>
          <w:rFonts w:ascii="Times New Roman" w:hAnsi="Times New Roman" w:eastAsia="Times New Roman"/>
          <w:color w:val="000000"/>
          <w:sz w:val="24"/>
        </w:rPr>
        <w:t>Tự mình tổ chức thực hiện, bàn giao đúng hạn và chịu trách nhiệm về chất lượng, tính trung thực, tính hợp pháp của kết quả; bảo đảm có năng lực, chứng chỉ hoặc giấy phép hành nghề nếu pháp luật chuyên ngành yêu cầu.</w:t>
      </w:r>
    </w:p>
    <w:p>
      <w:pPr>
        <w:keepNext w:val="0"/>
        <w:keepLines w:val="0"/>
        <w:widowControl/>
        <w:spacing w:before="0" w:after="60" w:line="276" w:lineRule="auto"/>
        <w:jc w:val="both"/>
      </w:pPr>
      <w:r>
        <w:rPr>
          <w:rFonts w:ascii="Times New Roman" w:hAnsi="Times New Roman" w:eastAsia="Times New Roman"/>
          <w:b/>
          <w:color w:val="000000"/>
          <w:sz w:val="24"/>
        </w:rPr>
        <w:t xml:space="preserve">7.2. </w:t>
      </w:r>
      <w:r>
        <w:rPr>
          <w:rFonts w:ascii="Times New Roman" w:hAnsi="Times New Roman" w:eastAsia="Times New Roman"/>
          <w:color w:val="000000"/>
          <w:sz w:val="24"/>
        </w:rPr>
        <w:t>Yêu cầu Bên A cung cấp thông tin, phối hợp và thanh toán; tạm dừng phần việc bị cản trở nếu đã thông báo mà Bên A không khắc phục trong thời hạn hợp lý.</w:t>
      </w:r>
    </w:p>
    <w:p>
      <w:pPr>
        <w:keepNext w:val="0"/>
        <w:keepLines w:val="0"/>
        <w:widowControl/>
        <w:spacing w:before="0" w:after="60" w:line="276" w:lineRule="auto"/>
        <w:jc w:val="both"/>
      </w:pPr>
      <w:r>
        <w:rPr>
          <w:rFonts w:ascii="Times New Roman" w:hAnsi="Times New Roman" w:eastAsia="Times New Roman"/>
          <w:b/>
          <w:color w:val="000000"/>
          <w:sz w:val="24"/>
        </w:rPr>
        <w:t xml:space="preserve">7.3. </w:t>
      </w:r>
      <w:r>
        <w:rPr>
          <w:rFonts w:ascii="Times New Roman" w:hAnsi="Times New Roman" w:eastAsia="Times New Roman"/>
          <w:color w:val="000000"/>
          <w:sz w:val="24"/>
        </w:rPr>
        <w:t>Tự chịu chi phí, công cụ và nghĩa vụ của bên cung cấp dịch vụ độc lập, trừ nội dung được Bên A chấp thuận hoàn trả; bảo quản và hoàn trả tài sản Bên A giao.</w:t>
      </w:r>
    </w:p>
    <w:p>
      <w:pPr>
        <w:keepNext w:val="0"/>
        <w:keepLines w:val="0"/>
        <w:widowControl/>
        <w:spacing w:before="0" w:after="60" w:line="276" w:lineRule="auto"/>
        <w:jc w:val="both"/>
      </w:pPr>
      <w:r>
        <w:rPr>
          <w:rFonts w:ascii="Times New Roman" w:hAnsi="Times New Roman" w:eastAsia="Times New Roman"/>
          <w:b/>
          <w:color w:val="000000"/>
          <w:sz w:val="24"/>
        </w:rPr>
        <w:t xml:space="preserve">7.4. </w:t>
      </w:r>
      <w:r>
        <w:rPr>
          <w:rFonts w:ascii="Times New Roman" w:hAnsi="Times New Roman" w:eastAsia="Times New Roman"/>
          <w:color w:val="000000"/>
          <w:sz w:val="24"/>
        </w:rPr>
        <w:t>Không nhân danh Bên A giao dịch, cam kết hoặc phát sinh nghĩa vụ với bên thứ ba nếu không có ủy quyền riêng bằng văn bản.</w:t>
      </w:r>
    </w:p>
    <w:p>
      <w:pPr>
        <w:keepNext w:val="0"/>
        <w:keepLines w:val="0"/>
        <w:widowControl/>
        <w:spacing w:before="0" w:after="60" w:line="276" w:lineRule="auto"/>
        <w:jc w:val="both"/>
      </w:pPr>
      <w:r>
        <w:rPr>
          <w:rFonts w:ascii="Times New Roman" w:hAnsi="Times New Roman" w:eastAsia="Times New Roman"/>
          <w:b/>
          <w:color w:val="000000"/>
          <w:sz w:val="24"/>
        </w:rPr>
        <w:t xml:space="preserve">7.5. </w:t>
      </w:r>
      <w:r>
        <w:rPr>
          <w:rFonts w:ascii="Times New Roman" w:hAnsi="Times New Roman" w:eastAsia="Times New Roman"/>
          <w:color w:val="000000"/>
          <w:sz w:val="24"/>
        </w:rPr>
        <w:t>Cung cấp bản sao giấy tờ nhận diện, thông tin mã số thuế, thông tin tài khoản; ký biên bản nghiệm thu, thanh lý và chứng từ thanh toán; cung cấp Mẫu 08/CK-TNCN nếu đề nghị tạm thời chưa khấu trừ; thông báo kịp thời việc đăng ký hoặc thay đổi tư cách hộ kinh doanh, cá nhân kinh doanh và cung cấp hồ sơ thuế, hóa đơn tương ứng.</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8. BẢO MẬT, DỮ LIỆU VÀ QUYỀN SỞ HỮU TRÍ TUỆ</w:t>
      </w:r>
    </w:p>
    <w:p>
      <w:pPr>
        <w:keepNext w:val="0"/>
        <w:keepLines w:val="0"/>
        <w:widowControl/>
        <w:spacing w:before="0" w:after="60" w:line="276" w:lineRule="auto"/>
        <w:jc w:val="both"/>
      </w:pPr>
      <w:r>
        <w:rPr>
          <w:rFonts w:ascii="Times New Roman" w:hAnsi="Times New Roman" w:eastAsia="Times New Roman"/>
          <w:b/>
          <w:color w:val="000000"/>
          <w:sz w:val="24"/>
        </w:rPr>
        <w:t xml:space="preserve">8.1. </w:t>
      </w:r>
      <w:r>
        <w:rPr>
          <w:rFonts w:ascii="Times New Roman" w:hAnsi="Times New Roman" w:eastAsia="Times New Roman"/>
          <w:color w:val="000000"/>
          <w:sz w:val="24"/>
        </w:rPr>
        <w:t>Thông tin mật gồm dữ liệu kinh doanh, tài chính, khách hàng, nhân sự, bí quyết, tài liệu nội bộ, dữ liệu cá nhân và thông tin được đánh dấu hoặc có thể hợp lý nhận biết là mật. Bên nhận thông tin chỉ sử dụng để thực hiện Hợp đồng và áp dụng biện pháp bảo vệ phù hợp.</w:t>
      </w:r>
    </w:p>
    <w:p>
      <w:pPr>
        <w:keepNext w:val="0"/>
        <w:keepLines w:val="0"/>
        <w:widowControl/>
        <w:spacing w:before="0" w:after="60" w:line="276" w:lineRule="auto"/>
        <w:jc w:val="both"/>
      </w:pPr>
      <w:r>
        <w:rPr>
          <w:rFonts w:ascii="Times New Roman" w:hAnsi="Times New Roman" w:eastAsia="Times New Roman"/>
          <w:b/>
          <w:color w:val="000000"/>
          <w:sz w:val="24"/>
        </w:rPr>
        <w:t xml:space="preserve">8.2. </w:t>
      </w:r>
      <w:r>
        <w:rPr>
          <w:rFonts w:ascii="Times New Roman" w:hAnsi="Times New Roman" w:eastAsia="Times New Roman"/>
          <w:color w:val="000000"/>
          <w:sz w:val="24"/>
        </w:rPr>
        <w:t>Nghĩa vụ bảo mật không áp dụng với thông tin đã công khai hợp pháp, đã có trước khi nhận, được bên có quyền đồng ý công bố, hoặc phải cung cấp theo yêu cầu hợp pháp của cơ quan có thẩm quyền; bên cung cấp phải được thông báo trước nếu pháp luật cho phép.</w:t>
      </w:r>
    </w:p>
    <w:p>
      <w:pPr>
        <w:keepNext w:val="0"/>
        <w:keepLines w:val="0"/>
        <w:widowControl/>
        <w:spacing w:before="0" w:after="60" w:line="276" w:lineRule="auto"/>
        <w:jc w:val="both"/>
      </w:pPr>
      <w:r>
        <w:rPr>
          <w:rFonts w:ascii="Times New Roman" w:hAnsi="Times New Roman" w:eastAsia="Times New Roman"/>
          <w:b/>
          <w:color w:val="000000"/>
          <w:sz w:val="24"/>
        </w:rPr>
        <w:t xml:space="preserve">8.3. </w:t>
      </w:r>
      <w:r>
        <w:rPr>
          <w:rFonts w:ascii="Times New Roman" w:hAnsi="Times New Roman" w:eastAsia="Times New Roman"/>
          <w:color w:val="000000"/>
          <w:sz w:val="24"/>
        </w:rPr>
        <w:t>Trong 05 ngày làm việc sau khi hoàn thành/chấm dứt Hợp đồng, Bên B hoàn trả hoặc xóa dữ liệu của Bên A theo yêu cầu, trừ bản lưu bắt buộc theo pháp luật hoặc chuẩn mực nghề nghiệp. Nghĩa vụ bảo mật duy trì 03 năm; đối với bí mật kinh doanh và dữ liệu cá nhân, duy trì cho đến khi thông tin hết tính bảo mật theo pháp luật.</w:t>
      </w:r>
    </w:p>
    <w:p>
      <w:pPr>
        <w:keepNext w:val="0"/>
        <w:keepLines w:val="0"/>
        <w:widowControl/>
        <w:spacing w:before="0" w:after="60" w:line="276" w:lineRule="auto"/>
        <w:jc w:val="both"/>
      </w:pPr>
      <w:r>
        <w:rPr>
          <w:rFonts w:ascii="Times New Roman" w:hAnsi="Times New Roman" w:eastAsia="Times New Roman"/>
          <w:b/>
          <w:color w:val="000000"/>
          <w:sz w:val="24"/>
        </w:rPr>
        <w:t xml:space="preserve">8.4. </w:t>
      </w:r>
      <w:r>
        <w:rPr>
          <w:rFonts w:ascii="Times New Roman" w:hAnsi="Times New Roman" w:eastAsia="Times New Roman"/>
          <w:color w:val="000000"/>
          <w:sz w:val="24"/>
        </w:rPr>
        <w:t>Sau khi Bên A thanh toán đầy đủ, quyền tài sản đối với sản phẩm được tạo riêng theo Hợp đồng được chuyển cho Bên A trong phạm vi pháp luật cho phép. Công cụ, phương pháp, mẫu nền, tri thức và tài sản có trước của Bên B vẫn thuộc Bên B; Bên A được quyền sử dụng không độc quyền phần cần thiết được tích hợp trong kết quả để khai thác đúng mục đích Hợp đồng.</w:t>
      </w:r>
    </w:p>
    <w:p>
      <w:pPr>
        <w:keepNext/>
        <w:keepLines w:val="0"/>
        <w:widowControl/>
        <w:spacing w:before="0" w:after="60" w:line="276" w:lineRule="auto"/>
        <w:jc w:val="both"/>
      </w:pPr>
      <w:r>
        <w:rPr>
          <w:rFonts w:ascii="Times New Roman" w:hAnsi="Times New Roman" w:eastAsia="Times New Roman"/>
          <w:b/>
          <w:color w:val="000000"/>
          <w:sz w:val="24"/>
        </w:rPr>
        <w:t xml:space="preserve">8.5. </w:t>
      </w:r>
      <w:r>
        <w:rPr>
          <w:rFonts w:ascii="Times New Roman" w:hAnsi="Times New Roman" w:eastAsia="Times New Roman"/>
          <w:color w:val="000000"/>
          <w:sz w:val="24"/>
        </w:rPr>
        <w:t>Quyền nhân thân của tác giả, nếu phát sinh, được tôn trọng theo pháp luật sở hữu trí tuệ. Việc Bên B nêu tên dự án, trích dẫn hoặc sử dụng sản phẩm trong hồ sơ năng lực (Portfolio) phải tuân thủ lựa chọn dưới đây. Nếu không đánh dấu lựa chọn thì mặc định áp dụng Phương án A.</w:t>
      </w:r>
    </w:p>
    <w:tbl>
      <w:tblPr>
        <w:tblW w:type="dxa" w:w="9350"/>
        <w:jc w:val="left"/>
        <w:tblLayout w:type="fixed"/>
        <w:tblLook w:firstColumn="1" w:firstRow="1" w:lastColumn="0" w:lastRow="0" w:noHBand="0" w:noVBand="1" w:val="04A0"/>
        <w:tblInd w:w="110" w:type="dxa"/>
        <w:tblBorders>
          <w:top w:val="single" w:sz="6" w:space="0" w:color="BFCAD6"/>
          <w:left w:val="single" w:sz="6" w:space="0" w:color="BFCAD6"/>
          <w:bottom w:val="single" w:sz="6" w:space="0" w:color="BFCAD6"/>
          <w:right w:val="single" w:sz="6" w:space="0" w:color="BFCAD6"/>
          <w:insideH w:val="single" w:sz="6" w:space="0" w:color="BFCAD6"/>
          <w:insideV w:val="single" w:sz="6" w:space="0" w:color="BFCAD6"/>
        </w:tblBorders>
      </w:tblPr>
      <w:tblGrid>
        <w:gridCol w:w="9350"/>
      </w:tblGrid>
      <w:tr>
        <w:trPr>
          <w:cantSplit/>
        </w:trPr>
        <w:tc>
          <w:tcPr>
            <w:tcW w:type="dxa" w:w="9350"/>
            <w:shd w:fill="FFF4D6"/>
            <w:tcMar>
              <w:top w:w="90" w:type="dxa"/>
              <w:start w:w="110" w:type="dxa"/>
              <w:bottom w:w="90" w:type="dxa"/>
              <w:end w:w="110" w:type="dxa"/>
            </w:tcMar>
            <w:vAlign w:val="center"/>
          </w:tcPr>
          <w:p>
            <w:pPr>
              <w:keepNext w:val="0"/>
              <w:keepLines w:val="0"/>
              <w:widowControl/>
              <w:spacing w:before="0" w:after="60" w:line="252" w:lineRule="auto"/>
              <w:jc w:val="left"/>
            </w:pPr>
            <w:r>
              <w:rPr>
                <w:rFonts w:ascii="Times New Roman" w:hAnsi="Times New Roman" w:eastAsia="Times New Roman"/>
                <w:color w:val="000000"/>
                <w:sz w:val="23"/>
              </w:rPr>
              <w:t>[ ] Phương án A - Bảo mật: Bên B không sử dụng sản phẩm dưới bất kỳ hình thức nào, kể cả đưa vào Portfolio, nếu chưa có văn bản đồng ý của Bên A.</w:t>
            </w:r>
          </w:p>
          <w:p>
            <w:pPr>
              <w:keepNext w:val="0"/>
              <w:keepLines w:val="0"/>
              <w:widowControl/>
              <w:spacing w:before="0" w:after="0" w:line="252" w:lineRule="auto"/>
              <w:jc w:val="left"/>
            </w:pPr>
            <w:r>
              <w:rPr>
                <w:rFonts w:ascii="Times New Roman" w:hAnsi="Times New Roman" w:eastAsia="Times New Roman"/>
                <w:color w:val="000000"/>
                <w:sz w:val="23"/>
              </w:rPr>
              <w:t>[ ] Phương án B - Cho phép có điều kiện: Sau khi Bên A đã công khai sản phẩm, Bên B được nêu tên dự án hoặc trích dẫn phần giới hạn để chứng minh kinh nghiệm; không được tiết lộ thông tin mật, dữ liệu cá nhân, mã nguồn, tài liệu nội bộ hoặc bí mật kinh doanh của Bên A.</w:t>
            </w:r>
          </w:p>
        </w:tc>
      </w:tr>
    </w:tbl>
    <w:p>
      <w:pPr>
        <w:keepNext w:val="0"/>
        <w:keepLines w:val="0"/>
        <w:widowControl/>
        <w:spacing w:before="0" w:after="60" w:line="276" w:lineRule="auto"/>
        <w:jc w:val="both"/>
      </w:pPr>
      <w:r>
        <w:rPr>
          <w:rFonts w:ascii="Times New Roman" w:hAnsi="Times New Roman" w:eastAsia="Times New Roman"/>
          <w:b/>
          <w:color w:val="000000"/>
          <w:sz w:val="24"/>
        </w:rPr>
        <w:t xml:space="preserve">8.6. </w:t>
      </w:r>
      <w:r>
        <w:rPr>
          <w:rFonts w:ascii="Times New Roman" w:hAnsi="Times New Roman" w:eastAsia="Times New Roman"/>
          <w:color w:val="000000"/>
          <w:sz w:val="24"/>
        </w:rPr>
        <w:t>Bên B cam kết kết quả không xâm phạm quyền của bên thứ ba. Nếu sử dụng tài liệu/phần mềm/dữ liệu của bên thứ ba, Bên B phải thông báo điều kiện cấp phép trước khi bàn giao.</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9. VI PHẠM, PHẠT VI PHẠM VÀ BỒI THƯỜNG</w:t>
      </w:r>
    </w:p>
    <w:p>
      <w:pPr>
        <w:keepNext w:val="0"/>
        <w:keepLines w:val="0"/>
        <w:widowControl/>
        <w:spacing w:before="0" w:after="60" w:line="276" w:lineRule="auto"/>
        <w:jc w:val="both"/>
      </w:pPr>
      <w:r>
        <w:rPr>
          <w:rFonts w:ascii="Times New Roman" w:hAnsi="Times New Roman" w:eastAsia="Times New Roman"/>
          <w:b/>
          <w:color w:val="000000"/>
          <w:sz w:val="24"/>
        </w:rPr>
        <w:t xml:space="preserve">9.1. </w:t>
      </w:r>
      <w:r>
        <w:rPr>
          <w:rFonts w:ascii="Times New Roman" w:hAnsi="Times New Roman" w:eastAsia="Times New Roman"/>
          <w:color w:val="000000"/>
          <w:sz w:val="24"/>
        </w:rPr>
        <w:t>Trước khi áp dụng chế tài, bên bị vi phạm gửi thông báo nêu hành vi, chứng cứ, thời hạn khắc phục và chế tài dự kiến; trừ vi phạm không thể khắc phục hoặc cần ngăn chặn ngay. Bên bị vi phạm phải áp dụng biện pháp hợp lý để hạn chế thiệt hại.</w:t>
      </w:r>
    </w:p>
    <w:p>
      <w:pPr>
        <w:keepNext w:val="0"/>
        <w:keepLines w:val="0"/>
        <w:widowControl/>
        <w:spacing w:before="0" w:after="60" w:line="276" w:lineRule="auto"/>
        <w:jc w:val="both"/>
      </w:pPr>
      <w:r>
        <w:rPr>
          <w:rFonts w:ascii="Times New Roman" w:hAnsi="Times New Roman" w:eastAsia="Times New Roman"/>
          <w:b/>
          <w:color w:val="000000"/>
          <w:sz w:val="24"/>
        </w:rPr>
        <w:t xml:space="preserve">9.2. </w:t>
      </w:r>
      <w:r>
        <w:rPr>
          <w:rFonts w:ascii="Times New Roman" w:hAnsi="Times New Roman" w:eastAsia="Times New Roman"/>
          <w:color w:val="000000"/>
          <w:sz w:val="24"/>
        </w:rPr>
        <w:t>Chậm tiến độ do lỗi của Bên B: phạt 0,05%/ngày trên giá trị phần công việc bị chậm, tối đa 8% giá trị phần nghĩa vụ bị vi phạm. Không phạt thời gian chậm do Bên A, sự kiện bất khả kháng hoặc thay đổi phạm vi đã được chấp thuận.</w:t>
      </w:r>
    </w:p>
    <w:p>
      <w:pPr>
        <w:keepNext w:val="0"/>
        <w:keepLines w:val="0"/>
        <w:widowControl/>
        <w:spacing w:before="0" w:after="60" w:line="276" w:lineRule="auto"/>
        <w:jc w:val="both"/>
      </w:pPr>
      <w:r>
        <w:rPr>
          <w:rFonts w:ascii="Times New Roman" w:hAnsi="Times New Roman" w:eastAsia="Times New Roman"/>
          <w:b/>
          <w:color w:val="000000"/>
          <w:sz w:val="24"/>
        </w:rPr>
        <w:t xml:space="preserve">9.3. </w:t>
      </w:r>
      <w:r>
        <w:rPr>
          <w:rFonts w:ascii="Times New Roman" w:hAnsi="Times New Roman" w:eastAsia="Times New Roman"/>
          <w:color w:val="000000"/>
          <w:sz w:val="24"/>
        </w:rPr>
        <w:t>Không đạt chất lượng: Bên B phải sửa miễn phí trong thời hạn tại Điều 5. Nếu không sửa, sửa không đạt sau 02 lần hoặc từ chối sửa mà không có lý do hợp lý, Bên A được thuê bên khác khắc phục và phạt 5% giá trị phần công việc không đạt; tổng mức phạt đối với phần nghĩa vụ đó không quá 8%.</w:t>
      </w:r>
    </w:p>
    <w:p>
      <w:pPr>
        <w:keepNext w:val="0"/>
        <w:keepLines w:val="0"/>
        <w:widowControl/>
        <w:spacing w:before="0" w:after="60" w:line="276" w:lineRule="auto"/>
        <w:jc w:val="both"/>
      </w:pPr>
      <w:r>
        <w:rPr>
          <w:rFonts w:ascii="Times New Roman" w:hAnsi="Times New Roman" w:eastAsia="Times New Roman"/>
          <w:b/>
          <w:color w:val="000000"/>
          <w:sz w:val="24"/>
        </w:rPr>
        <w:t xml:space="preserve">9.4. </w:t>
      </w:r>
      <w:r>
        <w:rPr>
          <w:rFonts w:ascii="Times New Roman" w:hAnsi="Times New Roman" w:eastAsia="Times New Roman"/>
          <w:color w:val="000000"/>
          <w:sz w:val="24"/>
        </w:rPr>
        <w:t>Vi phạm bảo mật, dữ liệu, quyền sở hữu trí tuệ hoặc tự ý chuyển giao công việc: phạt 8% giá trị phần nghĩa vụ bị vi phạm; nếu không thể tách giá trị, lấy tổng giá trị Hợp đồng làm căn cứ.</w:t>
      </w:r>
    </w:p>
    <w:p>
      <w:pPr>
        <w:keepNext w:val="0"/>
        <w:keepLines w:val="0"/>
        <w:widowControl/>
        <w:spacing w:before="0" w:after="60" w:line="276" w:lineRule="auto"/>
        <w:jc w:val="both"/>
      </w:pPr>
      <w:r>
        <w:rPr>
          <w:rFonts w:ascii="Times New Roman" w:hAnsi="Times New Roman" w:eastAsia="Times New Roman"/>
          <w:b/>
          <w:color w:val="000000"/>
          <w:sz w:val="24"/>
        </w:rPr>
        <w:t xml:space="preserve">9.5. </w:t>
      </w:r>
      <w:r>
        <w:rPr>
          <w:rFonts w:ascii="Times New Roman" w:hAnsi="Times New Roman" w:eastAsia="Times New Roman"/>
          <w:color w:val="000000"/>
          <w:sz w:val="24"/>
        </w:rPr>
        <w:t>Bên A chậm thanh toán khoản không có tranh chấp phải trả lãi 0,03%/ngày trên số tiền và thời gian chậm trả, nhưng không vượt giới hạn lãi suất theo pháp luật. Bên A vẫn phải thanh toán đúng hạn phần giá trị không có tranh chấp.</w:t>
      </w:r>
    </w:p>
    <w:p>
      <w:pPr>
        <w:keepNext w:val="0"/>
        <w:keepLines w:val="0"/>
        <w:widowControl/>
        <w:spacing w:before="0" w:after="60" w:line="276" w:lineRule="auto"/>
        <w:jc w:val="both"/>
      </w:pPr>
      <w:r>
        <w:rPr>
          <w:rFonts w:ascii="Times New Roman" w:hAnsi="Times New Roman" w:eastAsia="Times New Roman"/>
          <w:b/>
          <w:color w:val="000000"/>
          <w:sz w:val="24"/>
        </w:rPr>
        <w:t xml:space="preserve">9.6. </w:t>
      </w:r>
      <w:r>
        <w:rPr>
          <w:rFonts w:ascii="Times New Roman" w:hAnsi="Times New Roman" w:eastAsia="Times New Roman"/>
          <w:color w:val="000000"/>
          <w:sz w:val="24"/>
        </w:rPr>
        <w:t>Tổng tiền phạt vi phạm của mỗi bên không vượt 8% tổng giá trị Hợp đồng, trừ khi pháp luật bắt buộc hoặc cho phép cách xác định khác. Phạt vi phạm không loại trừ quyền yêu cầu bồi thường phần thiệt hại thực tế, trực tiếp, hợp lý, có chứng cứ và chưa được bù đắp bằng khoản phạt.</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10. TẠM NGỪNG VÀ CHẤM DỨT HỢP ĐỒNG</w:t>
      </w:r>
    </w:p>
    <w:p>
      <w:pPr>
        <w:keepNext w:val="0"/>
        <w:keepLines w:val="0"/>
        <w:widowControl/>
        <w:spacing w:before="0" w:after="60" w:line="276" w:lineRule="auto"/>
        <w:jc w:val="both"/>
      </w:pPr>
      <w:r>
        <w:rPr>
          <w:rFonts w:ascii="Times New Roman" w:hAnsi="Times New Roman" w:eastAsia="Times New Roman"/>
          <w:b/>
          <w:color w:val="000000"/>
          <w:sz w:val="24"/>
        </w:rPr>
        <w:t xml:space="preserve">10.1. </w:t>
      </w:r>
      <w:r>
        <w:rPr>
          <w:rFonts w:ascii="Times New Roman" w:hAnsi="Times New Roman" w:eastAsia="Times New Roman"/>
          <w:color w:val="000000"/>
          <w:sz w:val="24"/>
        </w:rPr>
        <w:t>Một bên được tạm ngừng phần nghĩa vụ liên quan nếu bên kia vi phạm và không khắc phục trong 05 ngày làm việc từ thông báo; thời gian tạm ngừng hợp lý không bị tính là chậm tiến độ của bên tạm ngừng.</w:t>
      </w:r>
    </w:p>
    <w:p>
      <w:pPr>
        <w:keepNext w:val="0"/>
        <w:keepLines w:val="0"/>
        <w:widowControl/>
        <w:spacing w:before="0" w:after="60" w:line="276" w:lineRule="auto"/>
        <w:jc w:val="both"/>
      </w:pPr>
      <w:r>
        <w:rPr>
          <w:rFonts w:ascii="Times New Roman" w:hAnsi="Times New Roman" w:eastAsia="Times New Roman"/>
          <w:b/>
          <w:color w:val="000000"/>
          <w:sz w:val="24"/>
        </w:rPr>
        <w:t xml:space="preserve">10.2. </w:t>
      </w:r>
      <w:r>
        <w:rPr>
          <w:rFonts w:ascii="Times New Roman" w:hAnsi="Times New Roman" w:eastAsia="Times New Roman"/>
          <w:color w:val="000000"/>
          <w:sz w:val="24"/>
        </w:rPr>
        <w:t>Bên A được chấm dứt nếu Bên B chậm quá 10 ngày, vi phạm chất lượng nghiêm trọng, vi phạm bảo mật/quyền sở hữu trí tuệ, mất điều kiện hành nghề hoặc không khắc phục vi phạm trong thời hạn thông báo.</w:t>
      </w:r>
    </w:p>
    <w:p>
      <w:pPr>
        <w:keepNext w:val="0"/>
        <w:keepLines w:val="0"/>
        <w:widowControl/>
        <w:spacing w:before="0" w:after="60" w:line="276" w:lineRule="auto"/>
        <w:jc w:val="both"/>
      </w:pPr>
      <w:r>
        <w:rPr>
          <w:rFonts w:ascii="Times New Roman" w:hAnsi="Times New Roman" w:eastAsia="Times New Roman"/>
          <w:b/>
          <w:color w:val="000000"/>
          <w:sz w:val="24"/>
        </w:rPr>
        <w:t xml:space="preserve">10.3. </w:t>
      </w:r>
      <w:r>
        <w:rPr>
          <w:rFonts w:ascii="Times New Roman" w:hAnsi="Times New Roman" w:eastAsia="Times New Roman"/>
          <w:color w:val="000000"/>
          <w:sz w:val="24"/>
        </w:rPr>
        <w:t>Bên B được chấm dứt nếu Bên A chậm thanh toán quá 15 ngày kể từ thông báo, không cung cấp đầu vào làm công việc không thể tiếp tục, hoặc yêu cầu thực hiện hành vi trái pháp luật.</w:t>
      </w:r>
    </w:p>
    <w:p>
      <w:pPr>
        <w:keepNext w:val="0"/>
        <w:keepLines w:val="0"/>
        <w:widowControl/>
        <w:spacing w:before="0" w:after="60" w:line="276" w:lineRule="auto"/>
        <w:jc w:val="both"/>
      </w:pPr>
      <w:r>
        <w:rPr>
          <w:rFonts w:ascii="Times New Roman" w:hAnsi="Times New Roman" w:eastAsia="Times New Roman"/>
          <w:b/>
          <w:color w:val="000000"/>
          <w:sz w:val="24"/>
        </w:rPr>
        <w:t xml:space="preserve">10.4. </w:t>
      </w:r>
      <w:r>
        <w:rPr>
          <w:rFonts w:ascii="Times New Roman" w:hAnsi="Times New Roman" w:eastAsia="Times New Roman"/>
          <w:color w:val="000000"/>
          <w:sz w:val="24"/>
        </w:rPr>
        <w:t>Bên A có quyền chấm dứt vì nhu cầu sử dụng dịch vụ không còn, với thông báo trước 07 ngày làm việc; Bên A thanh toán phần công việc đã hoàn thành, chi phí hợp lý không thể thu hồi và bồi thường thiệt hại thực tế do chấm dứt không xuất phát từ lỗi của Bên B.</w:t>
      </w:r>
    </w:p>
    <w:p>
      <w:pPr>
        <w:keepNext w:val="0"/>
        <w:keepLines w:val="0"/>
        <w:widowControl/>
        <w:spacing w:before="0" w:after="60" w:line="276" w:lineRule="auto"/>
        <w:jc w:val="both"/>
      </w:pPr>
      <w:r>
        <w:rPr>
          <w:rFonts w:ascii="Times New Roman" w:hAnsi="Times New Roman" w:eastAsia="Times New Roman"/>
          <w:b/>
          <w:color w:val="000000"/>
          <w:sz w:val="24"/>
        </w:rPr>
        <w:t xml:space="preserve">10.5. </w:t>
      </w:r>
      <w:r>
        <w:rPr>
          <w:rFonts w:ascii="Times New Roman" w:hAnsi="Times New Roman" w:eastAsia="Times New Roman"/>
          <w:color w:val="000000"/>
          <w:sz w:val="24"/>
        </w:rPr>
        <w:t>Khi chấm dứt, Bên B bàn giao phần kết quả đã thực hiện, hoàn trả tài sản/dữ liệu; Bên A thanh toán giá trị được nghiệm thu sau khi bù trừ hợp pháp. Các điều khoản về thuế, bảo mật, sở hữu trí tuệ, trách nhiệm và giải quyết tranh chấp tiếp tục có hiệu lực.</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11. SỰ KIỆN BẤT KHẢ KHÁNG</w:t>
      </w:r>
    </w:p>
    <w:p>
      <w:pPr>
        <w:keepNext w:val="0"/>
        <w:keepLines w:val="0"/>
        <w:widowControl/>
        <w:spacing w:before="0" w:after="60" w:line="276" w:lineRule="auto"/>
        <w:jc w:val="both"/>
      </w:pPr>
      <w:r>
        <w:rPr>
          <w:rFonts w:ascii="Times New Roman" w:hAnsi="Times New Roman" w:eastAsia="Times New Roman"/>
          <w:b/>
          <w:color w:val="000000"/>
          <w:sz w:val="24"/>
        </w:rPr>
        <w:t xml:space="preserve">11.1. </w:t>
      </w:r>
      <w:r>
        <w:rPr>
          <w:rFonts w:ascii="Times New Roman" w:hAnsi="Times New Roman" w:eastAsia="Times New Roman"/>
          <w:color w:val="000000"/>
          <w:sz w:val="24"/>
        </w:rPr>
        <w:t>Sự kiện bất khả kháng là sự kiện khách quan, không thể lường trước và không thể khắc phục dù đã áp dụng mọi biện pháp cần thiết trong khả năng hợp lý theo Bộ luật Dân sự.</w:t>
      </w:r>
    </w:p>
    <w:p>
      <w:pPr>
        <w:keepNext w:val="0"/>
        <w:keepLines w:val="0"/>
        <w:widowControl/>
        <w:spacing w:before="0" w:after="60" w:line="276" w:lineRule="auto"/>
        <w:jc w:val="both"/>
      </w:pPr>
      <w:r>
        <w:rPr>
          <w:rFonts w:ascii="Times New Roman" w:hAnsi="Times New Roman" w:eastAsia="Times New Roman"/>
          <w:b/>
          <w:color w:val="000000"/>
          <w:sz w:val="24"/>
        </w:rPr>
        <w:t xml:space="preserve">11.2. </w:t>
      </w:r>
      <w:r>
        <w:rPr>
          <w:rFonts w:ascii="Times New Roman" w:hAnsi="Times New Roman" w:eastAsia="Times New Roman"/>
          <w:color w:val="000000"/>
          <w:sz w:val="24"/>
        </w:rPr>
        <w:t>Bên bị ảnh hưởng phải thông báo trong 03 ngày làm việc kể từ khi có thể thông báo, cung cấp bằng chứng và phương án giảm thiểu. Nghĩa vụ bị ảnh hưởng được gia hạn tương ứng; nghĩa vụ thanh toán cho phần đã nghiệm thu không được miễn.</w:t>
      </w:r>
    </w:p>
    <w:p>
      <w:pPr>
        <w:keepNext w:val="0"/>
        <w:keepLines w:val="0"/>
        <w:widowControl/>
        <w:spacing w:before="0" w:after="60" w:line="276" w:lineRule="auto"/>
        <w:jc w:val="both"/>
      </w:pPr>
      <w:r>
        <w:rPr>
          <w:rFonts w:ascii="Times New Roman" w:hAnsi="Times New Roman" w:eastAsia="Times New Roman"/>
          <w:b/>
          <w:color w:val="000000"/>
          <w:sz w:val="24"/>
        </w:rPr>
        <w:t xml:space="preserve">11.3. </w:t>
      </w:r>
      <w:r>
        <w:rPr>
          <w:rFonts w:ascii="Times New Roman" w:hAnsi="Times New Roman" w:eastAsia="Times New Roman"/>
          <w:color w:val="000000"/>
          <w:sz w:val="24"/>
        </w:rPr>
        <w:t>Nếu sự kiện kéo dài quá 30 ngày liên tục và làm mục đích Hợp đồng không thể đạt được, mỗi bên có quyền chấm dứt bằng thông báo; các bên quyết toán phần công việc đã thực hiện mà không phạt do việc chấm dứt này.</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12. HỒ SƠ CHỨNG TỪ VÀ THANH LÝ</w:t>
      </w:r>
    </w:p>
    <w:p>
      <w:pPr>
        <w:keepNext w:val="0"/>
        <w:keepLines w:val="0"/>
        <w:widowControl/>
        <w:spacing w:before="0" w:after="60" w:line="276" w:lineRule="auto"/>
        <w:jc w:val="both"/>
      </w:pPr>
      <w:r>
        <w:rPr>
          <w:rFonts w:ascii="Times New Roman" w:hAnsi="Times New Roman" w:eastAsia="Times New Roman"/>
          <w:b/>
          <w:color w:val="000000"/>
          <w:sz w:val="24"/>
        </w:rPr>
        <w:t xml:space="preserve">12.1. </w:t>
      </w:r>
      <w:r>
        <w:rPr>
          <w:rFonts w:ascii="Times New Roman" w:hAnsi="Times New Roman" w:eastAsia="Times New Roman"/>
          <w:color w:val="000000"/>
          <w:sz w:val="24"/>
        </w:rPr>
        <w:t>Bộ hồ sơ tối thiểu gồm: Hợp đồng và phụ lục; giấy tờ nhận diện và thông tin mã số thuế của Bên B; tài liệu giao việc/đầu vào; sản phẩm bàn giao; Biên bản nghiệm thu; đề nghị thanh toán; chứng từ chuyển khoản/chi trả; chứng từ khấu trừ và nộp thuế hoặc Mẫu 08/CK-TNCN hợp lệ; hóa đơn điện tử/chứng từ hợp pháp nếu Bên B thuộc diện hộ kinh doanh, cá nhân kinh doanh; Biên bản thanh lý; cùng tài liệu chuyên ngành khác nếu có.</w:t>
      </w:r>
    </w:p>
    <w:p>
      <w:pPr>
        <w:keepNext w:val="0"/>
        <w:keepLines w:val="0"/>
        <w:widowControl/>
        <w:spacing w:before="0" w:after="60" w:line="276" w:lineRule="auto"/>
        <w:jc w:val="both"/>
      </w:pPr>
      <w:r>
        <w:rPr>
          <w:rFonts w:ascii="Times New Roman" w:hAnsi="Times New Roman" w:eastAsia="Times New Roman"/>
          <w:b/>
          <w:color w:val="000000"/>
          <w:sz w:val="24"/>
        </w:rPr>
        <w:t xml:space="preserve">12.2. </w:t>
      </w:r>
      <w:r>
        <w:rPr>
          <w:rFonts w:ascii="Times New Roman" w:hAnsi="Times New Roman" w:eastAsia="Times New Roman"/>
          <w:color w:val="000000"/>
          <w:sz w:val="24"/>
        </w:rPr>
        <w:t>Hồ sơ nêu trên là căn cứ chứng minh giao dịch thực tế và phục vụ hạch toán, kê khai thuế. Việc khoản chi được tính vào chi phí được trừ còn phụ thuộc mối liên hệ với hoạt động kinh doanh, tính trung thực của giao dịch, điều kiện thanh toán không dùng tiền mặt và quy định có hiệu lực tại kỳ tính thuế.</w:t>
      </w:r>
    </w:p>
    <w:p>
      <w:pPr>
        <w:keepNext w:val="0"/>
        <w:keepLines w:val="0"/>
        <w:widowControl/>
        <w:spacing w:before="0" w:after="60" w:line="276" w:lineRule="auto"/>
        <w:jc w:val="both"/>
      </w:pPr>
      <w:r>
        <w:rPr>
          <w:rFonts w:ascii="Times New Roman" w:hAnsi="Times New Roman" w:eastAsia="Times New Roman"/>
          <w:b/>
          <w:color w:val="000000"/>
          <w:sz w:val="24"/>
        </w:rPr>
        <w:t xml:space="preserve">12.3. </w:t>
      </w:r>
      <w:r>
        <w:rPr>
          <w:rFonts w:ascii="Times New Roman" w:hAnsi="Times New Roman" w:eastAsia="Times New Roman"/>
          <w:color w:val="000000"/>
          <w:sz w:val="24"/>
        </w:rPr>
        <w:t>Trong 05 ngày làm việc kể từ khi hoàn tất thanh toán và nghĩa vụ bàn giao, hai bên ký Biên bản thanh lý theo mẫu kèm theo. Việc thanh lý không miễn trách nhiệm đối với nghĩa vụ thuế, lỗi ẩn, bảo mật, dữ liệu, sở hữu trí tuệ và bồi thường phát sinh từ hành vi xảy ra trong thời hạn Hợp đồng.</w:t>
      </w:r>
    </w:p>
    <w:p>
      <w:pPr>
        <w:pStyle w:val="Heading1"/>
        <w:keepNext/>
        <w:keepLines w:val="0"/>
        <w:widowControl/>
        <w:spacing w:before="180" w:after="80" w:line="240" w:lineRule="auto"/>
        <w:jc w:val="left"/>
      </w:pPr>
      <w:r>
        <w:rPr>
          <w:rFonts w:ascii="Times New Roman" w:hAnsi="Times New Roman" w:eastAsia="Times New Roman"/>
          <w:b/>
          <w:color w:val="000000"/>
          <w:sz w:val="25"/>
        </w:rPr>
        <w:t>ĐIỀU 13. THÔNG BÁO, GIẢI QUYẾT TRANH CHẤP VÀ HIỆU LỰC</w:t>
      </w:r>
    </w:p>
    <w:p>
      <w:pPr>
        <w:keepNext w:val="0"/>
        <w:keepLines w:val="0"/>
        <w:widowControl/>
        <w:spacing w:before="0" w:after="60" w:line="276" w:lineRule="auto"/>
        <w:jc w:val="both"/>
      </w:pPr>
      <w:r>
        <w:rPr>
          <w:rFonts w:ascii="Times New Roman" w:hAnsi="Times New Roman" w:eastAsia="Times New Roman"/>
          <w:b/>
          <w:color w:val="000000"/>
          <w:sz w:val="24"/>
        </w:rPr>
        <w:t xml:space="preserve">13.1. </w:t>
      </w:r>
      <w:r>
        <w:rPr>
          <w:rFonts w:ascii="Times New Roman" w:hAnsi="Times New Roman" w:eastAsia="Times New Roman"/>
          <w:color w:val="000000"/>
          <w:sz w:val="24"/>
        </w:rPr>
        <w:t>Thông báo phải được gửi trực tiếp có ký nhận, qua dịch vụ bưu chính có xác nhận hoặc email của người có thẩm quyền nêu tại phần thông tin các bên. Thay đổi đầu mối phải được thông báo trước; bên không thông báo chịu rủi ro từ thông tin cũ.</w:t>
      </w:r>
    </w:p>
    <w:p>
      <w:pPr>
        <w:keepNext w:val="0"/>
        <w:keepLines w:val="0"/>
        <w:widowControl/>
        <w:spacing w:before="0" w:after="60" w:line="276" w:lineRule="auto"/>
        <w:jc w:val="both"/>
      </w:pPr>
      <w:r>
        <w:rPr>
          <w:rFonts w:ascii="Times New Roman" w:hAnsi="Times New Roman" w:eastAsia="Times New Roman"/>
          <w:b/>
          <w:color w:val="000000"/>
          <w:sz w:val="24"/>
        </w:rPr>
        <w:t xml:space="preserve">13.2. </w:t>
      </w:r>
      <w:r>
        <w:rPr>
          <w:rFonts w:ascii="Times New Roman" w:hAnsi="Times New Roman" w:eastAsia="Times New Roman"/>
          <w:color w:val="000000"/>
          <w:sz w:val="24"/>
        </w:rPr>
        <w:t>Tranh chấp được ưu tiên giải quyết bằng thương lượng trong 15 ngày kể từ khi một bên nhận thông báo tranh chấp. Nếu không giải quyết được, mỗi bên có quyền khởi kiện tại Tòa án có thẩm quyền theo pháp luật tố tụng dân sự.</w:t>
      </w:r>
    </w:p>
    <w:p>
      <w:pPr>
        <w:keepNext w:val="0"/>
        <w:keepLines w:val="0"/>
        <w:widowControl/>
        <w:spacing w:before="0" w:after="60" w:line="276" w:lineRule="auto"/>
        <w:jc w:val="both"/>
      </w:pPr>
      <w:r>
        <w:rPr>
          <w:rFonts w:ascii="Times New Roman" w:hAnsi="Times New Roman" w:eastAsia="Times New Roman"/>
          <w:b/>
          <w:color w:val="000000"/>
          <w:sz w:val="24"/>
        </w:rPr>
        <w:t xml:space="preserve">13.3. </w:t>
      </w:r>
      <w:r>
        <w:rPr>
          <w:rFonts w:ascii="Times New Roman" w:hAnsi="Times New Roman" w:eastAsia="Times New Roman"/>
          <w:color w:val="000000"/>
          <w:sz w:val="24"/>
        </w:rPr>
        <w:t>Hợp đồng, Phụ lục 01, Biên bản nghiệm thu và các sửa đổi có chữ ký/xác nhận hợp lệ tạo thành toàn bộ thỏa thuận. Nếu có mâu thuẫn: phụ lục sửa đổi ký sau được ưu tiên; tiếp đến Hợp đồng; sau đó là Phụ lục 01.</w:t>
      </w:r>
    </w:p>
    <w:p>
      <w:pPr>
        <w:keepNext w:val="0"/>
        <w:keepLines w:val="0"/>
        <w:widowControl/>
        <w:spacing w:before="0" w:after="60" w:line="276" w:lineRule="auto"/>
        <w:jc w:val="both"/>
      </w:pPr>
      <w:r>
        <w:rPr>
          <w:rFonts w:ascii="Times New Roman" w:hAnsi="Times New Roman" w:eastAsia="Times New Roman"/>
          <w:b/>
          <w:color w:val="000000"/>
          <w:sz w:val="24"/>
        </w:rPr>
        <w:t xml:space="preserve">13.4. </w:t>
      </w:r>
      <w:r>
        <w:rPr>
          <w:rFonts w:ascii="Times New Roman" w:hAnsi="Times New Roman" w:eastAsia="Times New Roman"/>
          <w:color w:val="000000"/>
          <w:sz w:val="24"/>
        </w:rPr>
        <w:t>Nếu một điều khoản vô hiệu hoặc không thể thực hiện, các điều khoản còn lại vẫn có hiệu lực; hai bên thay thế điều khoản đó bằng thỏa thuận hợp pháp gần nhất với mục đích ban đầu.</w:t>
      </w:r>
    </w:p>
    <w:p>
      <w:pPr>
        <w:keepNext w:val="0"/>
        <w:keepLines w:val="0"/>
        <w:widowControl/>
        <w:spacing w:before="0" w:after="60" w:line="276" w:lineRule="auto"/>
        <w:jc w:val="both"/>
      </w:pPr>
      <w:r>
        <w:rPr>
          <w:rFonts w:ascii="Times New Roman" w:hAnsi="Times New Roman" w:eastAsia="Times New Roman"/>
          <w:b/>
          <w:color w:val="000000"/>
          <w:sz w:val="24"/>
        </w:rPr>
        <w:t xml:space="preserve">13.5. </w:t>
      </w:r>
      <w:r>
        <w:rPr>
          <w:rFonts w:ascii="Times New Roman" w:hAnsi="Times New Roman" w:eastAsia="Times New Roman"/>
          <w:color w:val="000000"/>
          <w:sz w:val="24"/>
        </w:rPr>
        <w:t>Hợp đồng có hiệu lực từ ngày [NGÀY HIỆU LỰC] đến khi các bên hoàn tất nghĩa vụ, trừ các điều khoản tiếp tục có hiệu lực theo bản chất. Hợp đồng được lập thành [SỐ BẢN] bản có giá trị như nhau; Bên A giữ [SỐ] bản, Bên B giữ [SỐ] bản.</w:t>
      </w:r>
    </w:p>
    <w:p>
      <w:pPr>
        <w:keepNext/>
        <w:keepLines w:val="0"/>
        <w:widowControl/>
        <w:spacing w:before="160" w:after="100" w:line="276" w:lineRule="auto"/>
        <w:jc w:val="center"/>
      </w:pPr>
      <w:r>
        <w:rPr>
          <w:rFonts w:ascii="Times New Roman" w:hAnsi="Times New Roman" w:eastAsia="Times New Roman"/>
          <w:b/>
          <w:i w:val="0"/>
          <w:color w:val="000000"/>
          <w:sz w:val="26"/>
        </w:rPr>
        <w:t>TRANG KÝ KẾT</w:t>
      </w:r>
    </w:p>
    <w:p>
      <w:pPr>
        <w:keepNext/>
        <w:keepLines w:val="0"/>
        <w:widowControl/>
        <w:spacing w:before="0" w:after="200" w:line="276" w:lineRule="auto"/>
        <w:jc w:val="center"/>
      </w:pPr>
      <w:r>
        <w:rPr>
          <w:rFonts w:ascii="Times New Roman" w:hAnsi="Times New Roman" w:eastAsia="Times New Roman"/>
          <w:b/>
          <w:i w:val="0"/>
          <w:color w:val="000000"/>
          <w:sz w:val="24"/>
        </w:rPr>
        <w:t>Các bên đã đọc, hiểu rõ quyền, nghĩa vụ, hậu quả pháp lý và ký xác nhận dưới đây.</w:t>
      </w:r>
    </w:p>
    <w:tbl>
      <w:tblPr>
        <w:tblW w:type="dxa" w:w="9350"/>
        <w:jc w:val="left"/>
        <w:tblLayout w:type="fixed"/>
        <w:tblLook w:firstColumn="1" w:firstRow="1" w:lastColumn="0" w:lastRow="0" w:noHBand="0" w:noVBand="1" w:val="04A0"/>
        <w:tblInd w:w="110" w:type="dxa"/>
        <w:tblBorders>
          <w:top w:val="nil"/>
          <w:left w:val="nil"/>
          <w:bottom w:val="nil"/>
          <w:right w:val="nil"/>
          <w:insideH w:val="nil"/>
          <w:insideV w:val="nil"/>
        </w:tblBorders>
      </w:tblPr>
      <w:tblGrid>
        <w:gridCol w:w="4675"/>
        <w:gridCol w:w="4675"/>
      </w:tblGrid>
      <w:tr>
        <w:trPr>
          <w:cantSplit/>
        </w:trPr>
        <w:tc>
          <w:tcPr>
            <w:tcW w:type="dxa" w:w="4675"/>
            <w:tcMar>
              <w:top w:w="90" w:type="dxa"/>
              <w:start w:w="110" w:type="dxa"/>
              <w:bottom w:w="90" w:type="dxa"/>
              <w:end w:w="110" w:type="dxa"/>
            </w:tcMar>
            <w:vAlign w:val="center"/>
          </w:tcPr>
          <w:p>
            <w:pPr>
              <w:keepNext w:val="0"/>
              <w:keepLines w:val="0"/>
              <w:widowControl/>
              <w:spacing w:before="0" w:after="40" w:line="240" w:lineRule="auto"/>
              <w:jc w:val="center"/>
            </w:pPr>
            <w:r>
              <w:rPr>
                <w:rFonts w:ascii="Times New Roman" w:hAnsi="Times New Roman" w:eastAsia="Times New Roman"/>
                <w:b/>
                <w:color w:val="000000"/>
                <w:sz w:val="24"/>
              </w:rPr>
              <w:t>ĐẠI DIỆN BÊN A</w:t>
            </w:r>
          </w:p>
          <w:p>
            <w:pPr>
              <w:keepNext w:val="0"/>
              <w:keepLines w:val="0"/>
              <w:widowControl/>
              <w:spacing w:before="0" w:after="0" w:line="240" w:lineRule="auto"/>
              <w:jc w:val="center"/>
            </w:pPr>
            <w:r>
              <w:rPr>
                <w:rFonts w:ascii="Times New Roman" w:hAnsi="Times New Roman" w:eastAsia="Times New Roman"/>
                <w:i/>
                <w:color w:val="5B6570"/>
                <w:sz w:val="21"/>
              </w:rPr>
              <w:t>(Ký, ghi rõ họ tên, chức vụ và đóng dấu nếu có)</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tc>
        <w:tc>
          <w:tcPr>
            <w:tcW w:type="dxa" w:w="4675"/>
            <w:tcMar>
              <w:top w:w="90" w:type="dxa"/>
              <w:start w:w="110" w:type="dxa"/>
              <w:bottom w:w="90" w:type="dxa"/>
              <w:end w:w="110" w:type="dxa"/>
            </w:tcMar>
            <w:vAlign w:val="center"/>
          </w:tcPr>
          <w:p>
            <w:pPr>
              <w:keepNext w:val="0"/>
              <w:keepLines w:val="0"/>
              <w:widowControl/>
              <w:spacing w:before="0" w:after="40" w:line="240" w:lineRule="auto"/>
              <w:jc w:val="center"/>
            </w:pPr>
            <w:r>
              <w:rPr>
                <w:rFonts w:ascii="Times New Roman" w:hAnsi="Times New Roman" w:eastAsia="Times New Roman"/>
                <w:b/>
                <w:color w:val="000000"/>
                <w:sz w:val="24"/>
              </w:rPr>
              <w:t>BÊN B</w:t>
            </w:r>
          </w:p>
          <w:p>
            <w:pPr>
              <w:keepNext w:val="0"/>
              <w:keepLines w:val="0"/>
              <w:widowControl/>
              <w:spacing w:before="0" w:after="0" w:line="240" w:lineRule="auto"/>
              <w:jc w:val="center"/>
            </w:pPr>
            <w:r>
              <w:rPr>
                <w:rFonts w:ascii="Times New Roman" w:hAnsi="Times New Roman" w:eastAsia="Times New Roman"/>
                <w:i/>
                <w:color w:val="5B6570"/>
                <w:sz w:val="21"/>
              </w:rPr>
              <w:t>(Ký, ghi rõ họ tên)</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tc>
      </w:tr>
    </w:tbl>
    <w:p>
      <w:r>
        <w:br w:type="page"/>
      </w:r>
    </w:p>
    <w:p>
      <w:pPr>
        <w:keepNext w:val="0"/>
        <w:keepLines w:val="0"/>
        <w:widowControl/>
        <w:spacing w:before="0" w:after="60" w:line="240" w:lineRule="auto"/>
        <w:jc w:val="center"/>
      </w:pPr>
      <w:r>
        <w:rPr>
          <w:rFonts w:ascii="Times New Roman" w:hAnsi="Times New Roman" w:eastAsia="Times New Roman"/>
          <w:b/>
          <w:color w:val="5B6570"/>
          <w:sz w:val="22"/>
        </w:rPr>
        <w:t>PHỤ LỤC 01</w:t>
      </w:r>
    </w:p>
    <w:p>
      <w:pPr>
        <w:keepNext w:val="0"/>
        <w:keepLines w:val="0"/>
        <w:widowControl/>
        <w:spacing w:before="0" w:after="100" w:line="240" w:lineRule="auto"/>
        <w:jc w:val="center"/>
      </w:pPr>
      <w:r>
        <w:rPr>
          <w:rFonts w:ascii="Times New Roman" w:hAnsi="Times New Roman" w:eastAsia="Times New Roman"/>
          <w:b/>
          <w:color w:val="000000"/>
          <w:sz w:val="32"/>
        </w:rPr>
        <w:t>MÔ TẢ CÔNG VIỆC VÀ TIÊU CHÍ NGHIỆM THU</w:t>
      </w:r>
    </w:p>
    <w:p>
      <w:pPr>
        <w:keepNext w:val="0"/>
        <w:keepLines w:val="0"/>
        <w:widowControl/>
        <w:spacing w:before="0" w:after="200" w:line="240" w:lineRule="auto"/>
        <w:jc w:val="center"/>
      </w:pPr>
      <w:r>
        <w:rPr>
          <w:rFonts w:ascii="Times New Roman" w:hAnsi="Times New Roman" w:eastAsia="Times New Roman"/>
          <w:i/>
          <w:color w:val="5B6570"/>
          <w:sz w:val="22"/>
        </w:rPr>
        <w:t>Kèm theo Hợp đồng số [SỐ/HĐDV] ngày [NGÀY/THÁNG/NĂM]</w:t>
      </w:r>
    </w:p>
    <w:p>
      <w:pPr>
        <w:keepNext w:val="0"/>
        <w:keepLines w:val="0"/>
        <w:widowControl/>
        <w:spacing w:before="0" w:after="140" w:line="276" w:lineRule="auto"/>
        <w:jc w:val="left"/>
      </w:pPr>
      <w:r>
        <w:rPr>
          <w:rFonts w:ascii="Times New Roman" w:hAnsi="Times New Roman" w:eastAsia="Times New Roman"/>
          <w:b w:val="0"/>
          <w:i/>
          <w:color w:val="5B6570"/>
          <w:sz w:val="21"/>
        </w:rPr>
        <w:t>Phụ lục này phải được điền đủ trước khi ký và phải phản ánh đúng cách thức thực hiện thực tế. Mỗi hạng mục cần mô tả một sản phẩm/đầu ra độc lập có thể bàn giao và kiểm tra.</w:t>
      </w:r>
    </w:p>
    <w:tbl>
      <w:tblPr>
        <w:tblW w:type="dxa" w:w="9350"/>
        <w:jc w:val="left"/>
        <w:tblLayout w:type="fixed"/>
        <w:tblLook w:firstColumn="1" w:firstRow="1" w:lastColumn="0" w:lastRow="0" w:noHBand="0" w:noVBand="1" w:val="04A0"/>
        <w:tblInd w:w="135" w:type="dxa"/>
        <w:tblBorders>
          <w:top w:val="single" w:sz="5" w:space="0" w:color="C9D1D9"/>
          <w:left w:val="single" w:sz="5" w:space="0" w:color="C9D1D9"/>
          <w:bottom w:val="single" w:sz="5" w:space="0" w:color="C9D1D9"/>
          <w:right w:val="single" w:sz="5" w:space="0" w:color="C9D1D9"/>
        </w:tblBorders>
      </w:tblPr>
      <w:tblGrid>
        <w:gridCol w:w="9350"/>
      </w:tblGrid>
      <w:tr>
        <w:tc>
          <w:tcPr>
            <w:tcW w:type="dxa" w:w="9350"/>
            <w:tcMar>
              <w:top w:w="95" w:type="dxa"/>
              <w:start w:w="135" w:type="dxa"/>
              <w:bottom w:w="95" w:type="dxa"/>
              <w:end w:w="135" w:type="dxa"/>
            </w:tcMar>
            <w:vAlign w:val="center"/>
            <w:shd w:fill="F3F6F8"/>
          </w:tcPr>
          <w:p>
            <w:pPr>
              <w:keepNext w:val="0"/>
              <w:keepLines w:val="0"/>
              <w:widowControl/>
              <w:spacing w:before="0" w:after="40" w:line="240" w:lineRule="auto"/>
              <w:jc w:val="left"/>
            </w:pPr>
            <w:r>
              <w:rPr>
                <w:rFonts w:ascii="Times New Roman" w:hAnsi="Times New Roman" w:eastAsia="Times New Roman"/>
                <w:b/>
                <w:color w:val="1F4E79"/>
                <w:sz w:val="20"/>
              </w:rPr>
              <w:t>CÁCH MÔ TẢ ĐẦU RA VÀ TIÊU CHÍ NGHIỆM THU</w:t>
            </w:r>
          </w:p>
          <w:p>
            <w:pPr>
              <w:keepNext w:val="0"/>
              <w:keepLines w:val="0"/>
              <w:widowControl/>
              <w:spacing w:before="0" w:after="20" w:line="247" w:lineRule="auto"/>
              <w:jc w:val="both"/>
            </w:pPr>
            <w:r>
              <w:rPr>
                <w:rFonts w:ascii="Times New Roman" w:hAnsi="Times New Roman" w:eastAsia="Times New Roman"/>
                <w:color w:val="5B6570"/>
                <w:sz w:val="19"/>
              </w:rPr>
              <w:t>Nên ghi: “Báo cáo phân tích dữ liệu định dạng PDF”, “Bộ mã nguồn đã chạy thử”, “Bộ file thiết kế hoàn chỉnh” và kèm số lượng, định dạng, chức năng hoặc chỉ tiêu kiểm tra.</w:t>
            </w:r>
          </w:p>
          <w:p>
            <w:pPr>
              <w:keepNext w:val="0"/>
              <w:keepLines w:val="0"/>
              <w:widowControl/>
              <w:spacing w:before="0" w:after="0" w:line="247" w:lineRule="auto"/>
              <w:jc w:val="both"/>
            </w:pPr>
            <w:r>
              <w:rPr>
                <w:rFonts w:ascii="Times New Roman" w:hAnsi="Times New Roman" w:eastAsia="Times New Roman"/>
                <w:b/>
                <w:color w:val="5B6570"/>
                <w:sz w:val="19"/>
              </w:rPr>
              <w:t>Không ghi: “trực văn phòng”, “hỗ trợ theo điều động của trưởng phòng”, “làm việc dưới sự giám sát của...” hoặc mô tả quản lý hành chính tương tự.</w:t>
            </w:r>
          </w:p>
        </w:tc>
      </w:tr>
    </w:tbl>
    <w:tbl>
      <w:tblPr>
        <w:tblW w:type="dxa" w:w="9350"/>
        <w:jc w:val="left"/>
        <w:tblLayout w:type="fixed"/>
        <w:tblLook w:firstColumn="1" w:firstRow="1" w:lastColumn="0" w:lastRow="0" w:noHBand="0" w:noVBand="1" w:val="04A0"/>
        <w:tblInd w:w="110" w:type="dxa"/>
        <w:tblBorders>
          <w:top w:val="single" w:sz="6" w:space="0" w:color="AEB8C2"/>
          <w:left w:val="single" w:sz="6" w:space="0" w:color="AEB8C2"/>
          <w:bottom w:val="single" w:sz="6" w:space="0" w:color="AEB8C2"/>
          <w:right w:val="single" w:sz="6" w:space="0" w:color="AEB8C2"/>
          <w:insideH w:val="single" w:sz="6" w:space="0" w:color="AEB8C2"/>
          <w:insideV w:val="single" w:sz="6" w:space="0" w:color="AEB8C2"/>
        </w:tblBorders>
      </w:tblPr>
      <w:tblGrid>
        <w:gridCol w:w="550"/>
        <w:gridCol w:w="2350"/>
        <w:gridCol w:w="1100"/>
        <w:gridCol w:w="3450"/>
        <w:gridCol w:w="1900"/>
      </w:tblGrid>
      <w:tr>
        <w:trPr>
          <w:tblHeader w:val="true"/>
        </w:trPr>
        <w:tc>
          <w:tcPr>
            <w:tcW w:type="dxa" w:w="5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8"/>
              </w:rPr>
              <w:t>STT</w:t>
            </w:r>
          </w:p>
        </w:tc>
        <w:tc>
          <w:tcPr>
            <w:tcW w:type="dxa" w:w="23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8"/>
              </w:rPr>
              <w:t>Sản phẩm/đầu ra độc lập</w:t>
            </w:r>
          </w:p>
        </w:tc>
        <w:tc>
          <w:tcPr>
            <w:tcW w:type="dxa" w:w="110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8"/>
              </w:rPr>
              <w:t>Khối lượng</w:t>
            </w:r>
          </w:p>
        </w:tc>
        <w:tc>
          <w:tcPr>
            <w:tcW w:type="dxa" w:w="34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8"/>
              </w:rPr>
              <w:t>Tiêu chí nghiệm thu</w:t>
            </w:r>
          </w:p>
        </w:tc>
        <w:tc>
          <w:tcPr>
            <w:tcW w:type="dxa" w:w="190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8"/>
              </w:rPr>
              <w:t>Hạn bàn giao</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1</w:t>
            </w:r>
          </w:p>
        </w:tc>
        <w:tc>
          <w:tcPr>
            <w:tcW w:type="dxa" w:w="23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[TÊN SẢN PHẨM]</w:t>
            </w:r>
          </w:p>
        </w:tc>
        <w:tc>
          <w:tcPr>
            <w:tcW w:type="dxa" w:w="11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c>
          <w:tcPr>
            <w:tcW w:type="dxa" w:w="34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[ĐỊNH DẠNG - SỐ LƯỢNG - CHỈ TIÊU KIỂM TRA]</w:t>
            </w:r>
          </w:p>
        </w:tc>
        <w:tc>
          <w:tcPr>
            <w:tcW w:type="dxa" w:w="1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2</w:t>
            </w:r>
          </w:p>
        </w:tc>
        <w:tc>
          <w:tcPr>
            <w:tcW w:type="dxa" w:w="23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[TÊN SẢN PHẨM]</w:t>
            </w:r>
          </w:p>
        </w:tc>
        <w:tc>
          <w:tcPr>
            <w:tcW w:type="dxa" w:w="11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c>
          <w:tcPr>
            <w:tcW w:type="dxa" w:w="34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[ĐỊNH DẠNG - SỐ LƯỢNG - CHỈ TIÊU KIỂM TRA]</w:t>
            </w:r>
          </w:p>
        </w:tc>
        <w:tc>
          <w:tcPr>
            <w:tcW w:type="dxa" w:w="1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3</w:t>
            </w:r>
          </w:p>
        </w:tc>
        <w:tc>
          <w:tcPr>
            <w:tcW w:type="dxa" w:w="23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[TÊN SẢN PHẨM]</w:t>
            </w:r>
          </w:p>
        </w:tc>
        <w:tc>
          <w:tcPr>
            <w:tcW w:type="dxa" w:w="11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c>
          <w:tcPr>
            <w:tcW w:type="dxa" w:w="34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[ĐỊNH DẠNG - SỐ LƯỢNG - CHỈ TIÊU KIỂM TRA]</w:t>
            </w:r>
          </w:p>
        </w:tc>
        <w:tc>
          <w:tcPr>
            <w:tcW w:type="dxa" w:w="1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4</w:t>
            </w:r>
          </w:p>
        </w:tc>
        <w:tc>
          <w:tcPr>
            <w:tcW w:type="dxa" w:w="23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[TÊN SẢN PHẨM]</w:t>
            </w:r>
          </w:p>
        </w:tc>
        <w:tc>
          <w:tcPr>
            <w:tcW w:type="dxa" w:w="11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c>
          <w:tcPr>
            <w:tcW w:type="dxa" w:w="34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[ĐỊNH DẠNG - SỐ LƯỢNG - CHỈ TIÊU KIỂM TRA]</w:t>
            </w:r>
          </w:p>
        </w:tc>
        <w:tc>
          <w:tcPr>
            <w:tcW w:type="dxa" w:w="1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5</w:t>
            </w:r>
          </w:p>
        </w:tc>
        <w:tc>
          <w:tcPr>
            <w:tcW w:type="dxa" w:w="23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[TÊN SẢN PHẨM]</w:t>
            </w:r>
          </w:p>
        </w:tc>
        <w:tc>
          <w:tcPr>
            <w:tcW w:type="dxa" w:w="11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c>
          <w:tcPr>
            <w:tcW w:type="dxa" w:w="34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[ĐỊNH DẠNG - SỐ LƯỢNG - CHỈ TIÊU KIỂM TRA]</w:t>
            </w:r>
          </w:p>
        </w:tc>
        <w:tc>
          <w:tcPr>
            <w:tcW w:type="dxa" w:w="1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bl>
    <w:p>
      <w:pPr>
        <w:keepNext w:val="0"/>
        <w:keepLines w:val="0"/>
        <w:widowControl/>
        <w:spacing w:before="100" w:after="60" w:line="276" w:lineRule="auto"/>
        <w:jc w:val="both"/>
      </w:pPr>
      <w:r>
        <w:rPr>
          <w:rFonts w:ascii="Times New Roman" w:hAnsi="Times New Roman" w:eastAsia="Times New Roman"/>
          <w:b/>
          <w:i w:val="0"/>
          <w:color w:val="000000"/>
          <w:sz w:val="20"/>
        </w:rPr>
        <w:t>Thời hạn Bên A kiểm tra nghiệm thu: [07] ngày làm việc; chọn [10] ngày làm việc nếu sản phẩm chuyên môn phức tạp.</w:t>
      </w:r>
    </w:p>
    <w:p>
      <w:pPr>
        <w:keepNext w:val="0"/>
        <w:keepLines w:val="0"/>
        <w:widowControl/>
        <w:spacing w:before="160" w:after="40" w:line="276" w:lineRule="auto"/>
        <w:jc w:val="both"/>
      </w:pPr>
      <w:r>
        <w:rPr>
          <w:rFonts w:ascii="Times New Roman" w:hAnsi="Times New Roman" w:eastAsia="Times New Roman"/>
          <w:b/>
          <w:i w:val="0"/>
          <w:color w:val="000000"/>
          <w:sz w:val="24"/>
        </w:rPr>
        <w:t>Tài liệu/đầu vào Bên A phải cung cấp:</w:t>
      </w:r>
    </w:p>
    <w:p>
      <w:pPr>
        <w:pStyle w:val="ListBullet"/>
        <w:keepNext w:val="0"/>
        <w:keepLines w:val="0"/>
        <w:widowControl/>
        <w:spacing w:before="0" w:after="40" w:line="264" w:lineRule="auto"/>
        <w:jc w:val="both"/>
      </w:pPr>
      <w:r>
        <w:rPr>
          <w:rFonts w:ascii="Times New Roman" w:hAnsi="Times New Roman" w:eastAsia="Times New Roman"/>
          <w:color w:val="000000"/>
          <w:sz w:val="24"/>
        </w:rPr>
        <w:t>[ĐIỀN TÀI LIỆU, THỜI HẠN CUNG CẤP VÀ ĐẦU MỐI]</w:t>
      </w:r>
    </w:p>
    <w:p>
      <w:pPr>
        <w:pStyle w:val="ListBullet"/>
        <w:keepNext w:val="0"/>
        <w:keepLines w:val="0"/>
        <w:widowControl/>
        <w:spacing w:before="0" w:after="40" w:line="264" w:lineRule="auto"/>
        <w:jc w:val="both"/>
      </w:pPr>
      <w:r>
        <w:rPr>
          <w:rFonts w:ascii="Times New Roman" w:hAnsi="Times New Roman" w:eastAsia="Times New Roman"/>
          <w:color w:val="000000"/>
          <w:sz w:val="24"/>
        </w:rPr>
        <w:t>[ĐIỀN TÀI LIỆU, THỜI HẠN CUNG CẤP VÀ ĐẦU MỐI]</w:t>
      </w:r>
    </w:p>
    <w:p>
      <w:pPr>
        <w:pStyle w:val="ListBullet"/>
        <w:keepNext w:val="0"/>
        <w:keepLines w:val="0"/>
        <w:widowControl/>
        <w:spacing w:before="0" w:after="40" w:line="264" w:lineRule="auto"/>
        <w:jc w:val="both"/>
      </w:pPr>
      <w:r>
        <w:rPr>
          <w:rFonts w:ascii="Times New Roman" w:hAnsi="Times New Roman" w:eastAsia="Times New Roman"/>
          <w:color w:val="000000"/>
          <w:sz w:val="24"/>
        </w:rPr>
        <w:t>[ĐIỀN TÀI LIỆU, THỜI HẠN CUNG CẤP VÀ ĐẦU MỐI]</w:t>
      </w:r>
    </w:p>
    <w:p>
      <w:pPr>
        <w:keepNext w:val="0"/>
        <w:keepLines w:val="0"/>
        <w:widowControl/>
        <w:spacing w:before="120" w:after="40" w:line="276" w:lineRule="auto"/>
        <w:jc w:val="both"/>
      </w:pPr>
      <w:r>
        <w:rPr>
          <w:rFonts w:ascii="Times New Roman" w:hAnsi="Times New Roman" w:eastAsia="Times New Roman"/>
          <w:b/>
          <w:i w:val="0"/>
          <w:color w:val="000000"/>
          <w:sz w:val="24"/>
        </w:rPr>
        <w:t>Chi phí và tài sản bàn giao (nếu có):</w:t>
      </w:r>
    </w:p>
    <w:tbl>
      <w:tblPr>
        <w:tblW w:type="dxa" w:w="9350"/>
        <w:jc w:val="left"/>
        <w:tblLayout w:type="fixed"/>
        <w:tblLook w:firstColumn="1" w:firstRow="1" w:lastColumn="0" w:lastRow="0" w:noHBand="0" w:noVBand="1" w:val="04A0"/>
        <w:tblInd w:w="110" w:type="dxa"/>
        <w:tblBorders>
          <w:top w:val="single" w:sz="5" w:space="0" w:color="C9D1D9"/>
          <w:left w:val="single" w:sz="5" w:space="0" w:color="C9D1D9"/>
          <w:bottom w:val="single" w:sz="5" w:space="0" w:color="C9D1D9"/>
          <w:right w:val="single" w:sz="5" w:space="0" w:color="C9D1D9"/>
          <w:insideH w:val="single" w:sz="5" w:space="0" w:color="C9D1D9"/>
          <w:insideV w:val="single" w:sz="5" w:space="0" w:color="C9D1D9"/>
        </w:tblBorders>
      </w:tblPr>
      <w:tblGrid>
        <w:gridCol w:w="2500"/>
        <w:gridCol w:w="6850"/>
      </w:tblGrid>
      <w:tr>
        <w:tc>
          <w:tcPr>
            <w:tcW w:type="dxa" w:w="25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Chi phí được hoàn trả</w:t>
            </w:r>
          </w:p>
        </w:tc>
        <w:tc>
          <w:tcPr>
            <w:tcW w:type="dxa" w:w="68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[LOẠI CHI PHÍ - HẠN MỨC - CHỨNG TỪ]</w:t>
            </w:r>
          </w:p>
        </w:tc>
      </w:tr>
      <w:tr>
        <w:tc>
          <w:tcPr>
            <w:tcW w:type="dxa" w:w="25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Tài sản/công cụ Bên A giao</w:t>
            </w:r>
          </w:p>
        </w:tc>
        <w:tc>
          <w:tcPr>
            <w:tcW w:type="dxa" w:w="68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[MÔ TẢ - SỐ LƯỢNG - TÌNH TRẠNG]</w:t>
            </w:r>
          </w:p>
        </w:tc>
      </w:tr>
      <w:tr>
        <w:tc>
          <w:tcPr>
            <w:tcW w:type="dxa" w:w="25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Thời hạn hoàn trả</w:t>
            </w:r>
          </w:p>
        </w:tc>
        <w:tc>
          <w:tcPr>
            <w:tcW w:type="dxa" w:w="68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w:t>
            </w:r>
          </w:p>
        </w:tc>
      </w:tr>
    </w:tbl>
    <w:p>
      <w:pPr>
        <w:keepNext w:val="0"/>
        <w:keepLines w:val="0"/>
        <w:widowControl/>
        <w:spacing w:before="200" w:after="100" w:line="276" w:lineRule="auto"/>
        <w:jc w:val="both"/>
      </w:pPr>
      <w:r>
        <w:rPr>
          <w:rFonts w:ascii="Times New Roman" w:hAnsi="Times New Roman" w:eastAsia="Times New Roman"/>
          <w:b/>
          <w:i w:val="0"/>
          <w:color w:val="000000"/>
          <w:sz w:val="24"/>
        </w:rPr>
        <w:t>Đại diện ký xác nhận Phụ lục 01:</w:t>
      </w:r>
    </w:p>
    <w:tbl>
      <w:tblPr>
        <w:tblW w:type="dxa" w:w="9350"/>
        <w:jc w:val="left"/>
        <w:tblLayout w:type="fixed"/>
        <w:tblLook w:firstColumn="1" w:firstRow="1" w:lastColumn="0" w:lastRow="0" w:noHBand="0" w:noVBand="1" w:val="04A0"/>
        <w:tblInd w:w="110" w:type="dxa"/>
        <w:tblBorders>
          <w:top w:val="nil"/>
          <w:left w:val="nil"/>
          <w:bottom w:val="nil"/>
          <w:right w:val="nil"/>
          <w:insideH w:val="nil"/>
          <w:insideV w:val="nil"/>
        </w:tblBorders>
      </w:tblPr>
      <w:tblGrid>
        <w:gridCol w:w="4675"/>
        <w:gridCol w:w="4675"/>
      </w:tblGrid>
      <w:tr>
        <w:trPr>
          <w:cantSplit/>
        </w:trPr>
        <w:tc>
          <w:tcPr>
            <w:tcW w:type="dxa" w:w="4675"/>
            <w:tcMar>
              <w:top w:w="90" w:type="dxa"/>
              <w:start w:w="110" w:type="dxa"/>
              <w:bottom w:w="90" w:type="dxa"/>
              <w:end w:w="110" w:type="dxa"/>
            </w:tcMar>
            <w:vAlign w:val="center"/>
          </w:tcPr>
          <w:p>
            <w:pPr>
              <w:keepNext w:val="0"/>
              <w:keepLines w:val="0"/>
              <w:widowControl/>
              <w:spacing w:before="0" w:after="40" w:line="240" w:lineRule="auto"/>
              <w:jc w:val="center"/>
            </w:pPr>
            <w:r>
              <w:rPr>
                <w:rFonts w:ascii="Times New Roman" w:hAnsi="Times New Roman" w:eastAsia="Times New Roman"/>
                <w:b/>
                <w:color w:val="000000"/>
                <w:sz w:val="24"/>
              </w:rPr>
              <w:t>ĐẠI DIỆN BÊN A</w:t>
            </w:r>
          </w:p>
          <w:p>
            <w:pPr>
              <w:keepNext w:val="0"/>
              <w:keepLines w:val="0"/>
              <w:widowControl/>
              <w:spacing w:before="0" w:after="0" w:line="240" w:lineRule="auto"/>
              <w:jc w:val="center"/>
            </w:pPr>
            <w:r>
              <w:rPr>
                <w:rFonts w:ascii="Times New Roman" w:hAnsi="Times New Roman" w:eastAsia="Times New Roman"/>
                <w:i/>
                <w:color w:val="5B6570"/>
                <w:sz w:val="21"/>
              </w:rPr>
              <w:t>(Ký, ghi rõ họ tên)</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tc>
        <w:tc>
          <w:tcPr>
            <w:tcW w:type="dxa" w:w="4675"/>
            <w:tcMar>
              <w:top w:w="90" w:type="dxa"/>
              <w:start w:w="110" w:type="dxa"/>
              <w:bottom w:w="90" w:type="dxa"/>
              <w:end w:w="110" w:type="dxa"/>
            </w:tcMar>
            <w:vAlign w:val="center"/>
          </w:tcPr>
          <w:p>
            <w:pPr>
              <w:keepNext w:val="0"/>
              <w:keepLines w:val="0"/>
              <w:widowControl/>
              <w:spacing w:before="0" w:after="40" w:line="240" w:lineRule="auto"/>
              <w:jc w:val="center"/>
            </w:pPr>
            <w:r>
              <w:rPr>
                <w:rFonts w:ascii="Times New Roman" w:hAnsi="Times New Roman" w:eastAsia="Times New Roman"/>
                <w:b/>
                <w:color w:val="000000"/>
                <w:sz w:val="24"/>
              </w:rPr>
              <w:t>BÊN B</w:t>
            </w:r>
          </w:p>
          <w:p>
            <w:pPr>
              <w:keepNext w:val="0"/>
              <w:keepLines w:val="0"/>
              <w:widowControl/>
              <w:spacing w:before="0" w:after="0" w:line="240" w:lineRule="auto"/>
              <w:jc w:val="center"/>
            </w:pPr>
            <w:r>
              <w:rPr>
                <w:rFonts w:ascii="Times New Roman" w:hAnsi="Times New Roman" w:eastAsia="Times New Roman"/>
                <w:i/>
                <w:color w:val="5B6570"/>
                <w:sz w:val="21"/>
              </w:rPr>
              <w:t>(Ký, ghi rõ họ tên)</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tc>
      </w:tr>
    </w:tbl>
    <w:p>
      <w:r>
        <w:br w:type="page"/>
      </w:r>
    </w:p>
    <w:p>
      <w:pPr>
        <w:keepNext w:val="0"/>
        <w:keepLines w:val="0"/>
        <w:widowControl/>
        <w:spacing w:before="0" w:after="60" w:line="240" w:lineRule="auto"/>
        <w:jc w:val="center"/>
      </w:pPr>
      <w:r>
        <w:rPr>
          <w:rFonts w:ascii="Times New Roman" w:hAnsi="Times New Roman" w:eastAsia="Times New Roman"/>
          <w:b/>
          <w:color w:val="5B6570"/>
          <w:sz w:val="22"/>
        </w:rPr>
        <w:t>BIỂU MẪU KÈM THEO</w:t>
      </w:r>
    </w:p>
    <w:p>
      <w:pPr>
        <w:keepNext w:val="0"/>
        <w:keepLines w:val="0"/>
        <w:widowControl/>
        <w:spacing w:before="0" w:after="100" w:line="240" w:lineRule="auto"/>
        <w:jc w:val="center"/>
      </w:pPr>
      <w:r>
        <w:rPr>
          <w:rFonts w:ascii="Times New Roman" w:hAnsi="Times New Roman" w:eastAsia="Times New Roman"/>
          <w:b/>
          <w:color w:val="000000"/>
          <w:sz w:val="32"/>
        </w:rPr>
        <w:t>BIÊN BẢN NGHIỆM THU CÔNG VIỆC/DỊCH VỤ</w:t>
      </w:r>
    </w:p>
    <w:p>
      <w:pPr>
        <w:keepNext w:val="0"/>
        <w:keepLines w:val="0"/>
        <w:widowControl/>
        <w:spacing w:before="0" w:after="200" w:line="240" w:lineRule="auto"/>
        <w:jc w:val="center"/>
      </w:pPr>
      <w:r>
        <w:rPr>
          <w:rFonts w:ascii="Times New Roman" w:hAnsi="Times New Roman" w:eastAsia="Times New Roman"/>
          <w:i/>
          <w:color w:val="5B6570"/>
          <w:sz w:val="22"/>
        </w:rPr>
        <w:t>Số: [SỐ/BBNT] - Hợp đồng số [SỐ/HĐDV]</w:t>
      </w:r>
    </w:p>
    <w:p>
      <w:pPr>
        <w:keepNext w:val="0"/>
        <w:keepLines w:val="0"/>
        <w:widowControl/>
        <w:spacing w:before="0" w:after="140" w:line="276" w:lineRule="auto"/>
        <w:jc w:val="both"/>
      </w:pPr>
      <w:r>
        <w:rPr>
          <w:rFonts w:ascii="Times New Roman" w:hAnsi="Times New Roman" w:eastAsia="Times New Roman"/>
          <w:color w:val="000000"/>
          <w:sz w:val="24"/>
        </w:rPr>
        <w:t xml:space="preserve">Hôm nay, ngày </w:t>
      </w:r>
      <w:r>
        <w:rPr>
          <w:rFonts w:ascii="Times New Roman" w:hAnsi="Times New Roman" w:eastAsia="Times New Roman"/>
          <w:b/>
          <w:color w:val="1F4E79"/>
          <w:sz w:val="24"/>
          <w:highlight w:val="yellow"/>
        </w:rPr>
        <w:t>[NGÀY/THÁNG/NĂM]</w:t>
      </w:r>
      <w:r>
        <w:rPr>
          <w:rFonts w:ascii="Times New Roman" w:hAnsi="Times New Roman" w:eastAsia="Times New Roman"/>
          <w:color w:val="000000"/>
          <w:sz w:val="24"/>
        </w:rPr>
        <w:t xml:space="preserve">, tại </w:t>
      </w:r>
      <w:r>
        <w:rPr>
          <w:rFonts w:ascii="Times New Roman" w:hAnsi="Times New Roman" w:eastAsia="Times New Roman"/>
          <w:b/>
          <w:color w:val="1F4E79"/>
          <w:sz w:val="24"/>
          <w:highlight w:val="yellow"/>
        </w:rPr>
        <w:t>[ĐỊA ĐIỂM]</w:t>
      </w:r>
      <w:r>
        <w:rPr>
          <w:rFonts w:ascii="Times New Roman" w:hAnsi="Times New Roman" w:eastAsia="Times New Roman"/>
          <w:color w:val="000000"/>
          <w:sz w:val="24"/>
        </w:rPr>
        <w:t>, Bên A và Bên B cùng kiểm tra kết quả thực hiện:</w:t>
      </w:r>
    </w:p>
    <w:tbl>
      <w:tblPr>
        <w:tblW w:type="dxa" w:w="9350"/>
        <w:jc w:val="left"/>
        <w:tblLayout w:type="fixed"/>
        <w:tblLook w:firstColumn="1" w:firstRow="1" w:lastColumn="0" w:lastRow="0" w:noHBand="0" w:noVBand="1" w:val="04A0"/>
        <w:tblInd w:w="110" w:type="dxa"/>
        <w:tblBorders>
          <w:top w:val="single" w:sz="5" w:space="0" w:color="C9D1D9"/>
          <w:left w:val="single" w:sz="5" w:space="0" w:color="C9D1D9"/>
          <w:bottom w:val="single" w:sz="5" w:space="0" w:color="C9D1D9"/>
          <w:right w:val="single" w:sz="5" w:space="0" w:color="C9D1D9"/>
          <w:insideH w:val="single" w:sz="5" w:space="0" w:color="C9D1D9"/>
          <w:insideV w:val="single" w:sz="5" w:space="0" w:color="C9D1D9"/>
        </w:tblBorders>
      </w:tblPr>
      <w:tblGrid>
        <w:gridCol w:w="2450"/>
        <w:gridCol w:w="6900"/>
      </w:tblGrid>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Bên A/Đại diện</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Bên B</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Thời gian nghiệm thu</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[TỪ ... ĐẾN ...]</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Tài liệu bàn giao</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[LIỆT KÊ/TÊN TỆP/ĐƯỜNG DẪN/HỒ SƠ]</w:t>
            </w:r>
          </w:p>
        </w:tc>
      </w:tr>
    </w:tbl>
    <w:p>
      <w:pPr>
        <w:keepNext/>
        <w:keepLines w:val="0"/>
        <w:widowControl/>
        <w:spacing w:before="160" w:after="60" w:line="276" w:lineRule="auto"/>
        <w:jc w:val="both"/>
      </w:pPr>
      <w:r>
        <w:rPr>
          <w:rFonts w:ascii="Times New Roman" w:hAnsi="Times New Roman" w:eastAsia="Times New Roman"/>
          <w:b/>
          <w:i w:val="0"/>
          <w:color w:val="000000"/>
          <w:sz w:val="24"/>
        </w:rPr>
        <w:t>1. Kết quả kiểm tra</w:t>
      </w:r>
    </w:p>
    <w:tbl>
      <w:tblPr>
        <w:tblW w:type="dxa" w:w="9350"/>
        <w:jc w:val="left"/>
        <w:tblLayout w:type="fixed"/>
        <w:tblLook w:firstColumn="1" w:firstRow="1" w:lastColumn="0" w:lastRow="0" w:noHBand="0" w:noVBand="1" w:val="04A0"/>
        <w:tblInd w:w="110" w:type="dxa"/>
        <w:tblBorders>
          <w:top w:val="single" w:sz="6" w:space="0" w:color="AEB8C2"/>
          <w:left w:val="single" w:sz="6" w:space="0" w:color="AEB8C2"/>
          <w:bottom w:val="single" w:sz="6" w:space="0" w:color="AEB8C2"/>
          <w:right w:val="single" w:sz="6" w:space="0" w:color="AEB8C2"/>
          <w:insideH w:val="single" w:sz="6" w:space="0" w:color="AEB8C2"/>
          <w:insideV w:val="single" w:sz="6" w:space="0" w:color="AEB8C2"/>
        </w:tblBorders>
      </w:tblPr>
      <w:tblGrid>
        <w:gridCol w:w="550"/>
        <w:gridCol w:w="2150"/>
        <w:gridCol w:w="1250"/>
        <w:gridCol w:w="3250"/>
        <w:gridCol w:w="2150"/>
      </w:tblGrid>
      <w:tr>
        <w:trPr>
          <w:tblHeader w:val="true"/>
        </w:trPr>
        <w:tc>
          <w:tcPr>
            <w:tcW w:type="dxa" w:w="5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STT</w:t>
            </w:r>
          </w:p>
        </w:tc>
        <w:tc>
          <w:tcPr>
            <w:tcW w:type="dxa" w:w="21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Hạng mục</w:t>
            </w:r>
          </w:p>
        </w:tc>
        <w:tc>
          <w:tcPr>
            <w:tcW w:type="dxa" w:w="12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Khối lượng</w:t>
            </w:r>
          </w:p>
        </w:tc>
        <w:tc>
          <w:tcPr>
            <w:tcW w:type="dxa" w:w="32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Kết quả/ghi chú</w:t>
            </w:r>
          </w:p>
        </w:tc>
        <w:tc>
          <w:tcPr>
            <w:tcW w:type="dxa" w:w="21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Kết luận</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1</w:t>
            </w:r>
          </w:p>
        </w:tc>
        <w:tc>
          <w:tcPr>
            <w:tcW w:type="dxa" w:w="21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12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2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21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[ĐẠT/CHƯA ĐẠT]</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2</w:t>
            </w:r>
          </w:p>
        </w:tc>
        <w:tc>
          <w:tcPr>
            <w:tcW w:type="dxa" w:w="21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12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2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21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[ĐẠT/CHƯA ĐẠT]</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3</w:t>
            </w:r>
          </w:p>
        </w:tc>
        <w:tc>
          <w:tcPr>
            <w:tcW w:type="dxa" w:w="21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12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2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21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[ĐẠT/CHƯA ĐẠT]</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4</w:t>
            </w:r>
          </w:p>
        </w:tc>
        <w:tc>
          <w:tcPr>
            <w:tcW w:type="dxa" w:w="21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12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2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215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[ĐẠT/CHƯA ĐẠT]</w:t>
            </w:r>
          </w:p>
        </w:tc>
      </w:tr>
    </w:tbl>
    <w:p>
      <w:pPr>
        <w:keepNext/>
        <w:keepLines w:val="0"/>
        <w:widowControl/>
        <w:spacing w:before="160" w:after="40" w:line="276" w:lineRule="auto"/>
        <w:jc w:val="both"/>
      </w:pPr>
      <w:r>
        <w:rPr>
          <w:rFonts w:ascii="Times New Roman" w:hAnsi="Times New Roman" w:eastAsia="Times New Roman"/>
          <w:b/>
          <w:i w:val="0"/>
          <w:color w:val="000000"/>
          <w:sz w:val="24"/>
        </w:rPr>
        <w:t>2. Kết luận nghiệm thu</w:t>
      </w:r>
    </w:p>
    <w:p>
      <w:pPr>
        <w:keepNext w:val="0"/>
        <w:keepLines w:val="0"/>
        <w:widowControl/>
        <w:spacing w:before="0" w:after="60" w:line="252" w:lineRule="auto"/>
        <w:jc w:val="left"/>
      </w:pPr>
      <w:r>
        <w:rPr>
          <w:rFonts w:ascii="Times New Roman" w:hAnsi="Times New Roman" w:eastAsia="Times New Roman"/>
          <w:color w:val="000000"/>
          <w:sz w:val="23"/>
        </w:rPr>
        <w:t>[ ] Nghiệm thu toàn bộ</w:t>
      </w:r>
      <w:r>
        <w:rPr>
          <w:rFonts w:ascii="Times New Roman" w:hAnsi="Times New Roman" w:eastAsia="Times New Roman"/>
          <w:color w:val="000000"/>
          <w:sz w:val="24"/>
        </w:rPr>
        <w:t xml:space="preserve">    </w:t>
      </w:r>
      <w:r>
        <w:rPr>
          <w:rFonts w:ascii="Times New Roman" w:hAnsi="Times New Roman" w:eastAsia="Times New Roman"/>
          <w:color w:val="000000"/>
          <w:sz w:val="23"/>
        </w:rPr>
        <w:t>[ ] Nghiệm thu có điều kiện</w:t>
      </w:r>
      <w:r>
        <w:rPr>
          <w:rFonts w:ascii="Times New Roman" w:hAnsi="Times New Roman" w:eastAsia="Times New Roman"/>
          <w:color w:val="000000"/>
          <w:sz w:val="24"/>
        </w:rPr>
        <w:t xml:space="preserve">    </w:t>
      </w:r>
      <w:r>
        <w:rPr>
          <w:rFonts w:ascii="Times New Roman" w:hAnsi="Times New Roman" w:eastAsia="Times New Roman"/>
          <w:color w:val="000000"/>
          <w:sz w:val="23"/>
        </w:rPr>
        <w:t>[ ] Chưa nghiệm thu</w:t>
      </w:r>
    </w:p>
    <w:tbl>
      <w:tblPr>
        <w:tblW w:type="dxa" w:w="9350"/>
        <w:jc w:val="left"/>
        <w:tblLayout w:type="fixed"/>
        <w:tblLook w:firstColumn="1" w:firstRow="1" w:lastColumn="0" w:lastRow="0" w:noHBand="0" w:noVBand="1" w:val="04A0"/>
        <w:tblInd w:w="110" w:type="dxa"/>
        <w:tblBorders>
          <w:top w:val="single" w:sz="5" w:space="0" w:color="C9D1D9"/>
          <w:left w:val="single" w:sz="5" w:space="0" w:color="C9D1D9"/>
          <w:bottom w:val="single" w:sz="5" w:space="0" w:color="C9D1D9"/>
          <w:right w:val="single" w:sz="5" w:space="0" w:color="C9D1D9"/>
          <w:insideH w:val="single" w:sz="5" w:space="0" w:color="C9D1D9"/>
          <w:insideV w:val="single" w:sz="5" w:space="0" w:color="C9D1D9"/>
        </w:tblBorders>
      </w:tblPr>
      <w:tblGrid>
        <w:gridCol w:w="2450"/>
        <w:gridCol w:w="6900"/>
      </w:tblGrid>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Giá trị đề nghị nghiệm thu (gross)</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[SỐ TIỀN] VND</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Giá trị được chấp nhận (gross)</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[SỐ TIỀN] VND</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Nội dung phải sửa/bổ sung</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[MÔ TẢ CỤ THỂ]</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Hạn sửa/bàn giao lại</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[NGÀY/THÁNG/NĂM]</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Kiến nghị thanh toán</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[SỐ TIỀN VÀ THỜI HẠN]</w:t>
            </w:r>
          </w:p>
        </w:tc>
      </w:tr>
    </w:tbl>
    <w:p>
      <w:pPr>
        <w:keepNext w:val="0"/>
        <w:keepLines w:val="0"/>
        <w:widowControl/>
        <w:spacing w:before="120" w:after="160" w:line="276" w:lineRule="auto"/>
        <w:jc w:val="both"/>
      </w:pPr>
      <w:r>
        <w:rPr>
          <w:rFonts w:ascii="Times New Roman" w:hAnsi="Times New Roman" w:eastAsia="Times New Roman"/>
          <w:b w:val="0"/>
          <w:i w:val="0"/>
          <w:color w:val="000000"/>
          <w:sz w:val="24"/>
        </w:rPr>
        <w:t>Biên bản được lập thành [SỐ] bản có giá trị như nhau và là căn cứ thanh toán theo Hợp đồng.</w:t>
      </w:r>
    </w:p>
    <w:tbl>
      <w:tblPr>
        <w:tblW w:type="dxa" w:w="9350"/>
        <w:jc w:val="left"/>
        <w:tblLayout w:type="fixed"/>
        <w:tblLook w:firstColumn="1" w:firstRow="1" w:lastColumn="0" w:lastRow="0" w:noHBand="0" w:noVBand="1" w:val="04A0"/>
        <w:tblInd w:w="110" w:type="dxa"/>
        <w:tblBorders>
          <w:top w:val="nil"/>
          <w:left w:val="nil"/>
          <w:bottom w:val="nil"/>
          <w:right w:val="nil"/>
          <w:insideH w:val="nil"/>
          <w:insideV w:val="nil"/>
        </w:tblBorders>
      </w:tblPr>
      <w:tblGrid>
        <w:gridCol w:w="4675"/>
        <w:gridCol w:w="4675"/>
      </w:tblGrid>
      <w:tr>
        <w:trPr>
          <w:cantSplit/>
        </w:trPr>
        <w:tc>
          <w:tcPr>
            <w:tcW w:type="dxa" w:w="4675"/>
            <w:tcMar>
              <w:top w:w="90" w:type="dxa"/>
              <w:start w:w="110" w:type="dxa"/>
              <w:bottom w:w="90" w:type="dxa"/>
              <w:end w:w="110" w:type="dxa"/>
            </w:tcMar>
            <w:vAlign w:val="center"/>
          </w:tcPr>
          <w:p>
            <w:pPr>
              <w:keepNext w:val="0"/>
              <w:keepLines w:val="0"/>
              <w:widowControl/>
              <w:spacing w:before="0" w:after="40" w:line="240" w:lineRule="auto"/>
              <w:jc w:val="center"/>
            </w:pPr>
            <w:r>
              <w:rPr>
                <w:rFonts w:ascii="Times New Roman" w:hAnsi="Times New Roman" w:eastAsia="Times New Roman"/>
                <w:b/>
                <w:color w:val="000000"/>
                <w:sz w:val="24"/>
              </w:rPr>
              <w:t>ĐẠI DIỆN BÊN A</w:t>
            </w:r>
          </w:p>
          <w:p>
            <w:pPr>
              <w:keepNext w:val="0"/>
              <w:keepLines w:val="0"/>
              <w:widowControl/>
              <w:spacing w:before="0" w:after="0" w:line="240" w:lineRule="auto"/>
              <w:jc w:val="center"/>
            </w:pPr>
            <w:r>
              <w:rPr>
                <w:rFonts w:ascii="Times New Roman" w:hAnsi="Times New Roman" w:eastAsia="Times New Roman"/>
                <w:i/>
                <w:color w:val="5B6570"/>
                <w:sz w:val="21"/>
              </w:rPr>
              <w:t>(Ký, ghi rõ họ tên, chức vụ)</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tc>
        <w:tc>
          <w:tcPr>
            <w:tcW w:type="dxa" w:w="4675"/>
            <w:tcMar>
              <w:top w:w="90" w:type="dxa"/>
              <w:start w:w="110" w:type="dxa"/>
              <w:bottom w:w="90" w:type="dxa"/>
              <w:end w:w="110" w:type="dxa"/>
            </w:tcMar>
            <w:vAlign w:val="center"/>
          </w:tcPr>
          <w:p>
            <w:pPr>
              <w:keepNext w:val="0"/>
              <w:keepLines w:val="0"/>
              <w:widowControl/>
              <w:spacing w:before="0" w:after="40" w:line="240" w:lineRule="auto"/>
              <w:jc w:val="center"/>
            </w:pPr>
            <w:r>
              <w:rPr>
                <w:rFonts w:ascii="Times New Roman" w:hAnsi="Times New Roman" w:eastAsia="Times New Roman"/>
                <w:b/>
                <w:color w:val="000000"/>
                <w:sz w:val="24"/>
              </w:rPr>
              <w:t>BÊN B</w:t>
            </w:r>
          </w:p>
          <w:p>
            <w:pPr>
              <w:keepNext w:val="0"/>
              <w:keepLines w:val="0"/>
              <w:widowControl/>
              <w:spacing w:before="0" w:after="0" w:line="240" w:lineRule="auto"/>
              <w:jc w:val="center"/>
            </w:pPr>
            <w:r>
              <w:rPr>
                <w:rFonts w:ascii="Times New Roman" w:hAnsi="Times New Roman" w:eastAsia="Times New Roman"/>
                <w:i/>
                <w:color w:val="5B6570"/>
                <w:sz w:val="21"/>
              </w:rPr>
              <w:t>(Ký, ghi rõ họ tên)</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tc>
      </w:tr>
    </w:tbl>
    <w:p>
      <w:r>
        <w:br w:type="page"/>
      </w:r>
    </w:p>
    <w:p>
      <w:pPr>
        <w:keepNext w:val="0"/>
        <w:keepLines w:val="0"/>
        <w:widowControl/>
        <w:spacing w:before="0" w:after="60" w:line="240" w:lineRule="auto"/>
        <w:jc w:val="center"/>
      </w:pPr>
      <w:r>
        <w:rPr>
          <w:rFonts w:ascii="Times New Roman" w:hAnsi="Times New Roman" w:eastAsia="Times New Roman"/>
          <w:b/>
          <w:color w:val="5B6570"/>
          <w:sz w:val="22"/>
        </w:rPr>
        <w:t>BIỂU MẪU KÈM THEO</w:t>
      </w:r>
    </w:p>
    <w:p>
      <w:pPr>
        <w:keepNext w:val="0"/>
        <w:keepLines w:val="0"/>
        <w:widowControl/>
        <w:spacing w:before="0" w:after="100" w:line="240" w:lineRule="auto"/>
        <w:jc w:val="center"/>
      </w:pPr>
      <w:r>
        <w:rPr>
          <w:rFonts w:ascii="Times New Roman" w:hAnsi="Times New Roman" w:eastAsia="Times New Roman"/>
          <w:b/>
          <w:color w:val="000000"/>
          <w:sz w:val="32"/>
        </w:rPr>
        <w:t>BIÊN BẢN THANH LÝ HỢP ĐỒNG</w:t>
      </w:r>
    </w:p>
    <w:p>
      <w:pPr>
        <w:keepNext w:val="0"/>
        <w:keepLines w:val="0"/>
        <w:widowControl/>
        <w:spacing w:before="0" w:after="200" w:line="240" w:lineRule="auto"/>
        <w:jc w:val="center"/>
      </w:pPr>
      <w:r>
        <w:rPr>
          <w:rFonts w:ascii="Times New Roman" w:hAnsi="Times New Roman" w:eastAsia="Times New Roman"/>
          <w:i/>
          <w:color w:val="5B6570"/>
          <w:sz w:val="22"/>
        </w:rPr>
        <w:t>Số: [SỐ/BBTL] - Hợp đồng số [SỐ/HĐDV]</w:t>
      </w:r>
    </w:p>
    <w:p>
      <w:pPr>
        <w:keepNext w:val="0"/>
        <w:keepLines w:val="0"/>
        <w:widowControl/>
        <w:spacing w:before="0" w:after="140" w:line="276" w:lineRule="auto"/>
        <w:jc w:val="both"/>
      </w:pPr>
      <w:r>
        <w:rPr>
          <w:rFonts w:ascii="Times New Roman" w:hAnsi="Times New Roman" w:eastAsia="Times New Roman"/>
          <w:color w:val="000000"/>
          <w:sz w:val="24"/>
        </w:rPr>
        <w:t xml:space="preserve">Hôm nay, ngày </w:t>
      </w:r>
      <w:r>
        <w:rPr>
          <w:rFonts w:ascii="Times New Roman" w:hAnsi="Times New Roman" w:eastAsia="Times New Roman"/>
          <w:b/>
          <w:color w:val="1F4E79"/>
          <w:sz w:val="24"/>
          <w:highlight w:val="yellow"/>
        </w:rPr>
        <w:t>[NGÀY/THÁNG/NĂM]</w:t>
      </w:r>
      <w:r>
        <w:rPr>
          <w:rFonts w:ascii="Times New Roman" w:hAnsi="Times New Roman" w:eastAsia="Times New Roman"/>
          <w:color w:val="000000"/>
          <w:sz w:val="24"/>
        </w:rPr>
        <w:t xml:space="preserve">, tại </w:t>
      </w:r>
      <w:r>
        <w:rPr>
          <w:rFonts w:ascii="Times New Roman" w:hAnsi="Times New Roman" w:eastAsia="Times New Roman"/>
          <w:b/>
          <w:color w:val="1F4E79"/>
          <w:sz w:val="24"/>
          <w:highlight w:val="yellow"/>
        </w:rPr>
        <w:t>[ĐỊA ĐIỂM]</w:t>
      </w:r>
      <w:r>
        <w:rPr>
          <w:rFonts w:ascii="Times New Roman" w:hAnsi="Times New Roman" w:eastAsia="Times New Roman"/>
          <w:color w:val="000000"/>
          <w:sz w:val="24"/>
        </w:rPr>
        <w:t>, hai bên thống nhất thanh lý Hợp đồng như sau:</w:t>
      </w:r>
    </w:p>
    <w:tbl>
      <w:tblPr>
        <w:tblW w:type="dxa" w:w="9350"/>
        <w:jc w:val="left"/>
        <w:tblLayout w:type="fixed"/>
        <w:tblLook w:firstColumn="1" w:firstRow="1" w:lastColumn="0" w:lastRow="0" w:noHBand="0" w:noVBand="1" w:val="04A0"/>
        <w:tblInd w:w="110" w:type="dxa"/>
        <w:tblBorders>
          <w:top w:val="single" w:sz="5" w:space="0" w:color="C9D1D9"/>
          <w:left w:val="single" w:sz="5" w:space="0" w:color="C9D1D9"/>
          <w:bottom w:val="single" w:sz="5" w:space="0" w:color="C9D1D9"/>
          <w:right w:val="single" w:sz="5" w:space="0" w:color="C9D1D9"/>
          <w:insideH w:val="single" w:sz="5" w:space="0" w:color="C9D1D9"/>
          <w:insideV w:val="single" w:sz="5" w:space="0" w:color="C9D1D9"/>
        </w:tblBorders>
      </w:tblPr>
      <w:tblGrid>
        <w:gridCol w:w="2450"/>
        <w:gridCol w:w="6900"/>
      </w:tblGrid>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Bên A/Đại diện</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Bên B</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[ĐIỀN]</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Căn cứ nghiệm thu</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[SỐ, NGÀY BIÊN BẢN NGHIỆM THU]</w:t>
            </w:r>
          </w:p>
        </w:tc>
      </w:tr>
      <w:tr>
        <w:tc>
          <w:tcPr>
            <w:tcW w:type="dxa" w:w="245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000000"/>
                <w:sz w:val="23"/>
              </w:rPr>
              <w:t>Thời điểm hoàn thành</w:t>
            </w:r>
          </w:p>
        </w:tc>
        <w:tc>
          <w:tcPr>
            <w:tcW w:type="dxa" w:w="69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b/>
                <w:color w:val="1F4E79"/>
                <w:sz w:val="23"/>
              </w:rPr>
              <w:t>[NGÀY/THÁNG/NĂM]</w:t>
            </w:r>
          </w:p>
        </w:tc>
      </w:tr>
    </w:tbl>
    <w:p>
      <w:pPr>
        <w:keepNext/>
        <w:keepLines w:val="0"/>
        <w:widowControl/>
        <w:spacing w:before="160" w:after="60" w:line="276" w:lineRule="auto"/>
        <w:jc w:val="both"/>
      </w:pPr>
      <w:r>
        <w:rPr>
          <w:rFonts w:ascii="Times New Roman" w:hAnsi="Times New Roman" w:eastAsia="Times New Roman"/>
          <w:b/>
          <w:i w:val="0"/>
          <w:color w:val="000000"/>
          <w:sz w:val="24"/>
        </w:rPr>
        <w:t>1. Đối chiếu giá trị và thanh toán</w:t>
      </w:r>
    </w:p>
    <w:tbl>
      <w:tblPr>
        <w:tblW w:type="dxa" w:w="9350"/>
        <w:jc w:val="left"/>
        <w:tblLayout w:type="fixed"/>
        <w:tblLook w:firstColumn="1" w:firstRow="1" w:lastColumn="0" w:lastRow="0" w:noHBand="0" w:noVBand="1" w:val="04A0"/>
        <w:tblInd w:w="110" w:type="dxa"/>
        <w:tblBorders>
          <w:top w:val="single" w:sz="6" w:space="0" w:color="AEB8C2"/>
          <w:left w:val="single" w:sz="6" w:space="0" w:color="AEB8C2"/>
          <w:bottom w:val="single" w:sz="6" w:space="0" w:color="AEB8C2"/>
          <w:right w:val="single" w:sz="6" w:space="0" w:color="AEB8C2"/>
          <w:insideH w:val="single" w:sz="6" w:space="0" w:color="AEB8C2"/>
          <w:insideV w:val="single" w:sz="6" w:space="0" w:color="AEB8C2"/>
        </w:tblBorders>
      </w:tblPr>
      <w:tblGrid>
        <w:gridCol w:w="550"/>
        <w:gridCol w:w="3000"/>
        <w:gridCol w:w="2200"/>
        <w:gridCol w:w="3600"/>
      </w:tblGrid>
      <w:tr>
        <w:trPr>
          <w:tblHeader w:val="true"/>
        </w:trPr>
        <w:tc>
          <w:tcPr>
            <w:tcW w:type="dxa" w:w="55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STT</w:t>
            </w:r>
          </w:p>
        </w:tc>
        <w:tc>
          <w:tcPr>
            <w:tcW w:type="dxa" w:w="300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Nội dung</w:t>
            </w:r>
          </w:p>
        </w:tc>
        <w:tc>
          <w:tcPr>
            <w:tcW w:type="dxa" w:w="220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Số tiền (VND)</w:t>
            </w:r>
          </w:p>
        </w:tc>
        <w:tc>
          <w:tcPr>
            <w:tcW w:type="dxa" w:w="3600"/>
            <w:shd w:fill="F3F6F8"/>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9"/>
              </w:rPr>
              <w:t>Ghi chú</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1</w:t>
            </w:r>
          </w:p>
        </w:tc>
        <w:tc>
          <w:tcPr>
            <w:tcW w:type="dxa" w:w="30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9"/>
              </w:rPr>
              <w:t>Giá trị Hợp đồng gross</w:t>
            </w:r>
          </w:p>
        </w:tc>
        <w:tc>
          <w:tcPr>
            <w:tcW w:type="dxa" w:w="22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6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2</w:t>
            </w:r>
          </w:p>
        </w:tc>
        <w:tc>
          <w:tcPr>
            <w:tcW w:type="dxa" w:w="30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9"/>
              </w:rPr>
              <w:t>Giá trị nghiệm thu gross</w:t>
            </w:r>
          </w:p>
        </w:tc>
        <w:tc>
          <w:tcPr>
            <w:tcW w:type="dxa" w:w="22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6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3</w:t>
            </w:r>
          </w:p>
        </w:tc>
        <w:tc>
          <w:tcPr>
            <w:tcW w:type="dxa" w:w="30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9"/>
              </w:rPr>
              <w:t>Giảm trừ/phạt/bồi thường</w:t>
            </w:r>
          </w:p>
        </w:tc>
        <w:tc>
          <w:tcPr>
            <w:tcW w:type="dxa" w:w="22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6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[CĂN CỨ]</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4</w:t>
            </w:r>
          </w:p>
        </w:tc>
        <w:tc>
          <w:tcPr>
            <w:tcW w:type="dxa" w:w="30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9"/>
              </w:rPr>
              <w:t>Thuế TNCN đã khấu trừ</w:t>
            </w:r>
          </w:p>
        </w:tc>
        <w:tc>
          <w:tcPr>
            <w:tcW w:type="dxa" w:w="22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6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[10%/MẪU 08/KHÁC]</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5</w:t>
            </w:r>
          </w:p>
        </w:tc>
        <w:tc>
          <w:tcPr>
            <w:tcW w:type="dxa" w:w="30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9"/>
              </w:rPr>
              <w:t>Số tiền thực trả (net)</w:t>
            </w:r>
          </w:p>
        </w:tc>
        <w:tc>
          <w:tcPr>
            <w:tcW w:type="dxa" w:w="22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6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6</w:t>
            </w:r>
          </w:p>
        </w:tc>
        <w:tc>
          <w:tcPr>
            <w:tcW w:type="dxa" w:w="30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9"/>
              </w:rPr>
              <w:t>Số đã thanh toán</w:t>
            </w:r>
          </w:p>
        </w:tc>
        <w:tc>
          <w:tcPr>
            <w:tcW w:type="dxa" w:w="22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6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[NGÀY/CHỨNG TỪ]</w:t>
            </w:r>
          </w:p>
        </w:tc>
      </w:tr>
      <w:tr>
        <w:tc>
          <w:tcPr>
            <w:tcW w:type="dxa" w:w="550"/>
            <w:tcMar>
              <w:top w:w="90" w:type="dxa"/>
              <w:start w:w="110" w:type="dxa"/>
              <w:bottom w:w="90"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9"/>
              </w:rPr>
              <w:t>7</w:t>
            </w:r>
          </w:p>
        </w:tc>
        <w:tc>
          <w:tcPr>
            <w:tcW w:type="dxa" w:w="3000"/>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9"/>
              </w:rPr>
              <w:t>Số còn phải thanh toán/hoàn trả</w:t>
            </w:r>
          </w:p>
        </w:tc>
        <w:tc>
          <w:tcPr>
            <w:tcW w:type="dxa" w:w="22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[ĐIỀN]</w:t>
            </w:r>
          </w:p>
        </w:tc>
        <w:tc>
          <w:tcPr>
            <w:tcW w:type="dxa" w:w="3600"/>
            <w:shd w:fill="FFF4D6"/>
            <w:tcMar>
              <w:top w:w="90" w:type="dxa"/>
              <w:start w:w="110" w:type="dxa"/>
              <w:bottom w:w="90"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9"/>
              </w:rPr>
              <w:t>[HẠN THANH TOÁN]</w:t>
            </w:r>
          </w:p>
        </w:tc>
      </w:tr>
    </w:tbl>
    <w:p>
      <w:pPr>
        <w:keepNext/>
        <w:keepLines w:val="0"/>
        <w:widowControl/>
        <w:spacing w:before="160" w:after="40" w:line="276" w:lineRule="auto"/>
        <w:jc w:val="both"/>
      </w:pPr>
      <w:r>
        <w:rPr>
          <w:rFonts w:ascii="Times New Roman" w:hAnsi="Times New Roman" w:eastAsia="Times New Roman"/>
          <w:b/>
          <w:i w:val="0"/>
          <w:color w:val="000000"/>
          <w:sz w:val="24"/>
        </w:rPr>
        <w:t>2. Xác nhận của các bên</w:t>
      </w:r>
    </w:p>
    <w:p>
      <w:pPr>
        <w:keepNext w:val="0"/>
        <w:keepLines w:val="0"/>
        <w:widowControl/>
        <w:spacing w:before="0" w:after="60" w:line="276" w:lineRule="auto"/>
        <w:jc w:val="both"/>
      </w:pPr>
      <w:r>
        <w:rPr>
          <w:rFonts w:ascii="Times New Roman" w:hAnsi="Times New Roman" w:eastAsia="Times New Roman"/>
          <w:b/>
          <w:color w:val="000000"/>
          <w:sz w:val="24"/>
        </w:rPr>
        <w:t xml:space="preserve">2.1. </w:t>
      </w:r>
      <w:r>
        <w:rPr>
          <w:rFonts w:ascii="Times New Roman" w:hAnsi="Times New Roman" w:eastAsia="Times New Roman"/>
          <w:color w:val="000000"/>
          <w:sz w:val="24"/>
        </w:rPr>
        <w:t>Bên B đã bàn giao kết quả, hoàn trả tài sản/dữ liệu theo Biên bản nghiệm thu, trừ các nội dung còn tồn tại sau: [ĐIỀN/“KHÔNG CÓ”].</w:t>
      </w:r>
    </w:p>
    <w:p>
      <w:pPr>
        <w:keepNext w:val="0"/>
        <w:keepLines w:val="0"/>
        <w:widowControl/>
        <w:spacing w:before="0" w:after="60" w:line="276" w:lineRule="auto"/>
        <w:jc w:val="both"/>
      </w:pPr>
      <w:r>
        <w:rPr>
          <w:rFonts w:ascii="Times New Roman" w:hAnsi="Times New Roman" w:eastAsia="Times New Roman"/>
          <w:b/>
          <w:color w:val="000000"/>
          <w:sz w:val="24"/>
        </w:rPr>
        <w:t xml:space="preserve">2.2. </w:t>
      </w:r>
      <w:r>
        <w:rPr>
          <w:rFonts w:ascii="Times New Roman" w:hAnsi="Times New Roman" w:eastAsia="Times New Roman"/>
          <w:color w:val="000000"/>
          <w:sz w:val="24"/>
        </w:rPr>
        <w:t>Bên A đã/ sẽ thanh toán số tiền còn lại là [SỐ TIỀN] VND chậm nhất ngày [NGÀY/THÁNG/NĂM] sau khi thực hiện khấu trừ thuế theo quy định.</w:t>
      </w:r>
    </w:p>
    <w:p>
      <w:pPr>
        <w:keepNext w:val="0"/>
        <w:keepLines w:val="0"/>
        <w:widowControl/>
        <w:spacing w:before="0" w:after="60" w:line="276" w:lineRule="auto"/>
        <w:jc w:val="both"/>
      </w:pPr>
      <w:r>
        <w:rPr>
          <w:rFonts w:ascii="Times New Roman" w:hAnsi="Times New Roman" w:eastAsia="Times New Roman"/>
          <w:b/>
          <w:color w:val="000000"/>
          <w:sz w:val="24"/>
        </w:rPr>
        <w:t xml:space="preserve">2.3. </w:t>
      </w:r>
      <w:r>
        <w:rPr>
          <w:rFonts w:ascii="Times New Roman" w:hAnsi="Times New Roman" w:eastAsia="Times New Roman"/>
          <w:color w:val="000000"/>
          <w:sz w:val="24"/>
        </w:rPr>
        <w:t>Sau khi hoàn tất khoản 2.2, các bên xác nhận đã quyết toán nghĩa vụ thông thường. Nghĩa vụ thuế, bảo mật, dữ liệu, sở hữu trí tuệ, lỗi ẩn và trách nhiệm do vi phạm xảy ra trước thanh lý vẫn tiếp tục theo Hợp đồng và pháp luật.</w:t>
      </w:r>
    </w:p>
    <w:p>
      <w:pPr>
        <w:keepNext w:val="0"/>
        <w:keepLines w:val="0"/>
        <w:widowControl/>
        <w:spacing w:before="120" w:after="160" w:line="276" w:lineRule="auto"/>
        <w:jc w:val="both"/>
      </w:pPr>
      <w:r>
        <w:rPr>
          <w:rFonts w:ascii="Times New Roman" w:hAnsi="Times New Roman" w:eastAsia="Times New Roman"/>
          <w:b w:val="0"/>
          <w:i w:val="0"/>
          <w:color w:val="000000"/>
          <w:sz w:val="24"/>
        </w:rPr>
        <w:t>Biên bản được lập thành [SỐ] bản có giá trị như nhau; mỗi bên giữ [SỐ] bản.</w:t>
      </w:r>
    </w:p>
    <w:tbl>
      <w:tblPr>
        <w:tblW w:type="dxa" w:w="9350"/>
        <w:jc w:val="left"/>
        <w:tblLayout w:type="fixed"/>
        <w:tblLook w:firstColumn="1" w:firstRow="1" w:lastColumn="0" w:lastRow="0" w:noHBand="0" w:noVBand="1" w:val="04A0"/>
        <w:tblInd w:w="110" w:type="dxa"/>
        <w:tblBorders>
          <w:top w:val="nil"/>
          <w:left w:val="nil"/>
          <w:bottom w:val="nil"/>
          <w:right w:val="nil"/>
          <w:insideH w:val="nil"/>
          <w:insideV w:val="nil"/>
        </w:tblBorders>
      </w:tblPr>
      <w:tblGrid>
        <w:gridCol w:w="4675"/>
        <w:gridCol w:w="4675"/>
      </w:tblGrid>
      <w:tr>
        <w:trPr>
          <w:cantSplit/>
        </w:trPr>
        <w:tc>
          <w:tcPr>
            <w:tcW w:type="dxa" w:w="4675"/>
            <w:tcMar>
              <w:top w:w="90" w:type="dxa"/>
              <w:start w:w="110" w:type="dxa"/>
              <w:bottom w:w="90" w:type="dxa"/>
              <w:end w:w="110" w:type="dxa"/>
            </w:tcMar>
            <w:vAlign w:val="center"/>
          </w:tcPr>
          <w:p>
            <w:pPr>
              <w:keepNext w:val="0"/>
              <w:keepLines w:val="0"/>
              <w:widowControl/>
              <w:spacing w:before="0" w:after="40" w:line="240" w:lineRule="auto"/>
              <w:jc w:val="center"/>
            </w:pPr>
            <w:r>
              <w:rPr>
                <w:rFonts w:ascii="Times New Roman" w:hAnsi="Times New Roman" w:eastAsia="Times New Roman"/>
                <w:b/>
                <w:color w:val="000000"/>
                <w:sz w:val="24"/>
              </w:rPr>
              <w:t>ĐẠI DIỆN BÊN A</w:t>
            </w:r>
          </w:p>
          <w:p>
            <w:pPr>
              <w:keepNext w:val="0"/>
              <w:keepLines w:val="0"/>
              <w:widowControl/>
              <w:spacing w:before="0" w:after="0" w:line="240" w:lineRule="auto"/>
              <w:jc w:val="center"/>
            </w:pPr>
            <w:r>
              <w:rPr>
                <w:rFonts w:ascii="Times New Roman" w:hAnsi="Times New Roman" w:eastAsia="Times New Roman"/>
                <w:i/>
                <w:color w:val="5B6570"/>
                <w:sz w:val="21"/>
              </w:rPr>
              <w:t>(Ký, ghi rõ họ tên, chức vụ và đóng dấu nếu có)</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tc>
        <w:tc>
          <w:tcPr>
            <w:tcW w:type="dxa" w:w="4675"/>
            <w:tcMar>
              <w:top w:w="90" w:type="dxa"/>
              <w:start w:w="110" w:type="dxa"/>
              <w:bottom w:w="90" w:type="dxa"/>
              <w:end w:w="110" w:type="dxa"/>
            </w:tcMar>
            <w:vAlign w:val="center"/>
          </w:tcPr>
          <w:p>
            <w:pPr>
              <w:keepNext w:val="0"/>
              <w:keepLines w:val="0"/>
              <w:widowControl/>
              <w:spacing w:before="0" w:after="40" w:line="240" w:lineRule="auto"/>
              <w:jc w:val="center"/>
            </w:pPr>
            <w:r>
              <w:rPr>
                <w:rFonts w:ascii="Times New Roman" w:hAnsi="Times New Roman" w:eastAsia="Times New Roman"/>
                <w:b/>
                <w:color w:val="000000"/>
                <w:sz w:val="24"/>
              </w:rPr>
              <w:t>BÊN B</w:t>
            </w:r>
          </w:p>
          <w:p>
            <w:pPr>
              <w:keepNext w:val="0"/>
              <w:keepLines w:val="0"/>
              <w:widowControl/>
              <w:spacing w:before="0" w:after="0" w:line="240" w:lineRule="auto"/>
              <w:jc w:val="center"/>
            </w:pPr>
            <w:r>
              <w:rPr>
                <w:rFonts w:ascii="Times New Roman" w:hAnsi="Times New Roman" w:eastAsia="Times New Roman"/>
                <w:i/>
                <w:color w:val="5B6570"/>
                <w:sz w:val="21"/>
              </w:rPr>
              <w:t>(Ký, ghi rõ họ tên)</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p>
            <w:pPr>
              <w:keepNext w:val="0"/>
              <w:keepLines w:val="0"/>
              <w:widowControl/>
              <w:spacing w:before="0" w:after="0" w:line="240" w:lineRule="auto"/>
              <w:jc w:val="center"/>
            </w:pPr>
            <w:r>
              <w:rPr>
                <w:rFonts w:ascii="Times New Roman" w:hAnsi="Times New Roman" w:eastAsia="Times New Roman"/>
                <w:color w:val="000000"/>
                <w:sz w:val="24"/>
              </w:rPr>
              <w:t xml:space="preserve"> </w:t>
            </w:r>
          </w:p>
        </w:tc>
      </w:tr>
    </w:tbl>
    <w:p>
      <w:r>
        <w:br w:type="page"/>
      </w:r>
    </w:p>
    <w:p>
      <w:pPr>
        <w:keepNext w:val="0"/>
        <w:keepLines w:val="0"/>
        <w:widowControl/>
        <w:spacing w:before="0" w:after="60" w:line="240" w:lineRule="auto"/>
        <w:jc w:val="center"/>
      </w:pPr>
      <w:r>
        <w:rPr>
          <w:rFonts w:ascii="Times New Roman" w:hAnsi="Times New Roman" w:eastAsia="Times New Roman"/>
          <w:b/>
          <w:color w:val="5B6570"/>
          <w:sz w:val="22"/>
        </w:rPr>
        <w:t>CHECKLIST NỘI BỘ</w:t>
      </w:r>
    </w:p>
    <w:p>
      <w:pPr>
        <w:keepNext w:val="0"/>
        <w:keepLines w:val="0"/>
        <w:widowControl/>
        <w:spacing w:before="0" w:after="100" w:line="240" w:lineRule="auto"/>
        <w:jc w:val="center"/>
      </w:pPr>
      <w:r>
        <w:rPr>
          <w:rFonts w:ascii="Times New Roman" w:hAnsi="Times New Roman" w:eastAsia="Times New Roman"/>
          <w:b/>
          <w:color w:val="000000"/>
          <w:sz w:val="32"/>
        </w:rPr>
        <w:t>HỒ SƠ THANH TOÁN VÀ LƯU Ý SỬ DỤNG MẪU</w:t>
      </w:r>
    </w:p>
    <w:p>
      <w:pPr>
        <w:keepNext w:val="0"/>
        <w:keepLines w:val="0"/>
        <w:widowControl/>
        <w:spacing w:before="0" w:after="200" w:line="240" w:lineRule="auto"/>
        <w:jc w:val="center"/>
      </w:pPr>
      <w:r>
        <w:rPr>
          <w:rFonts w:ascii="Times New Roman" w:hAnsi="Times New Roman" w:eastAsia="Times New Roman"/>
          <w:i/>
          <w:color w:val="5B6570"/>
          <w:sz w:val="22"/>
        </w:rPr>
        <w:t>Không phải là một phần của thỏa thuận nếu các bên không ký xác nhận</w:t>
      </w:r>
    </w:p>
    <w:p>
      <w:pPr>
        <w:keepNext/>
        <w:keepLines w:val="0"/>
        <w:widowControl/>
        <w:spacing w:before="0" w:after="80" w:line="276" w:lineRule="auto"/>
        <w:jc w:val="both"/>
      </w:pPr>
      <w:r>
        <w:rPr>
          <w:rFonts w:ascii="Times New Roman" w:hAnsi="Times New Roman" w:eastAsia="Times New Roman"/>
          <w:b/>
          <w:i w:val="0"/>
          <w:color w:val="000000"/>
          <w:sz w:val="24"/>
        </w:rPr>
        <w:t>A. Checklist hồ sơ trước khi thanh toán</w:t>
      </w:r>
    </w:p>
    <w:tbl>
      <w:tblPr>
        <w:tblW w:type="dxa" w:w="9350"/>
        <w:jc w:val="left"/>
        <w:tblLayout w:type="fixed"/>
        <w:tblLook w:firstColumn="1" w:firstRow="1" w:lastColumn="0" w:lastRow="0" w:noHBand="0" w:noVBand="1" w:val="04A0"/>
        <w:tblInd w:w="110" w:type="dxa"/>
        <w:tblBorders>
          <w:top w:val="single" w:sz="6" w:space="0" w:color="AEB8C2"/>
          <w:left w:val="single" w:sz="6" w:space="0" w:color="AEB8C2"/>
          <w:bottom w:val="single" w:sz="6" w:space="0" w:color="AEB8C2"/>
          <w:right w:val="single" w:sz="6" w:space="0" w:color="AEB8C2"/>
          <w:insideH w:val="single" w:sz="6" w:space="0" w:color="AEB8C2"/>
          <w:insideV w:val="single" w:sz="6" w:space="0" w:color="AEB8C2"/>
        </w:tblBorders>
      </w:tblPr>
      <w:tblGrid>
        <w:gridCol w:w="700"/>
        <w:gridCol w:w="5600"/>
        <w:gridCol w:w="1000"/>
        <w:gridCol w:w="2050"/>
      </w:tblGrid>
      <w:tr>
        <w:trPr>
          <w:tblHeader w:val="true"/>
        </w:trPr>
        <w:tc>
          <w:tcPr>
            <w:tcW w:type="dxa" w:w="700"/>
            <w:shd w:fill="F3F6F8"/>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8"/>
              </w:rPr>
              <w:t>Mục</w:t>
            </w:r>
          </w:p>
        </w:tc>
        <w:tc>
          <w:tcPr>
            <w:tcW w:type="dxa" w:w="5600"/>
            <w:shd w:fill="F3F6F8"/>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8"/>
              </w:rPr>
              <w:t>Tài liệu cần có</w:t>
            </w:r>
          </w:p>
        </w:tc>
        <w:tc>
          <w:tcPr>
            <w:tcW w:type="dxa" w:w="1000"/>
            <w:shd w:fill="F3F6F8"/>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8"/>
              </w:rPr>
              <w:t>Đã có</w:t>
            </w:r>
          </w:p>
        </w:tc>
        <w:tc>
          <w:tcPr>
            <w:tcW w:type="dxa" w:w="2050"/>
            <w:shd w:fill="F3F6F8"/>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b/>
                <w:color w:val="000000"/>
                <w:sz w:val="18"/>
              </w:rPr>
              <w:t>Ghi chú</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01</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Hợp đồng đã điền đủ thông tin, ký đúng thẩm quyền</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02</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Phụ lục 01 mô tả đầu ra và tiêu chí nghiệm thu</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03</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CCCD/số định danh, mã số thuế và hồ sơ xác định tư cách thuế của Bên B</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04</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Tài liệu giao việc, dữ liệu đầu vào, email/biên bản bàn giao</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05</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Sản phẩm/kết quả công việc có thể kiểm tra và lưu trữ</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06</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Biên bản nghiệm thu, xác định rõ giá trị gross được chấp nhận</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07</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Đề nghị thanh toán của Bên B/Bảng tính thanh toán</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08</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Mẫu 08/CK-TNCN hợp lệ nếu tạm thời chưa khấu trừ 10%</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09</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Hóa đơn điện tử/chứng từ hợp pháp nếu Bên B là hộ, cá nhân kinh doanh</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10</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Chứng từ khấu trừ, kê khai và nộp thuế TNCN nếu có</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11</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Chứng từ chuyển khoản/chi tiền đúng người nhận</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12</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Biên bản thanh lý và đối chiếu công nợ</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r>
        <w:tc>
          <w:tcPr>
            <w:tcW w:type="dxa" w:w="700"/>
            <w:tcMar>
              <w:top w:w="35" w:type="dxa"/>
              <w:start w:w="110" w:type="dxa"/>
              <w:bottom w:w="35" w:type="dxa"/>
              <w:end w:w="110" w:type="dxa"/>
            </w:tcMar>
            <w:vAlign w:val="center"/>
          </w:tcPr>
          <w:p>
            <w:pPr>
              <w:keepNext w:val="0"/>
              <w:keepLines w:val="0"/>
              <w:widowControl/>
              <w:spacing w:before="0" w:after="0" w:line="240" w:lineRule="auto"/>
              <w:jc w:val="center"/>
            </w:pPr>
            <w:r>
              <w:rPr>
                <w:rFonts w:ascii="Times New Roman" w:hAnsi="Times New Roman" w:eastAsia="Times New Roman"/>
                <w:color w:val="000000"/>
                <w:sz w:val="18"/>
              </w:rPr>
              <w:t>13</w:t>
            </w:r>
          </w:p>
        </w:tc>
        <w:tc>
          <w:tcPr>
            <w:tcW w:type="dxa" w:w="5600"/>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000000"/>
                <w:sz w:val="18"/>
              </w:rPr>
              <w:t>Giấy phép/chứng chỉ/chấp thuận chuyên ngành nếu công việc có điều kiện</w:t>
            </w:r>
          </w:p>
        </w:tc>
        <w:tc>
          <w:tcPr>
            <w:tcW w:type="dxa" w:w="100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 ]</w:t>
            </w:r>
          </w:p>
        </w:tc>
        <w:tc>
          <w:tcPr>
            <w:tcW w:type="dxa" w:w="2050"/>
            <w:shd w:fill="FFF4D6"/>
            <w:tcMar>
              <w:top w:w="35" w:type="dxa"/>
              <w:start w:w="110" w:type="dxa"/>
              <w:bottom w:w="35" w:type="dxa"/>
              <w:end w:w="110" w:type="dxa"/>
            </w:tcMar>
            <w:vAlign w:val="center"/>
          </w:tcPr>
          <w:p>
            <w:pPr>
              <w:keepNext w:val="0"/>
              <w:keepLines w:val="0"/>
              <w:widowControl/>
              <w:spacing w:before="0" w:after="0" w:line="240" w:lineRule="auto"/>
              <w:jc w:val="left"/>
            </w:pPr>
            <w:r>
              <w:rPr>
                <w:rFonts w:ascii="Times New Roman" w:hAnsi="Times New Roman" w:eastAsia="Times New Roman"/>
                <w:color w:val="1F4E79"/>
                <w:sz w:val="18"/>
              </w:rPr>
              <w:t>[ĐIỀN]</w:t>
            </w:r>
          </w:p>
        </w:tc>
      </w:tr>
    </w:tbl>
    <w:p>
      <w:pPr>
        <w:keepNext/>
        <w:keepLines w:val="0"/>
        <w:widowControl/>
        <w:spacing w:before="200" w:after="60" w:line="276" w:lineRule="auto"/>
        <w:jc w:val="both"/>
      </w:pPr>
      <w:r>
        <w:rPr>
          <w:rFonts w:ascii="Times New Roman" w:hAnsi="Times New Roman" w:eastAsia="Times New Roman"/>
          <w:b/>
          <w:i w:val="0"/>
          <w:color w:val="000000"/>
          <w:sz w:val="24"/>
        </w:rPr>
        <w:t>B. Điểm cần rà soát trước khi ký</w:t>
      </w:r>
    </w:p>
    <w:p>
      <w:pPr>
        <w:pStyle w:val="ListBullet"/>
        <w:keepNext w:val="0"/>
        <w:keepLines w:val="0"/>
        <w:widowControl/>
        <w:spacing w:before="0" w:after="20" w:line="252" w:lineRule="auto"/>
        <w:jc w:val="both"/>
      </w:pPr>
      <w:r>
        <w:rPr>
          <w:rFonts w:ascii="Times New Roman" w:hAnsi="Times New Roman" w:eastAsia="Times New Roman"/>
          <w:color w:val="000000"/>
          <w:sz w:val="21"/>
        </w:rPr>
        <w:t>Chỉ dùng mẫu khi công việc có đầu ra độc lập, có thể nghiệm thu. Không dùng để thay tên một quan hệ lao động đang có chấm công, ca làm, chức danh, quản lý và giám sát thường xuyên.</w:t>
      </w:r>
    </w:p>
    <w:p>
      <w:pPr>
        <w:pStyle w:val="ListBullet"/>
        <w:keepNext w:val="0"/>
        <w:keepLines w:val="0"/>
        <w:widowControl/>
        <w:spacing w:before="0" w:after="20" w:line="252" w:lineRule="auto"/>
        <w:jc w:val="both"/>
      </w:pPr>
      <w:r>
        <w:rPr>
          <w:rFonts w:ascii="Times New Roman" w:hAnsi="Times New Roman" w:eastAsia="Times New Roman"/>
          <w:color w:val="000000"/>
          <w:sz w:val="21"/>
        </w:rPr>
        <w:t>Mẫu này được cập nhật theo quy định áp dụng từ 01/7/2026: ngưỡng khấu trừ 10% là 5.000.000 VND/lần; Mẫu 08/CK-TNCN theo Thông tư 89/2026/TT-BTC. Hợp đồng/chi trả trước thời điểm này phải rà soát quy định chuyển tiếp.</w:t>
      </w:r>
    </w:p>
    <w:p>
      <w:pPr>
        <w:pStyle w:val="ListBullet"/>
        <w:keepNext w:val="0"/>
        <w:keepLines w:val="0"/>
        <w:widowControl/>
        <w:spacing w:before="0" w:after="20" w:line="252" w:lineRule="auto"/>
        <w:jc w:val="both"/>
      </w:pPr>
      <w:r>
        <w:rPr>
          <w:rFonts w:ascii="Times New Roman" w:hAnsi="Times New Roman" w:eastAsia="Times New Roman"/>
          <w:color w:val="000000"/>
          <w:sz w:val="21"/>
        </w:rPr>
        <w:t>Đối với người đã thuộc diện hộ, cá nhân kinh doanh, ngưỡng doanh thu năm xác định nghĩa vụ thuế và hóa đơn theo Nghị định 68/2026/NĐ-CP được sửa đổi bởi Nghị định 141/2026/NĐ-CP. Doanh thu vượt ngưỡng không phải là căn cứ duy nhất để phân loại mọi cá nhân nhận thù lao thành cá nhân kinh doanh.</w:t>
      </w:r>
    </w:p>
    <w:p>
      <w:pPr>
        <w:pStyle w:val="ListBullet"/>
        <w:keepNext w:val="0"/>
        <w:keepLines w:val="0"/>
        <w:widowControl/>
        <w:spacing w:before="0" w:after="20" w:line="252" w:lineRule="auto"/>
        <w:jc w:val="both"/>
      </w:pPr>
      <w:r>
        <w:rPr>
          <w:rFonts w:ascii="Times New Roman" w:hAnsi="Times New Roman" w:eastAsia="Times New Roman"/>
          <w:color w:val="000000"/>
          <w:sz w:val="21"/>
        </w:rPr>
        <w:t>Nếu Bên B là cá nhân kinh doanh, cá nhân không cư trú, người nước ngoài hoặc cung cấp dịch vụ thuộc ngành nghề có điều kiện, phải sửa điều khoản thuế, hóa đơn, giấy phép và lao động tương ứng.</w:t>
      </w:r>
    </w:p>
    <w:p>
      <w:pPr>
        <w:pStyle w:val="ListBullet"/>
        <w:keepNext w:val="0"/>
        <w:keepLines w:val="0"/>
        <w:widowControl/>
        <w:spacing w:before="0" w:after="20" w:line="252" w:lineRule="auto"/>
        <w:jc w:val="both"/>
      </w:pPr>
      <w:r>
        <w:rPr>
          <w:rFonts w:ascii="Times New Roman" w:hAnsi="Times New Roman" w:eastAsia="Times New Roman"/>
          <w:color w:val="000000"/>
          <w:sz w:val="21"/>
        </w:rPr>
        <w:t>Đối với doanh nghiệp, khoản thanh toán thuộc ngưỡng pháp luật yêu cầu phải có chứng từ không dùng tiền mặt. Đối với hộ kinh doanh, việc ghi nhận chi phí phụ thuộc phương pháp tính thuế và chế độ kế toán thực tế áp dụng.</w:t>
      </w:r>
    </w:p>
    <w:p>
      <w:pPr>
        <w:pStyle w:val="ListBullet"/>
        <w:keepNext w:val="0"/>
        <w:keepLines w:val="0"/>
        <w:widowControl/>
        <w:spacing w:before="0" w:after="20" w:line="252" w:lineRule="auto"/>
        <w:jc w:val="both"/>
      </w:pPr>
      <w:r>
        <w:rPr>
          <w:rFonts w:ascii="Times New Roman" w:hAnsi="Times New Roman" w:eastAsia="Times New Roman"/>
          <w:color w:val="000000"/>
          <w:sz w:val="21"/>
        </w:rPr>
        <w:t>Không chỉ lưu hợp đồng. Cơ quan thuế và cơ quan bảo hiểm có thể xem xét cách thức thực hiện thực tế, dữ liệu chấm công, email điều hành, bảng lương, tần suất chi trả và bằng chứng về sản phẩm bàn giao.</w:t>
      </w:r>
    </w:p>
    <w:tbl>
      <w:tblPr>
        <w:tblW w:type="dxa" w:w="9350"/>
        <w:jc w:val="left"/>
        <w:tblLayout w:type="fixed"/>
        <w:tblLook w:firstColumn="1" w:firstRow="1" w:lastColumn="0" w:lastRow="0" w:noHBand="0" w:noVBand="1" w:val="04A0"/>
        <w:tblInd w:w="145" w:type="dxa"/>
        <w:tblBorders>
          <w:top w:val="single" w:sz="5" w:space="0" w:color="C9D1D9"/>
          <w:left w:val="single" w:sz="5" w:space="0" w:color="C9D1D9"/>
          <w:bottom w:val="single" w:sz="5" w:space="0" w:color="C9D1D9"/>
          <w:right w:val="single" w:sz="5" w:space="0" w:color="C9D1D9"/>
        </w:tblBorders>
      </w:tblPr>
      <w:tblGrid>
        <w:gridCol w:w="9350"/>
      </w:tblGrid>
      <w:tr>
        <w:tc>
          <w:tcPr>
            <w:tcW w:type="dxa" w:w="9350"/>
            <w:tcMar>
              <w:top w:w="105" w:type="dxa"/>
              <w:start w:w="145" w:type="dxa"/>
              <w:bottom w:w="105" w:type="dxa"/>
              <w:end w:w="145" w:type="dxa"/>
            </w:tcMar>
            <w:vAlign w:val="center"/>
            <w:shd w:fill="F3F6F8"/>
          </w:tcPr>
          <w:p>
            <w:pPr>
              <w:keepNext/>
              <w:keepLines w:val="0"/>
              <w:widowControl/>
              <w:spacing w:before="0" w:after="40" w:line="240" w:lineRule="auto"/>
              <w:jc w:val="left"/>
            </w:pPr>
            <w:r/>
          </w:p>
          <w:p>
            <w:pPr>
              <w:keepNext w:val="0"/>
              <w:keepLines w:val="0"/>
              <w:widowControl/>
              <w:spacing w:before="0" w:after="0" w:line="245" w:lineRule="auto"/>
              <w:jc w:val="both"/>
            </w:pPr>
            <w:r>
              <w:t>Không phải là điều khoản ràng buộc giữa Bên A và Bên B. Mẫu do KK HOME biên soạn chỉ để tham khảo, không phải ý kiến tư vấn pháp lý hoặc thuế cho giao dịch cụ thể. Người sử dụng tự kiểm tra thông tin, bản chất công việc, điều kiện hành nghề, quan hệ thực tế và quy định còn hiệu lực; nên lấy ý kiến chuyên gia khi tình huống có yếu tố đặc thù. KK HOME không phải là bên của Hợp đồng và, trong phạm vi pháp luật cho phép, không chịu trách nhiệm đối với thiệt hại do dùng mẫu sai phạm vi, điền sai hoặc thiếu, tự ý sửa hay không cập nhật pháp luật.</w:t>
            </w:r>
          </w:p>
        </w:tc>
      </w:tr>
    </w:tbl>
    <w:p>
      <w:pPr>
        <w:keepNext w:val="0"/>
        <w:keepLines w:val="0"/>
        <w:widowControl/>
        <w:spacing w:before="100" w:after="40" w:line="276" w:lineRule="auto"/>
        <w:jc w:val="both"/>
      </w:pPr>
      <w:r>
        <w:rPr>
          <w:rFonts w:ascii="Times New Roman" w:hAnsi="Times New Roman" w:eastAsia="Times New Roman"/>
          <w:b w:val="0"/>
          <w:i/>
          <w:color w:val="5B6570"/>
          <w:sz w:val="18"/>
        </w:rPr>
        <w:t>Căn cứ rà soát chính: Điều 13 Bộ luật Lao động 2019; Điều 2 Luật Bảo hiểm xã hội 2024; các Điều 513-521 Bộ luật Dân sự 2015; Điều 50 Nghị định 253/2026/NĐ-CP; Nghị định 68/2026/NĐ-CP được sửa đổi bởi Nghị định 141/2026/NĐ-CP; Thông tư 18/2026/TT-BTC và Thông tư 89/2026/TT-BTC; Luật Thuế thu nhập doanh nghiệp 2025, Nghị định 320/2025/NĐ-CP và văn bản hướng dẫn.</w:t>
      </w:r>
    </w:p>
    <w:sectPr w:rsidR="00FC693F" w:rsidRPr="0006063C" w:rsidSect="00034616">
      <w:headerReference w:type="default" r:id="rId9"/>
      <w:footerReference w:type="default" r:id="rId10"/>
      <w:pgSz w:w="11906" w:h="16838"/>
      <w:pgMar w:top="1134" w:right="1134" w:bottom="1134" w:left="1417"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before="0" w:after="0" w:line="240" w:lineRule="auto"/>
      <w:jc w:val="left"/>
    </w:pPr>
  </w:p>
  <w:tbl>
    <w:tblPr>
      <w:tblW w:type="dxa" w:w="9350"/>
      <w:jc w:val="left"/>
      <w:tblLayout w:type="fixed"/>
      <w:tblLook w:firstColumn="1" w:firstRow="1" w:lastColumn="0" w:lastRow="0" w:noHBand="0" w:noVBand="1" w:val="04A0"/>
      <w:tblInd w:w="0" w:type="dxa"/>
      <w:tblBorders>
        <w:top w:val="single" w:sz="4" w:space="0" w:color="D7DEE5"/>
        <w:left w:val="nil"/>
        <w:bottom w:val="nil"/>
        <w:right w:val="nil"/>
        <w:insideH w:val="nil"/>
        <w:insideV w:val="nil"/>
      </w:tblBorders>
    </w:tblPr>
    <w:tblGrid>
      <w:gridCol w:w="2800"/>
      <w:gridCol w:w="3750"/>
      <w:gridCol w:w="2800"/>
    </w:tblGrid>
    <w:tr>
      <w:tc>
        <w:tcPr>
          <w:tcW w:type="dxa" w:w="2800"/>
          <w:tcMar>
            <w:top w:w="55" w:type="dxa"/>
            <w:start w:w="30" w:type="dxa"/>
            <w:bottom w:w="20" w:type="dxa"/>
            <w:end w:w="30" w:type="dxa"/>
          </w:tcMar>
          <w:vAlign w:val="center"/>
        </w:tcPr>
        <w:p>
          <w:pPr>
            <w:keepNext w:val="0"/>
            <w:keepLines w:val="0"/>
            <w:widowControl/>
            <w:spacing w:before="0" w:after="0" w:line="240" w:lineRule="auto"/>
            <w:jc w:val="left"/>
          </w:pPr>
          <w:r>
            <w:rPr>
              <w:rFonts w:ascii="Times New Roman" w:hAnsi="Times New Roman" w:eastAsia="Times New Roman"/>
              <w:b/>
              <w:color w:val="5B6570"/>
              <w:sz w:val="17"/>
            </w:rPr>
            <w:t>Mr Wick Kiểm toán</w:t>
          </w:r>
        </w:p>
      </w:tc>
      <w:tc>
        <w:tcPr>
          <w:tcW w:type="dxa" w:w="3750"/>
          <w:tcMar>
            <w:top w:w="55" w:type="dxa"/>
            <w:start w:w="30" w:type="dxa"/>
            <w:bottom w:w="20" w:type="dxa"/>
            <w:end w:w="30" w:type="dxa"/>
          </w:tcMar>
          <w:vAlign w:val="center"/>
        </w:tcPr>
        <w:p>
          <w:pPr>
            <w:keepNext w:val="0"/>
            <w:keepLines w:val="0"/>
            <w:widowControl/>
            <w:spacing w:before="0" w:after="0" w:line="240" w:lineRule="auto"/>
            <w:jc w:val="center"/>
          </w:pPr>
          <w:r>
            <w:rPr>
              <w:rFonts w:ascii="Times New Roman" w:hAnsi="Times New Roman" w:eastAsia="Times New Roman"/>
              <w:i/>
              <w:color w:val="5B6570"/>
              <w:sz w:val="16"/>
            </w:rPr>
            <w:t>Tài liệu tham khảo</w:t>
          </w:r>
        </w:p>
      </w:tc>
      <w:tc>
        <w:tcPr>
          <w:tcW w:type="dxa" w:w="2800"/>
          <w:tcMar>
            <w:top w:w="55" w:type="dxa"/>
            <w:start w:w="30" w:type="dxa"/>
            <w:bottom w:w="20" w:type="dxa"/>
            <w:end w:w="30" w:type="dxa"/>
          </w:tcMar>
          <w:vAlign w:val="center"/>
        </w:tcPr>
        <w:p>
          <w:pPr>
            <w:keepNext w:val="0"/>
            <w:keepLines w:val="0"/>
            <w:widowControl/>
            <w:spacing w:before="0" w:after="0" w:line="240" w:lineRule="auto"/>
            <w:jc w:val="right"/>
          </w:pPr>
          <w:r>
            <w:rPr>
              <w:rFonts w:ascii="Times New Roman" w:hAnsi="Times New Roman" w:eastAsia="Times New Roman"/>
              <w:color w:val="5B6570"/>
              <w:sz w:val="18"/>
            </w:rPr>
            <w:t xml:space="preserve">Trang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0" w:line="240" w:lineRule="auto"/>
      <w:jc w:val="right"/>
      <w:pBdr>
        <w:bottom w:val="single" w:sz="4" w:space="3" w:color="D7DEE5"/>
      </w:pBdr>
    </w:pPr>
    <w:r>
      <w:rPr>
        <w:rFonts w:ascii="Times New Roman" w:hAnsi="Times New Roman" w:eastAsia="Times New Roman"/>
        <w:b/>
        <w:color w:val="5B6570"/>
        <w:sz w:val="17"/>
      </w:rPr>
      <w:t>HỢP ĐỒNG DỊCH VỤ/GIAO KHOÁN CHUYÊN MÔN</w:t>
    </w:r>
  </w:p>
  <w:p>
    <w:pPr>
      <w:keepNext w:val="0"/>
      <w:keepLines w:val="0"/>
      <w:widowControl/>
      <w:spacing w:before="0" w:after="0" w:line="20" w:lineRule="exact"/>
      <w:jc w:val="center"/>
    </w:pPr>
    <w:r>
      <w:rPr>
        <w:rFonts w:ascii="Times New Roman" w:hAnsi="Times New Roman" w:eastAsia="Times New Roman"/>
        <w:color w:val="5B6570"/>
        <w:sz w:val="2"/>
      </w:rPr>
      <w:drawing>
        <wp:anchor distT="0" distB="0" distL="0" distR="0" simplePos="0" relativeHeight="0" behindDoc="1" locked="0" layoutInCell="1" allowOverlap="1">
          <wp:simplePos x="0" y="0"/>
          <wp:positionH relativeFrom="page">
            <wp:align>center</wp:align>
          </wp:positionH>
          <wp:positionV relativeFrom="page">
            <wp:align>center</wp:align>
          </wp:positionV>
          <wp:extent cx="5688000" cy="3742105"/>
          <wp:effectExtent l="0" t="0" r="0" b="0"/>
          <wp:wrapNone/>
          <wp:docPr id="1" name="Watermark Mr Wick Kiểm toán" descr="Watermark thương hiệu Mr Wick Kiểm toán"/>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mr_wick_watermark.png"/>
                  <pic:cNvPicPr/>
                </pic:nvPicPr>
                <pic:blipFill>
                  <a:blip r:embed="rId1"/>
                  <a:stretch>
                    <a:fillRect/>
                  </a:stretch>
                </pic:blipFill>
                <pic:spPr>
                  <a:xfrm>
                    <a:off x="0" y="0"/>
                    <a:ext cx="5688000" cy="374210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dịch vụ/giao khoán chuyên môn</dc:title>
  <dc:subject>Mẫu hợp đồng kèm biên bản nghiệm thu, thanh lý và checklist hồ sơ</dc:subject>
  <dc:creator>Mr Wick Kiểm toán - Đào tạo Kế toán</dc:creator>
  <cp:keywords>hợp đồng dịch vụ; giao khoán; thuế TNCN; nghiệm thu; thanh lý</cp:keywords>
  <dc:description>generated by python-docx</dc:description>
  <cp:lastModifiedBy/>
  <cp:revision>1</cp:revision>
  <dcterms:created xsi:type="dcterms:W3CDTF">2013-12-23T23:15:00Z</dcterms:created>
  <dcterms:modified xsi:type="dcterms:W3CDTF">2013-12-23T23:15:00Z</dcterms:modified>
  <cp:category/>
</cp:coreProperties>
</file>