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HỢP ĐỒNG DỊCH VỤ</w:t>
      </w:r>
    </w:p>
    <w:p>
      <w:pPr>
        <w:keepNext w:val="false"/>
        <w:spacing w:after="60" w:before="0" w:line="248"/>
        <w:jc w:val="center"/>
      </w:pPr>
      <w:r>
        <w:rPr>
          <w:rFonts w:ascii="Times New Roman" w:cs="Times New Roman" w:eastAsia="Times New Roman" w:hAnsi="Times New Roman"/>
          <w:b w:val="false"/>
          <w:bCs w:val="false"/>
          <w:i/>
          <w:iCs/>
          <w:caps w:val="false"/>
          <w:sz w:val="24"/>
          <w:szCs w:val="24"/>
        </w:rPr>
        <w:t xml:space="preserve">(Ký giữa Doanh nghiệp và Cá nhân cung cấp dịch vụ)</w:t>
      </w:r>
    </w:p>
    <w:p>
      <w:pPr>
        <w:keepNext w:val="false"/>
        <w:spacing w:after="240" w:before="0" w:line="248"/>
        <w:jc w:val="center"/>
      </w:pPr>
      <w:r>
        <w:rPr>
          <w:rFonts w:ascii="Times New Roman" w:cs="Times New Roman" w:eastAsia="Times New Roman" w:hAnsi="Times New Roman"/>
          <w:b/>
          <w:bCs/>
          <w:i w:val="false"/>
          <w:iCs w:val="false"/>
          <w:caps w:val="false"/>
          <w:sz w:val="24"/>
          <w:szCs w:val="24"/>
        </w:rPr>
        <w:t xml:space="preserve">Số: ......../HĐDV-[VIẾT TẮT TÊN CÔNG TY]</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Căn cứ:</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Bộ luật Dân sự số 91/2015/QH13 (Chương XVI, Mục 9 – Hợp đồng dịch vụ);</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Bộ luật Lao động số 45/2019/QH14 (Điều 13 về nhận diện hợp đồng lao động);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Bảo hiểm xã hội số 41/2024/QH15, hiệu lực từ 01/7/2025 và các văn bản hướng dẫn;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Thuế thu nhập cá nhân số 109/2025/QH15, hiệu lực từ 01/7/2026; Nghị quyết số 110/2025/UBTVQH15 về mức giảm trừ gia cảnh; Nghị định số 253/2026/NĐ-CP ngày 30/6/2026, hiệu lực từ 01/7/2026;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Luật Bảo vệ dữ liệu cá nhân số 91/2025/QH15, hiệu lực từ 01/01/2026;</w:t>
      </w:r>
    </w:p>
    <w:p>
      <w:pPr>
        <w:keepNext w:val="false"/>
        <w:spacing w:after="200" w:before="0" w:line="248"/>
        <w:ind w:left="280"/>
        <w:jc w:val="both"/>
      </w:pPr>
      <w:r>
        <w:rPr>
          <w:rFonts w:ascii="Times New Roman" w:cs="Times New Roman" w:eastAsia="Times New Roman" w:hAnsi="Times New Roman"/>
          <w:b w:val="false"/>
          <w:bCs w:val="false"/>
          <w:i w:val="false"/>
          <w:iCs w:val="false"/>
          <w:caps w:val="false"/>
          <w:sz w:val="24"/>
          <w:szCs w:val="24"/>
        </w:rPr>
        <w:t xml:space="preserve">– Nhu cầu và khả năng của hai Bên.</w:t>
      </w:r>
    </w:p>
    <w:p>
      <w:pPr>
        <w:keepNext w:val="false"/>
        <w:spacing w:after="160" w:before="0" w:line="248"/>
        <w:jc w:val="both"/>
      </w:pPr>
      <w:r>
        <w:rPr>
          <w:rFonts w:ascii="Times New Roman" w:cs="Times New Roman" w:eastAsia="Times New Roman" w:hAnsi="Times New Roman"/>
          <w:b w:val="false"/>
          <w:bCs w:val="false"/>
          <w:i w:val="false"/>
          <w:iCs w:val="false"/>
          <w:caps w:val="false"/>
          <w:sz w:val="24"/>
          <w:szCs w:val="24"/>
        </w:rPr>
        <w:t xml:space="preserve">Hôm nay, ngày ...... tháng ...... năm 20......, tại ................................................................, chúng tôi gồm:</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BÊN SỬ DỤNG DỊCH VỤ (sau đây gọi là "Bên A")</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2600"/>
        <w:gridCol w:w="6760"/>
      </w:tblGrid>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Tên doanh nghiệp</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Mã số thuế / MSDN</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Địa chỉ trụ sở chính</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Người đại diện</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Ông/Bà ....................................................................</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Chức vụ</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Căn cứ đại diện</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Điều lệ / Giấy ủy quyền số .......... ngày ....../....../20......</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tài khoản</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 tại Ngân hàng ..........................</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Điện thoại / Email</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bl>
    <w:p>
      <w:pPr>
        <w:keepNext w:val="false"/>
        <w:spacing w:after="120" w:before="0" w:line="248"/>
        <w:jc w:val="both"/>
      </w:pP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BÊN CUNG CẤP DỊCH VỤ (sau đây gọi là "Bên B")</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2600"/>
        <w:gridCol w:w="6760"/>
      </w:tblGrid>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Ông/Bà</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Ngày sinh</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      Giới tính: ........................</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định danh cá nhân</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Mã số thuế cá nhân</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Nơi cư trú</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Trình độ / Chứng chỉ hành nghề</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r>
        <w:trPr>
          <w:tblHeader w:val="false"/>
        </w:trPr>
        <w:tc>
          <w:tcPr>
            <w:tcW w:type="dxa" w:w="26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tài khoản</w:t>
            </w:r>
          </w:p>
        </w:tc>
        <w:tc>
          <w:tcPr>
            <w:tcW w:type="dxa" w:w="67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 tại Ngân hàng ..........................</w:t>
            </w:r>
          </w:p>
        </w:tc>
      </w:tr>
      <w:tr>
        <w:trPr>
          <w:tblHeader w:val="false"/>
        </w:trPr>
        <w:tc>
          <w:tcPr>
            <w:tcW w:type="dxa" w:w="26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Điện thoại / Email</w:t>
            </w:r>
          </w:p>
        </w:tc>
        <w:tc>
          <w:tcPr>
            <w:tcW w:type="dxa" w:w="67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w:t>
            </w:r>
          </w:p>
        </w:tc>
      </w:tr>
    </w:tbl>
    <w:p>
      <w:pPr>
        <w:keepNext w:val="false"/>
        <w:spacing w:after="160" w:before="0" w:line="248"/>
        <w:jc w:val="both"/>
      </w:pP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Hai Bên thống nhất ký kết Hợp đồng dịch vụ này (sau đây gọi là "</w:t>
      </w:r>
      <w:r>
        <w:rPr>
          <w:rFonts w:ascii="Times New Roman" w:cs="Times New Roman" w:eastAsia="Times New Roman" w:hAnsi="Times New Roman"/>
          <w:b/>
          <w:bCs/>
          <w:i w:val="false"/>
          <w:iCs w:val="false"/>
          <w:caps w:val="false"/>
          <w:sz w:val="24"/>
          <w:szCs w:val="24"/>
        </w:rPr>
        <w:t xml:space="preserve">Hợp đồng</w:t>
      </w:r>
      <w:r>
        <w:rPr>
          <w:rFonts w:ascii="Times New Roman" w:cs="Times New Roman" w:eastAsia="Times New Roman" w:hAnsi="Times New Roman"/>
          <w:b w:val="false"/>
          <w:bCs w:val="false"/>
          <w:i w:val="false"/>
          <w:iCs w:val="false"/>
          <w:caps w:val="false"/>
          <w:sz w:val="24"/>
          <w:szCs w:val="24"/>
        </w:rPr>
        <w:t xml:space="preserve">") với các điều khoản sau:</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 Đối tượng và nội dung dịch vụ</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1.1. Bên A thuê Bên B thực hiện công việc dịch vụ sau đây (sau đây gọi là "</w:t>
      </w:r>
      <w:r>
        <w:rPr>
          <w:rFonts w:ascii="Times New Roman" w:cs="Times New Roman" w:eastAsia="Times New Roman" w:hAnsi="Times New Roman"/>
          <w:b/>
          <w:bCs/>
          <w:i w:val="false"/>
          <w:iCs w:val="false"/>
          <w:caps w:val="false"/>
          <w:sz w:val="24"/>
          <w:szCs w:val="24"/>
        </w:rPr>
        <w:t xml:space="preserve">Dịch vụ</w:t>
      </w:r>
      <w:r>
        <w:rPr>
          <w:rFonts w:ascii="Times New Roman" w:cs="Times New Roman" w:eastAsia="Times New Roman" w:hAnsi="Times New Roman"/>
          <w:b w:val="false"/>
          <w:bCs w:val="false"/>
          <w:i w:val="false"/>
          <w:iCs w:val="false"/>
          <w:caps w:val="false"/>
          <w:sz w:val="24"/>
          <w:szCs w:val="24"/>
        </w:rPr>
        <w:t xml:space="preserve">"):</w:t>
      </w:r>
    </w:p>
    <w:p>
      <w:pPr>
        <w:keepNext w:val="false"/>
        <w:spacing w:after="40" w:before="0" w:line="248"/>
        <w:ind w:left="280"/>
        <w:jc w:val="left"/>
      </w:pPr>
      <w:r>
        <w:rPr>
          <w:rFonts w:ascii="Times New Roman" w:cs="Times New Roman" w:eastAsia="Times New Roman" w:hAnsi="Times New Roman"/>
          <w:b w:val="false"/>
          <w:bCs w:val="false"/>
          <w:i w:val="false"/>
          <w:iCs w:val="false"/>
          <w:caps w:val="false"/>
          <w:sz w:val="24"/>
          <w:szCs w:val="24"/>
        </w:rPr>
        <w:t xml:space="preserve">.................................................................................................................................................</w:t>
      </w:r>
    </w:p>
    <w:p>
      <w:pPr>
        <w:keepNext w:val="false"/>
        <w:spacing w:after="100" w:before="0" w:line="248"/>
        <w:ind w:left="280"/>
        <w:jc w:val="left"/>
      </w:pPr>
      <w:r>
        <w:rPr>
          <w:rFonts w:ascii="Times New Roman" w:cs="Times New Roman" w:eastAsia="Times New Roman" w:hAnsi="Times New Roman"/>
          <w:b w:val="false"/>
          <w:bCs w:val="false"/>
          <w:i w:val="false"/>
          <w:iCs w:val="false"/>
          <w:caps w:val="false"/>
          <w:sz w:val="24"/>
          <w:szCs w:val="24"/>
        </w:rPr>
        <w:t xml:space="preserve">.................................................................................................................................................</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 Nội dung công việc, khối lượng, tiêu chuẩn kết quả, tiến độ và phí dịch vụ chi tiết được quy định tại </w:t>
      </w:r>
      <w:r>
        <w:rPr>
          <w:rFonts w:ascii="Times New Roman" w:cs="Times New Roman" w:eastAsia="Times New Roman" w:hAnsi="Times New Roman"/>
          <w:b/>
          <w:bCs/>
          <w:i w:val="false"/>
          <w:iCs w:val="false"/>
          <w:caps w:val="false"/>
          <w:sz w:val="24"/>
          <w:szCs w:val="24"/>
        </w:rPr>
        <w:t xml:space="preserve">Phụ lục 01 – Phạm vi công việc và Phí dịch vụ</w:t>
      </w:r>
      <w:r>
        <w:rPr>
          <w:rFonts w:ascii="Times New Roman" w:cs="Times New Roman" w:eastAsia="Times New Roman" w:hAnsi="Times New Roman"/>
          <w:b w:val="false"/>
          <w:bCs w:val="false"/>
          <w:i w:val="false"/>
          <w:iCs w:val="false"/>
          <w:caps w:val="false"/>
          <w:sz w:val="24"/>
          <w:szCs w:val="24"/>
        </w:rPr>
        <w:t xml:space="preserve"> đính kèm và là bộ phận không tách rời của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 Bên B tự tổ chức thực hiện Dịch vụ bằng phương tiện, công cụ, kỹ năng và chuyên môn của mình; tự quyết định thời gian, địa điểm và cách thức làm việc, miễn là bảo đảm kết quả và tiến độ theo Phụ lục 01.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 Bên B được sử dụng người thứ ba hỗ trợ thực hiện một phần Dịch vụ nhưng vẫn chịu trách nhiệm toàn bộ trước Bên A về kết quả. Việc thuê lại toàn bộ Dịch vụ phải có văn bản chấp thuận trước của Bên A.</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2. Bản chất quan hệ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2.1. Hợp đồng này là </w:t>
      </w:r>
      <w:r>
        <w:rPr>
          <w:rFonts w:ascii="Times New Roman" w:cs="Times New Roman" w:eastAsia="Times New Roman" w:hAnsi="Times New Roman"/>
          <w:b/>
          <w:bCs/>
          <w:i w:val="false"/>
          <w:iCs w:val="false"/>
          <w:caps w:val="false"/>
          <w:sz w:val="24"/>
          <w:szCs w:val="24"/>
        </w:rPr>
        <w:t xml:space="preserve">hợp đồng dịch vụ dân sự</w:t>
      </w:r>
      <w:r>
        <w:rPr>
          <w:rFonts w:ascii="Times New Roman" w:cs="Times New Roman" w:eastAsia="Times New Roman" w:hAnsi="Times New Roman"/>
          <w:b w:val="false"/>
          <w:bCs w:val="false"/>
          <w:i w:val="false"/>
          <w:iCs w:val="false"/>
          <w:caps w:val="false"/>
          <w:sz w:val="24"/>
          <w:szCs w:val="24"/>
        </w:rPr>
        <w:t xml:space="preserve"> theo Bộ luật Dân sự 2015. Hai Bên xác lập quan hệ </w:t>
      </w:r>
      <w:r>
        <w:rPr>
          <w:rFonts w:ascii="Times New Roman" w:cs="Times New Roman" w:eastAsia="Times New Roman" w:hAnsi="Times New Roman"/>
          <w:b/>
          <w:bCs/>
          <w:i w:val="false"/>
          <w:iCs w:val="false"/>
          <w:caps w:val="false"/>
          <w:sz w:val="24"/>
          <w:szCs w:val="24"/>
        </w:rPr>
        <w:t xml:space="preserve">bình đẳng, độc lập</w:t>
      </w:r>
      <w:r>
        <w:rPr>
          <w:rFonts w:ascii="Times New Roman" w:cs="Times New Roman" w:eastAsia="Times New Roman" w:hAnsi="Times New Roman"/>
          <w:b w:val="false"/>
          <w:bCs w:val="false"/>
          <w:i w:val="false"/>
          <w:iCs w:val="false"/>
          <w:caps w:val="false"/>
          <w:sz w:val="24"/>
          <w:szCs w:val="24"/>
        </w:rPr>
        <w:t xml:space="preserve">, không phải quan hệ lao động theo Bộ luật Lao động.</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2.2. Hai Bên cùng xác nhận rằng, trong quá trình thực hiện Hợp đồng:</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Bên A </w:t>
      </w:r>
      <w:r>
        <w:rPr>
          <w:rFonts w:ascii="Times New Roman" w:cs="Times New Roman" w:eastAsia="Times New Roman" w:hAnsi="Times New Roman"/>
          <w:b/>
          <w:bCs/>
          <w:i w:val="false"/>
          <w:iCs w:val="false"/>
          <w:caps w:val="false"/>
          <w:sz w:val="24"/>
          <w:szCs w:val="24"/>
        </w:rPr>
        <w:t xml:space="preserve">không quản lý, không điều hành, không giám sát</w:t>
      </w:r>
      <w:r>
        <w:rPr>
          <w:rFonts w:ascii="Times New Roman" w:cs="Times New Roman" w:eastAsia="Times New Roman" w:hAnsi="Times New Roman"/>
          <w:b w:val="false"/>
          <w:bCs w:val="false"/>
          <w:i w:val="false"/>
          <w:iCs w:val="false"/>
          <w:caps w:val="false"/>
          <w:sz w:val="24"/>
          <w:szCs w:val="24"/>
        </w:rPr>
        <w:t xml:space="preserve"> Bên B theo cách thức áp dụng với người lao động; Bên A chỉ nghiệm thu kết quả công việc theo tiêu chuẩn đã thỏa thuận;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Bên B </w:t>
      </w:r>
      <w:r>
        <w:rPr>
          <w:rFonts w:ascii="Times New Roman" w:cs="Times New Roman" w:eastAsia="Times New Roman" w:hAnsi="Times New Roman"/>
          <w:b/>
          <w:bCs/>
          <w:i w:val="false"/>
          <w:iCs w:val="false"/>
          <w:caps w:val="false"/>
          <w:sz w:val="24"/>
          <w:szCs w:val="24"/>
        </w:rPr>
        <w:t xml:space="preserve">không chịu sự phân công công việc hằng ngày</w:t>
      </w:r>
      <w:r>
        <w:rPr>
          <w:rFonts w:ascii="Times New Roman" w:cs="Times New Roman" w:eastAsia="Times New Roman" w:hAnsi="Times New Roman"/>
          <w:b w:val="false"/>
          <w:bCs w:val="false"/>
          <w:i w:val="false"/>
          <w:iCs w:val="false"/>
          <w:caps w:val="false"/>
          <w:sz w:val="24"/>
          <w:szCs w:val="24"/>
        </w:rPr>
        <w:t xml:space="preserve">, không phải chấm công, không áp dụng nội quy lao động, thang bảng lương, thời giờ làm việc – thời giờ nghỉ ngơi, kỷ luật lao động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Khoản Bên A trả cho Bên B là </w:t>
      </w:r>
      <w:r>
        <w:rPr>
          <w:rFonts w:ascii="Times New Roman" w:cs="Times New Roman" w:eastAsia="Times New Roman" w:hAnsi="Times New Roman"/>
          <w:b/>
          <w:bCs/>
          <w:i w:val="false"/>
          <w:iCs w:val="false"/>
          <w:caps w:val="false"/>
          <w:sz w:val="24"/>
          <w:szCs w:val="24"/>
        </w:rPr>
        <w:t xml:space="preserve">phí dịch vụ</w:t>
      </w:r>
      <w:r>
        <w:rPr>
          <w:rFonts w:ascii="Times New Roman" w:cs="Times New Roman" w:eastAsia="Times New Roman" w:hAnsi="Times New Roman"/>
          <w:b w:val="false"/>
          <w:bCs w:val="false"/>
          <w:i w:val="false"/>
          <w:iCs w:val="false"/>
          <w:caps w:val="false"/>
          <w:sz w:val="24"/>
          <w:szCs w:val="24"/>
        </w:rPr>
        <w:t xml:space="preserve">, không phải tiền lương, không gắn với ngày công, không có phụ cấp, thưởng, nâng lương định kỳ theo chế độ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Bên B </w:t>
      </w:r>
      <w:r>
        <w:rPr>
          <w:rFonts w:ascii="Times New Roman" w:cs="Times New Roman" w:eastAsia="Times New Roman" w:hAnsi="Times New Roman"/>
          <w:b/>
          <w:bCs/>
          <w:i w:val="false"/>
          <w:iCs w:val="false"/>
          <w:caps w:val="false"/>
          <w:sz w:val="24"/>
          <w:szCs w:val="24"/>
        </w:rPr>
        <w:t xml:space="preserve">không được hưởng</w:t>
      </w:r>
      <w:r>
        <w:rPr>
          <w:rFonts w:ascii="Times New Roman" w:cs="Times New Roman" w:eastAsia="Times New Roman" w:hAnsi="Times New Roman"/>
          <w:b w:val="false"/>
          <w:bCs w:val="false"/>
          <w:i w:val="false"/>
          <w:iCs w:val="false"/>
          <w:caps w:val="false"/>
          <w:sz w:val="24"/>
          <w:szCs w:val="24"/>
        </w:rPr>
        <w:t xml:space="preserve"> các chế độ dành cho người lao động của Bên A (nghỉ phép năm, nghỉ lễ hưởng nguyên lương, trợ cấp thôi việc, thưởng theo quy chế lao động…);</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đ) Bên B có quyền đồng thời cung cấp dịch vụ cho tổ chức, cá nhân khác, trừ phạm vi hạn chế tại Điều 13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2.3. Hai Bên cam kết không sử dụng Hợp đồng này để che giấu một quan hệ lao động trên thực tế.</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2.4. Trường hợp thực tế thực hiện Hợp đồng có đầy đủ các dấu hiệu: </w:t>
      </w:r>
      <w:r>
        <w:rPr>
          <w:rFonts w:ascii="Times New Roman" w:cs="Times New Roman" w:eastAsia="Times New Roman" w:hAnsi="Times New Roman"/>
          <w:b/>
          <w:bCs/>
          <w:i w:val="false"/>
          <w:iCs w:val="false"/>
          <w:caps w:val="false"/>
          <w:sz w:val="24"/>
          <w:szCs w:val="24"/>
        </w:rPr>
        <w:t xml:space="preserve">có làm việc, có trả công/tiền lương và có sự quản lý, điều hành, giám sát của Bên A</w:t>
      </w:r>
      <w:r>
        <w:rPr>
          <w:rFonts w:ascii="Times New Roman" w:cs="Times New Roman" w:eastAsia="Times New Roman" w:hAnsi="Times New Roman"/>
          <w:b w:val="false"/>
          <w:bCs w:val="false"/>
          <w:i w:val="false"/>
          <w:iCs w:val="false"/>
          <w:caps w:val="false"/>
          <w:sz w:val="24"/>
          <w:szCs w:val="24"/>
        </w:rPr>
        <w:t xml:space="preserve">, thì theo khoản 1 Điều 13 Bộ luật Lao động 2019 và khoản 1 Điều 2 Luật Bảo hiểm xã hội 2024, quan hệ giữa hai Bên có thể bị xác định lại là quan hệ lao động, không phụ thuộc vào tên gọi của Hợp đồng. Khi đó hai Bên có trách nhiệm ký kết hợp đồng lao động và thực hiện đầy đủ nghĩa vụ về bảo hiểm bắt buộc, tiền lương, thuế theo quy định kể từ thời điểm phát sinh.</w:t>
      </w:r>
    </w:p>
    <w:p>
      <w:pPr>
        <w:pBdr>
          <w:left w:val="single" w:color="A9BBD0" w:sz="12" w:space="8"/>
        </w:pBdr>
        <w:spacing w:after="140" w:before="60" w:line="260"/>
        <w:ind w:left="200"/>
        <w:jc w:val="both"/>
      </w:pPr>
      <w:r>
        <w:rPr>
          <w:rFonts w:ascii="Times New Roman" w:cs="Times New Roman" w:eastAsia="Times New Roman" w:hAnsi="Times New Roman"/>
          <w:b w:val="false"/>
          <w:bCs w:val="false"/>
          <w:i/>
          <w:iCs/>
          <w:caps w:val="false"/>
          <w:color w:val="444444"/>
          <w:sz w:val="22"/>
          <w:szCs w:val="22"/>
        </w:rPr>
        <w:t xml:space="preserve">Lưu ý khi sử dụng mẫu: Điều 2 là điều khoản có giá trị phòng vệ cao nhất trong mẫu này, nhưng cơ quan quản lý xét </w:t>
      </w:r>
      <w:r>
        <w:rPr>
          <w:rFonts w:ascii="Times New Roman" w:cs="Times New Roman" w:eastAsia="Times New Roman" w:hAnsi="Times New Roman"/>
          <w:b/>
          <w:bCs/>
          <w:i/>
          <w:iCs/>
          <w:caps w:val="false"/>
          <w:color w:val="444444"/>
          <w:sz w:val="22"/>
          <w:szCs w:val="22"/>
        </w:rPr>
        <w:t xml:space="preserve">bản chất thực hiện</w:t>
      </w:r>
      <w:r>
        <w:rPr>
          <w:rFonts w:ascii="Times New Roman" w:cs="Times New Roman" w:eastAsia="Times New Roman" w:hAnsi="Times New Roman"/>
          <w:b w:val="false"/>
          <w:bCs w:val="false"/>
          <w:i/>
          <w:iCs/>
          <w:caps w:val="false"/>
          <w:color w:val="444444"/>
          <w:sz w:val="22"/>
          <w:szCs w:val="22"/>
        </w:rPr>
        <w:t xml:space="preserve"> chứ không xét tên hợp đồng. Nếu trên thực tế cá nhân vẫn chấm công, làm việc theo giờ hành chính, chịu phân công hằng ngày và nhận khoản cố định hằng tháng, thì rủi ro bị truy thu BHXH bắt buộc, truy thu thuế TNCN theo biểu lũy tiến và tiền chậm nộp vẫn phát sinh.</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3. Thời hạn, địa điểm và phương thức thực hiện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3.1. Thời hạn thực hiện: từ ngày ....../....../20...... đến ngày ....../....../20.......</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3.2. Địa điểm thực hiện: ..................................................................................................................</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3.3. Bên B chủ động bố trí thời gian thực hiện. Trường hợp Dịch vụ đòi hỏi có mặt tại địa điểm của Bên A, hai Bên thống nhất lịch làm việc theo từng đợt và ghi nhận tại Phụ lục 01 hoặc bằng văn bản/thư điện tử.</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3.4. Gia hạn thời hạn thực hiện phải được lập thành phụ lục hợp đồng có chữ ký của hai Bên.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4. Quyền và nghĩa vụ của Bên A</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4.1. </w:t>
      </w:r>
      <w:r>
        <w:rPr>
          <w:rFonts w:ascii="Times New Roman" w:cs="Times New Roman" w:eastAsia="Times New Roman" w:hAnsi="Times New Roman"/>
          <w:b/>
          <w:bCs/>
          <w:i w:val="false"/>
          <w:iCs w:val="false"/>
          <w:caps w:val="false"/>
          <w:sz w:val="24"/>
          <w:szCs w:val="24"/>
        </w:rPr>
        <w:t xml:space="preserve">Quyền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Yêu cầu Bên B thực hiện Dịch vụ đúng nội dung, chất lượng, tiến độ tại Phụ lục 01;</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Yêu cầu Bên B sửa chữa, làm lại, bổ sung phần kết quả không đạt tiêu chuẩn nghiệm thu mà không tính thêm phí;</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Từ chối nghiệm thu và từ chối thanh toán phần Dịch vụ không đạt yêu cầu;</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d) Đơn phương chấm dứt Hợp đồng theo Điều 16.</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4.2. </w:t>
      </w:r>
      <w:r>
        <w:rPr>
          <w:rFonts w:ascii="Times New Roman" w:cs="Times New Roman" w:eastAsia="Times New Roman" w:hAnsi="Times New Roman"/>
          <w:b/>
          <w:bCs/>
          <w:i w:val="false"/>
          <w:iCs w:val="false"/>
          <w:caps w:val="false"/>
          <w:sz w:val="24"/>
          <w:szCs w:val="24"/>
        </w:rPr>
        <w:t xml:space="preserve">Nghĩa vụ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Cung cấp kịp thời, đầy đủ, chính xác thông tin, tài liệu, dữ liệu và điều kiện cần thiết để Bên B thực hiện Dịch vụ;</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Cử đầu mối phối hợp và phản hồi các đề nghị của Bên B trong thời hạn ...... ngày làm việc;</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Nghiệm thu kết quả và thanh toán phí dịch vụ đúng hạn theo Điều 6;</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Khấu trừ, kê khai và nộp thuế thu nhập cá nhân thay cho Bên B theo Điều 7;</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đ) Bảo mật thông tin của Bên B và xử lý dữ liệu cá nhân của Bên B theo Điều 11.</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5. Quyền và nghĩa vụ của Bên B</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5.1. </w:t>
      </w:r>
      <w:r>
        <w:rPr>
          <w:rFonts w:ascii="Times New Roman" w:cs="Times New Roman" w:eastAsia="Times New Roman" w:hAnsi="Times New Roman"/>
          <w:b/>
          <w:bCs/>
          <w:i w:val="false"/>
          <w:iCs w:val="false"/>
          <w:caps w:val="false"/>
          <w:sz w:val="24"/>
          <w:szCs w:val="24"/>
        </w:rPr>
        <w:t xml:space="preserve">Quyền của Bên B:</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Yêu cầu Bên A cung cấp thông tin, tài liệu và điều kiện cần thiết cho việc thực hiện Dịch vụ;</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Được thanh toán đầy đủ, đúng hạn phí dịch vụ;</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Tự quyết định phương pháp, công cụ, thời gian thực hiện phù hợp để đạt kết quả cam kết;</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d) Cung cấp dịch vụ cho bên thứ ba, trừ giới hạn tại Điều 13.</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5.2. </w:t>
      </w:r>
      <w:r>
        <w:rPr>
          <w:rFonts w:ascii="Times New Roman" w:cs="Times New Roman" w:eastAsia="Times New Roman" w:hAnsi="Times New Roman"/>
          <w:b/>
          <w:bCs/>
          <w:i w:val="false"/>
          <w:iCs w:val="false"/>
          <w:caps w:val="false"/>
          <w:sz w:val="24"/>
          <w:szCs w:val="24"/>
        </w:rPr>
        <w:t xml:space="preserve">Nghĩa vụ của Bên B:</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a) Thực hiện Dịch vụ đúng nội dung, chất lượng, tiến độ; chịu trách nhiệm cá nhân về kết quả công việc;</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b) Tự bảo đảm công cụ, phương tiện, chi phí đi lại, thông tin liên lạc và các chi phí khác phục vụ việc thực hiện Dịch vụ, trừ khi Phụ lục 01 quy định khác;</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c) Bảo quản và hoàn trả nguyên trạng tài liệu, tài sản do Bên A giao; bồi thường nếu làm mất, hư hỏng do lỗi của mình;</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d) Tuân thủ quy định về an toàn, phòng cháy chữa cháy, an ninh và bảo mật khi làm việc tại địa điểm của Bên A;</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đ) Tự chịu trách nhiệm về việc tham gia bảo hiểm cho bản thân theo Điều 8;</w:t>
      </w:r>
    </w:p>
    <w:p>
      <w:pPr>
        <w:keepNext w:val="false"/>
        <w:spacing w:after="100" w:before="0" w:line="248"/>
        <w:ind w:left="280"/>
        <w:jc w:val="both"/>
      </w:pPr>
      <w:r>
        <w:rPr>
          <w:rFonts w:ascii="Times New Roman" w:cs="Times New Roman" w:eastAsia="Times New Roman" w:hAnsi="Times New Roman"/>
          <w:b w:val="false"/>
          <w:bCs w:val="false"/>
          <w:i w:val="false"/>
          <w:iCs w:val="false"/>
          <w:caps w:val="false"/>
          <w:sz w:val="24"/>
          <w:szCs w:val="24"/>
        </w:rPr>
        <w:t xml:space="preserve">e) Cung cấp cho Bên A số định danh cá nhân, mã số thuế cá nhân và các thông tin cần thiết cho việc khấu trừ, kê khai thuế; chịu trách nhiệm về tính chính xác của thông tin đã cung cấp.</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6. Phí dịch vụ và phương thức thanh toán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6.1. Tổng phí dịch vụ: </w:t>
      </w:r>
      <w:r>
        <w:rPr>
          <w:rFonts w:ascii="Times New Roman" w:cs="Times New Roman" w:eastAsia="Times New Roman" w:hAnsi="Times New Roman"/>
          <w:b/>
          <w:bCs/>
          <w:i w:val="false"/>
          <w:iCs w:val="false"/>
          <w:caps w:val="false"/>
          <w:sz w:val="24"/>
          <w:szCs w:val="24"/>
        </w:rPr>
        <w:t xml:space="preserve">.......................... đồng</w:t>
      </w:r>
      <w:r>
        <w:rPr>
          <w:rFonts w:ascii="Times New Roman" w:cs="Times New Roman" w:eastAsia="Times New Roman" w:hAnsi="Times New Roman"/>
          <w:b w:val="false"/>
          <w:bCs w:val="false"/>
          <w:i w:val="false"/>
          <w:iCs w:val="false"/>
          <w:caps w:val="false"/>
          <w:sz w:val="24"/>
          <w:szCs w:val="24"/>
        </w:rPr>
        <w:t xml:space="preserve"> (Bằng chữ: ...................................................................), là số tiền </w:t>
      </w:r>
      <w:r>
        <w:rPr>
          <w:rFonts w:ascii="Times New Roman" w:cs="Times New Roman" w:eastAsia="Times New Roman" w:hAnsi="Times New Roman"/>
          <w:b/>
          <w:bCs/>
          <w:i w:val="false"/>
          <w:iCs w:val="false"/>
          <w:caps w:val="false"/>
          <w:sz w:val="24"/>
          <w:szCs w:val="24"/>
        </w:rPr>
        <w:t xml:space="preserve">trước thuế thu nhập cá nhân</w:t>
      </w:r>
      <w:r>
        <w:rPr>
          <w:rFonts w:ascii="Times New Roman" w:cs="Times New Roman" w:eastAsia="Times New Roman" w:hAnsi="Times New Roman"/>
          <w:b w:val="false"/>
          <w:bCs w:val="false"/>
          <w:i w:val="false"/>
          <w:iCs w:val="false"/>
          <w:caps w:val="false"/>
          <w:sz w:val="24"/>
          <w:szCs w:val="24"/>
        </w:rPr>
        <w:t xml:space="preserve">.</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6.2. Phí dịch vụ đã bao gồm toàn bộ chi phí Bên B bỏ ra để thực hiện Dịch vụ, trừ các khoản Bên A đồng ý thanh toán riêng được liệt kê tại Phụ lục 01.</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6.3. Tiến độ thanh toán:</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900"/>
        <w:gridCol w:w="3400"/>
        <w:gridCol w:w="2400"/>
        <w:gridCol w:w="2660"/>
      </w:tblGrid>
      <w:tr>
        <w:trPr>
          <w:tblHeader/>
        </w:trPr>
        <w:tc>
          <w:tcPr>
            <w:tcW w:type="dxa" w:w="9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Đợt</w:t>
            </w:r>
          </w:p>
        </w:tc>
        <w:tc>
          <w:tcPr>
            <w:tcW w:type="dxa" w:w="34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Điều kiện thanh toán</w:t>
            </w:r>
          </w:p>
        </w:tc>
        <w:tc>
          <w:tcPr>
            <w:tcW w:type="dxa" w:w="24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Tỷ lệ / Số tiền</w:t>
            </w:r>
          </w:p>
        </w:tc>
        <w:tc>
          <w:tcPr>
            <w:tcW w:type="dxa" w:w="266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Thời hạn</w:t>
            </w:r>
          </w:p>
        </w:tc>
      </w:tr>
      <w:tr>
        <w:trPr>
          <w:tblHeader w:val="false"/>
        </w:trPr>
        <w:tc>
          <w:tcPr>
            <w:tcW w:type="dxa" w:w="9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1</w:t>
            </w:r>
          </w:p>
        </w:tc>
        <w:tc>
          <w:tcPr>
            <w:tcW w:type="dxa" w:w="34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Sau khi ký Hợp đồng</w:t>
            </w:r>
          </w:p>
        </w:tc>
        <w:tc>
          <w:tcPr>
            <w:tcW w:type="dxa" w:w="240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26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làm việc</w:t>
            </w:r>
          </w:p>
        </w:tc>
      </w:tr>
      <w:tr>
        <w:trPr>
          <w:tblHeader w:val="false"/>
        </w:trPr>
        <w:tc>
          <w:tcPr>
            <w:tcW w:type="dxa" w:w="9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2</w:t>
            </w:r>
          </w:p>
        </w:tc>
        <w:tc>
          <w:tcPr>
            <w:tcW w:type="dxa" w:w="34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Sau khi nghiệm thu giai đoạn ......</w:t>
            </w:r>
          </w:p>
        </w:tc>
        <w:tc>
          <w:tcPr>
            <w:tcW w:type="dxa" w:w="240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26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làm việc</w:t>
            </w:r>
          </w:p>
        </w:tc>
      </w:tr>
      <w:tr>
        <w:trPr>
          <w:tblHeader w:val="false"/>
        </w:trPr>
        <w:tc>
          <w:tcPr>
            <w:tcW w:type="dxa" w:w="9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3</w:t>
            </w:r>
          </w:p>
        </w:tc>
        <w:tc>
          <w:tcPr>
            <w:tcW w:type="dxa" w:w="34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Sau khi nghiệm thu toàn bộ và thanh lý</w:t>
            </w:r>
          </w:p>
        </w:tc>
        <w:tc>
          <w:tcPr>
            <w:tcW w:type="dxa" w:w="240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w:t>
            </w:r>
          </w:p>
        </w:tc>
        <w:tc>
          <w:tcPr>
            <w:tcW w:type="dxa" w:w="26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Trong ...... ngày làm việc</w:t>
            </w:r>
          </w:p>
        </w:tc>
      </w:tr>
    </w:tbl>
    <w:p>
      <w:pPr>
        <w:keepNext w:val="false"/>
        <w:spacing w:after="100" w:before="0" w:line="248"/>
        <w:jc w:val="both"/>
      </w:pP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6.4. Hình thức thanh toán: chuyển khoản vào tài khoản của Bên B nêu tại phần thông tin các Bên. Ngày thanh toán là ngày Bên A ghi nợ tài khoản.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6.5. Hồ sơ thanh toán gồm: Hợp đồng, Phụ lục 01, Biên bản nghiệm thu (Phụ lục 02), đề nghị thanh toán của Bên B và chứng từ khấu trừ thuế thu nhập cá nhân (nếu Bên B yêu cầu).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6.6. Bên A chậm thanh toán quá ...... ngày so với thời hạn thì phải trả lãi chậm trả theo mức ......%/tháng trên số tiền chậm trả, tối đa không quá mức lãi suất theo Điều 357 và Điều 468 Bộ luật Dân sự 2015.</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7. Thuế thu nhập cá nhân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7.1. Thu nhập Bên B nhận được từ Hợp đồng này là thu nhập chịu thuế thu nhập cá nhân theo quy định pháp luật.</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7.2. Bên A có trách nhiệm khấu trừ thuế thu nhập cá nhân trước khi chi trả cho Bên B, cụ thể:</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3200"/>
        <w:gridCol w:w="6160"/>
      </w:tblGrid>
      <w:tr>
        <w:trPr>
          <w:tblHeader/>
        </w:trPr>
        <w:tc>
          <w:tcPr>
            <w:tcW w:type="dxa" w:w="32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Trường hợp</w:t>
            </w:r>
          </w:p>
        </w:tc>
        <w:tc>
          <w:tcPr>
            <w:tcW w:type="dxa" w:w="616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Cách khấu trừ</w:t>
            </w:r>
          </w:p>
        </w:tc>
      </w:tr>
      <w:tr>
        <w:trPr>
          <w:tblHeader w:val="false"/>
        </w:trPr>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Bên B là cá nhân cư trú, không ký hợp đồng lao động hoặc ký hợp đồng lao động dưới 03 tháng; mỗi lần chi trả </w:t>
            </w:r>
            <w:r>
              <w:rPr>
                <w:rFonts w:ascii="Times New Roman" w:cs="Times New Roman" w:eastAsia="Times New Roman" w:hAnsi="Times New Roman"/>
                <w:b/>
                <w:bCs/>
                <w:i w:val="false"/>
                <w:iCs w:val="false"/>
                <w:caps w:val="false"/>
                <w:sz w:val="22"/>
                <w:szCs w:val="22"/>
              </w:rPr>
              <w:t xml:space="preserve">từ 5.000.000 đồng trở lên</w:t>
            </w:r>
          </w:p>
        </w:tc>
        <w:tc>
          <w:tcPr>
            <w:tcW w:type="dxa" w:w="6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Khấu trừ 10% trên tổng thu nhập trước khi chi trả (Nghị định số 253/2026/NĐ-CP, áp dụng từ 01/7/2026; trước thời điểm này ngưỡng là 2.000.000 đồng/lần)</w:t>
            </w:r>
          </w:p>
        </w:tc>
      </w:tr>
      <w:tr>
        <w:trPr>
          <w:tblHeader w:val="false"/>
        </w:trPr>
        <w:tc>
          <w:tcPr>
            <w:tcW w:type="dxa" w:w="3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Cùng trường hợp trên nhưng mỗi lần chi trả </w:t>
            </w:r>
            <w:r>
              <w:rPr>
                <w:rFonts w:ascii="Times New Roman" w:cs="Times New Roman" w:eastAsia="Times New Roman" w:hAnsi="Times New Roman"/>
                <w:b/>
                <w:bCs/>
                <w:i w:val="false"/>
                <w:iCs w:val="false"/>
                <w:caps w:val="false"/>
                <w:sz w:val="22"/>
                <w:szCs w:val="22"/>
              </w:rPr>
              <w:t xml:space="preserve">dưới 5.000.000 đồng</w:t>
            </w:r>
          </w:p>
        </w:tc>
        <w:tc>
          <w:tcPr>
            <w:tcW w:type="dxa" w:w="61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Không khấu trừ. Bên A chỉ khấu trừ 10% nếu Bên B có văn bản đề nghị khấu trừ</w:t>
            </w:r>
          </w:p>
        </w:tc>
      </w:tr>
      <w:tr>
        <w:trPr>
          <w:tblHeader w:val="false"/>
        </w:trPr>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Bên B là cá nhân cư trú, có duy nhất một nguồn thu nhập tại Bên A và ước tính tổng thu nhập chịu thuế cả năm sau giảm trừ chưa đến mức phải nộp thuế</w:t>
            </w:r>
          </w:p>
        </w:tc>
        <w:tc>
          <w:tcPr>
            <w:tcW w:type="dxa" w:w="6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Bên B làm Bản cam kết theo mẫu 08/CK-TNCN gửi Bên A để tạm thời chưa khấu trừ. Bên B phải đã có mã số thuế tại thời điểm cam kết và tự chịu trách nhiệm về nội dung cam kết</w:t>
            </w:r>
          </w:p>
        </w:tc>
      </w:tr>
      <w:tr>
        <w:trPr>
          <w:tblHeader w:val="false"/>
        </w:trPr>
        <w:tc>
          <w:tcPr>
            <w:tcW w:type="dxa" w:w="320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Bên B là cá nhân không cư trú</w:t>
            </w:r>
          </w:p>
        </w:tc>
        <w:tc>
          <w:tcPr>
            <w:tcW w:type="dxa" w:w="616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Khấu trừ 20% trên thu nhập chịu thuế phát sinh tại Việt Nam</w:t>
            </w:r>
          </w:p>
        </w:tc>
      </w:tr>
      <w:tr>
        <w:trPr>
          <w:tblHeader w:val="false"/>
        </w:trPr>
        <w:tc>
          <w:tcPr>
            <w:tcW w:type="dxa" w:w="320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Bên B là cá nhân kinh doanh/hộ kinh doanh có đăng ký, xuất hóa đơn cho Bên A</w:t>
            </w:r>
          </w:p>
        </w:tc>
        <w:tc>
          <w:tcPr>
            <w:tcW w:type="dxa" w:w="616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Bên A không khấu trừ; Bên B tự kê khai, nộp thuế theo quy định đối với hộ, cá nhân kinh doanh và xuất hóa đơn theo Nghị định 123/2020/NĐ-CP (sửa đổi bởi Nghị định 70/2025/NĐ-CP)</w:t>
            </w:r>
          </w:p>
        </w:tc>
      </w:tr>
    </w:tbl>
    <w:p>
      <w:pPr>
        <w:keepNext w:val="false"/>
        <w:spacing w:after="100" w:before="0" w:line="248"/>
        <w:jc w:val="both"/>
      </w:pP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7.3. Bên A cấp chứng từ khấu trừ thuế thu nhập cá nhân (bản điện tử) cho Bên B khi Bên B có yêu cầu.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7.4. Bên B tự thực hiện quyết toán thuế thu nhập cá nhân với cơ quan thuế theo quy định và tự chịu trách nhiệm về nghĩa vụ thuế của mình.</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7.5. Từ kỳ tính thuế 2026, mức giảm trừ gia cảnh áp dụng là 15,5 triệu đồng/tháng đối với người nộp thuế và 6,2 triệu đồng/tháng đối với mỗi người phụ thuộc; biểu thuế lũy tiến từng phần áp dụng 05 bậc theo Luật Thuế thu nhập cá nhân số 109/2025/QH15.</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8. Bảo hiểm xã hội, bảo hiểm y tế, bảo hiểm thất nghiệp</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8.1. Do Hợp đồng này không phải hợp đồng lao động và không phát sinh quan hệ lao động theo Điều 2, Bên A </w:t>
      </w:r>
      <w:r>
        <w:rPr>
          <w:rFonts w:ascii="Times New Roman" w:cs="Times New Roman" w:eastAsia="Times New Roman" w:hAnsi="Times New Roman"/>
          <w:b/>
          <w:bCs/>
          <w:i w:val="false"/>
          <w:iCs w:val="false"/>
          <w:caps w:val="false"/>
          <w:sz w:val="24"/>
          <w:szCs w:val="24"/>
        </w:rPr>
        <w:t xml:space="preserve">không có nghĩa vụ đóng</w:t>
      </w:r>
      <w:r>
        <w:rPr>
          <w:rFonts w:ascii="Times New Roman" w:cs="Times New Roman" w:eastAsia="Times New Roman" w:hAnsi="Times New Roman"/>
          <w:b w:val="false"/>
          <w:bCs w:val="false"/>
          <w:i w:val="false"/>
          <w:iCs w:val="false"/>
          <w:caps w:val="false"/>
          <w:sz w:val="24"/>
          <w:szCs w:val="24"/>
        </w:rPr>
        <w:t xml:space="preserve"> bảo hiểm xã hội bắt buộc, bảo hiểm y tế, bảo hiểm thất nghiệp, bảo hiểm tai nạn lao động – bệnh nghề nghiệp cho Bên B.</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8.2. Bên B tự đăng ký tham gia bảo hiểm xã hội tự nguyện, bảo hiểm y tế hộ gia đình hoặc các hình thức bảo hiểm khác phù hợp với nhu cầu của mình và tự chịu chi phí.</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8.3. Bên B cam kết không yêu cầu Bên A truy đóng, hỗ trợ đóng hoặc hoàn trả bất kỳ khoản bảo hiểm bắt buộc nào phát sinh từ Hợp đồng này, trừ trường hợp cơ quan nhà nước có thẩm quyền kết luận quan hệ giữa hai Bên là quan hệ lao động theo khoản 2.4 Điều 2.</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8.4. Trường hợp cơ quan bảo hiểm xã hội hoặc cơ quan có thẩm quyền xác định lại quan hệ giữa hai Bên là quan hệ lao động, hai Bên phối hợp thực hiện nghĩa vụ truy đóng theo quy định. Phần thuộc trách nhiệm của người lao động sẽ do Bên B hoàn trả cho Bên A trong thời hạn ...... ngày kể từ ngày Bên A đã nộp cho cơ quan bảo hiểm xã hội.</w:t>
      </w:r>
    </w:p>
    <w:p>
      <w:pPr>
        <w:pBdr>
          <w:left w:val="single" w:color="A9BBD0" w:sz="12" w:space="8"/>
        </w:pBdr>
        <w:spacing w:after="140" w:before="60" w:line="260"/>
        <w:ind w:left="200"/>
        <w:jc w:val="both"/>
      </w:pPr>
      <w:r>
        <w:rPr>
          <w:rFonts w:ascii="Times New Roman" w:cs="Times New Roman" w:eastAsia="Times New Roman" w:hAnsi="Times New Roman"/>
          <w:b w:val="false"/>
          <w:bCs w:val="false"/>
          <w:i/>
          <w:iCs/>
          <w:caps w:val="false"/>
          <w:color w:val="444444"/>
          <w:sz w:val="22"/>
          <w:szCs w:val="22"/>
        </w:rPr>
        <w:t xml:space="preserve">Căn cứ: điểm a khoản 1 Điều 2 Luật Bảo hiểm xã hội số 41/2024/QH15 mở rộng đối tượng tham gia BHXH bắt buộc tới trường hợp </w:t>
      </w:r>
      <w:r>
        <w:rPr>
          <w:rFonts w:ascii="Times New Roman" w:cs="Times New Roman" w:eastAsia="Times New Roman" w:hAnsi="Times New Roman"/>
          <w:b/>
          <w:bCs/>
          <w:i/>
          <w:iCs/>
          <w:caps w:val="false"/>
          <w:color w:val="444444"/>
          <w:sz w:val="22"/>
          <w:szCs w:val="22"/>
        </w:rPr>
        <w:t xml:space="preserve">hai bên thỏa thuận bằng tên gọi khác</w:t>
      </w:r>
      <w:r>
        <w:rPr>
          <w:rFonts w:ascii="Times New Roman" w:cs="Times New Roman" w:eastAsia="Times New Roman" w:hAnsi="Times New Roman"/>
          <w:b w:val="false"/>
          <w:bCs w:val="false"/>
          <w:i/>
          <w:iCs/>
          <w:caps w:val="false"/>
          <w:color w:val="444444"/>
          <w:sz w:val="22"/>
          <w:szCs w:val="22"/>
        </w:rPr>
        <w:t xml:space="preserve"> nhưng nội dung thể hiện việc làm có trả công, tiền lương và có sự quản lý, điều hành, giám sát của một bên. Tỷ lệ đóng năm 2026: người lao động 10,5% (hưu trí – tử tuất 8%, BHYT 1,5%, BHTN 1%); người sử dụng lao động 21,5% (hưu trí – tử tuất 14%, ốm đau – thai sản 3%, TNLĐ–BNN 0,5%, BHYT 3%, BHTN 1%). Tiền lương làm căn cứ đóng tối đa bằng 20 lần mức tham chiếu. Mức lương tối thiểu vùng từ 01/01/2026 theo Nghị định số 293/2025/NĐ-CP: Vùng I 5.310.000 đ, Vùng II 4.730.000 đ, Vùng III 4.140.000 đ, Vùng IV 3.700.000 đ/tháng. Luật Việc làm số 74/2025/QH15 (hiệu lực 01/01/2026) mở rộng đối tượng tham gia bảo hiểm thất nghiệp bắt buộc.</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9. An toàn và trách nhiệm với người thứ ba</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9.1. Bên B tự chịu trách nhiệm về an toàn của bản thân trong quá trình thực hiện Dịch vụ.</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9.2. Khi làm việc tại địa điểm do Bên A quản lý, Bên A cung cấp thông tin về các yếu tố nguy hiểm, yếu tố có hại và hướng dẫn các biện pháp bảo đảm an toàn tại nơi làm việc theo quy định của pháp luật về an toàn, vệ sinh lao động.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9.3. Bên B chịu trách nhiệm bồi thường thiệt hại gây ra cho Bên A hoặc bên thứ ba do lỗi của Bên B trong quá trình thực hiện Dịch vụ.</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10. Nghiệm thu và bàn giao kết quả</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10.1. Bên B thông báo hoàn thành và bàn giao kết quả cho Bên A theo tiến độ tại Phụ lục 01.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10.2. Trong thời hạn ...... ngày làm việc kể từ ngày nhận bàn giao, Bên A kiểm tra và ký Biên bản nghiệm thu theo </w:t>
      </w:r>
      <w:r>
        <w:rPr>
          <w:rFonts w:ascii="Times New Roman" w:cs="Times New Roman" w:eastAsia="Times New Roman" w:hAnsi="Times New Roman"/>
          <w:b/>
          <w:bCs/>
          <w:i w:val="false"/>
          <w:iCs w:val="false"/>
          <w:caps w:val="false"/>
          <w:sz w:val="24"/>
          <w:szCs w:val="24"/>
        </w:rPr>
        <w:t xml:space="preserve">Phụ lục 02</w:t>
      </w:r>
      <w:r>
        <w:rPr>
          <w:rFonts w:ascii="Times New Roman" w:cs="Times New Roman" w:eastAsia="Times New Roman" w:hAnsi="Times New Roman"/>
          <w:b w:val="false"/>
          <w:bCs w:val="false"/>
          <w:i w:val="false"/>
          <w:iCs w:val="false"/>
          <w:caps w:val="false"/>
          <w:sz w:val="24"/>
          <w:szCs w:val="24"/>
        </w:rPr>
        <w:t xml:space="preserve"> hoặc thông báo bằng văn bản/thư điện tử các nội dung chưa đạt kèm lý do cụ thể.</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10.3. Quá thời hạn nêu tại khoản 10.2 mà Bên A không có ý kiến, kết quả được coi là đã được nghiệm thu.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10.4. Bên B có trách nhiệm chỉnh sửa, hoàn thiện phần chưa đạt trong thời hạn ...... ngày mà không tính thêm phí. Quá ...... lần chỉnh sửa mà kết quả vẫn không đạt, Bên A có quyền áp dụng Điều 14 và Điều 16.</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11. Bảo mật thông tin và bảo vệ dữ liệu cá nhân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11.1. Bên B không được tiết lộ, sao chép, sử dụng cho mục đích khác các thông tin, tài liệu, dữ liệu kinh doanh, dữ liệu khách hàng, bí mật kinh doanh và bí mật công nghệ của Bên A mà Bên B biết được trong quá trình thực hiện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11.2. Nghĩa vụ bảo mật có hiệu lực trong suốt thời hạn Hợp đồng và tiếp tục có hiệu lực </w:t>
      </w:r>
      <w:r>
        <w:rPr>
          <w:rFonts w:ascii="Times New Roman" w:cs="Times New Roman" w:eastAsia="Times New Roman" w:hAnsi="Times New Roman"/>
          <w:b/>
          <w:bCs/>
          <w:i w:val="false"/>
          <w:iCs w:val="false"/>
          <w:caps w:val="false"/>
          <w:sz w:val="24"/>
          <w:szCs w:val="24"/>
        </w:rPr>
        <w:t xml:space="preserve">...... năm</w:t>
      </w:r>
      <w:r>
        <w:rPr>
          <w:rFonts w:ascii="Times New Roman" w:cs="Times New Roman" w:eastAsia="Times New Roman" w:hAnsi="Times New Roman"/>
          <w:b w:val="false"/>
          <w:bCs w:val="false"/>
          <w:i w:val="false"/>
          <w:iCs w:val="false"/>
          <w:caps w:val="false"/>
          <w:sz w:val="24"/>
          <w:szCs w:val="24"/>
        </w:rPr>
        <w:t xml:space="preserve"> kể từ ngày Hợp đồng chấm dứt.</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11.3. Trường hợp Bên B được tiếp cận hoặc xử lý dữ liệu cá nhân do Bên A cung cấp, Bên B thực hiện với tư cách </w:t>
      </w:r>
      <w:r>
        <w:rPr>
          <w:rFonts w:ascii="Times New Roman" w:cs="Times New Roman" w:eastAsia="Times New Roman" w:hAnsi="Times New Roman"/>
          <w:b/>
          <w:bCs/>
          <w:i w:val="false"/>
          <w:iCs w:val="false"/>
          <w:caps w:val="false"/>
          <w:sz w:val="24"/>
          <w:szCs w:val="24"/>
        </w:rPr>
        <w:t xml:space="preserve">Bên xử lý dữ liệu cá nhân</w:t>
      </w:r>
      <w:r>
        <w:rPr>
          <w:rFonts w:ascii="Times New Roman" w:cs="Times New Roman" w:eastAsia="Times New Roman" w:hAnsi="Times New Roman"/>
          <w:b w:val="false"/>
          <w:bCs w:val="false"/>
          <w:i w:val="false"/>
          <w:iCs w:val="false"/>
          <w:caps w:val="false"/>
          <w:sz w:val="24"/>
          <w:szCs w:val="24"/>
        </w:rPr>
        <w:t xml:space="preserve">, chỉ xử lý trong phạm vi và mục đích Bên A chỉ định, áp dụng biện pháp bảo vệ phù hợp và </w:t>
      </w:r>
      <w:r>
        <w:rPr>
          <w:rFonts w:ascii="Times New Roman" w:cs="Times New Roman" w:eastAsia="Times New Roman" w:hAnsi="Times New Roman"/>
          <w:b/>
          <w:bCs/>
          <w:i w:val="false"/>
          <w:iCs w:val="false"/>
          <w:caps w:val="false"/>
          <w:sz w:val="24"/>
          <w:szCs w:val="24"/>
        </w:rPr>
        <w:t xml:space="preserve">xóa, hủy hoặc hoàn trả toàn bộ dữ liệu</w:t>
      </w:r>
      <w:r>
        <w:rPr>
          <w:rFonts w:ascii="Times New Roman" w:cs="Times New Roman" w:eastAsia="Times New Roman" w:hAnsi="Times New Roman"/>
          <w:b w:val="false"/>
          <w:bCs w:val="false"/>
          <w:i w:val="false"/>
          <w:iCs w:val="false"/>
          <w:caps w:val="false"/>
          <w:sz w:val="24"/>
          <w:szCs w:val="24"/>
        </w:rPr>
        <w:t xml:space="preserve"> khi kết thúc Hợp đồng, theo Luật Bảo vệ dữ liệu cá nhân số 91/2025/QH15.</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11.4. Bên A xử lý dữ liệu cá nhân của Bên B cho mục đích thực hiện Hợp đồng, thực hiện nghĩa vụ thuế, kế toán và lưu trữ theo quy định pháp luật. Bên B được thông báo và đồng ý với phạm vi xử lý này.</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11.5. Bên vi phạm nghĩa vụ bảo mật hoặc bảo vệ dữ liệu cá nhân phải bồi thường toàn bộ thiệt hại thực tế phát sinh và chịu trách nhiệm trước pháp luật.</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12. Quyền sở hữu trí tuệ</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12.1. Toàn bộ sản phẩm, tài liệu, mã nguồn, thiết kế, báo cáo và kết quả khác do Bên B tạo ra trong quá trình thực hiện Dịch vụ thuộc </w:t>
      </w:r>
      <w:r>
        <w:rPr>
          <w:rFonts w:ascii="Times New Roman" w:cs="Times New Roman" w:eastAsia="Times New Roman" w:hAnsi="Times New Roman"/>
          <w:b/>
          <w:bCs/>
          <w:i w:val="false"/>
          <w:iCs w:val="false"/>
          <w:caps w:val="false"/>
          <w:sz w:val="24"/>
          <w:szCs w:val="24"/>
        </w:rPr>
        <w:t xml:space="preserve">quyền sở hữu của Bên A</w:t>
      </w:r>
      <w:r>
        <w:rPr>
          <w:rFonts w:ascii="Times New Roman" w:cs="Times New Roman" w:eastAsia="Times New Roman" w:hAnsi="Times New Roman"/>
          <w:b w:val="false"/>
          <w:bCs w:val="false"/>
          <w:i w:val="false"/>
          <w:iCs w:val="false"/>
          <w:caps w:val="false"/>
          <w:sz w:val="24"/>
          <w:szCs w:val="24"/>
        </w:rPr>
        <w:t xml:space="preserve"> kể từ thời điểm nghiệm thu và thanh toán, trừ thỏa thuận khác tại Phụ lục 01.</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12.2. Bên B giữ quyền nhân thân đối với tác phẩm theo quy định của pháp luật sở hữu trí tuệ.</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12.3. Bên B cam kết kết quả bàn giao không xâm phạm quyền sở hữu trí tuệ của bên thứ ba và chịu trách nhiệm bồi thường nếu có tranh chấp phát sinh.</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13. Hạn chế cạnh tranh và không lôi kéo</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13.1. Trong thời hạn Hợp đồng và </w:t>
      </w:r>
      <w:r>
        <w:rPr>
          <w:rFonts w:ascii="Times New Roman" w:cs="Times New Roman" w:eastAsia="Times New Roman" w:hAnsi="Times New Roman"/>
          <w:b/>
          <w:bCs/>
          <w:i w:val="false"/>
          <w:iCs w:val="false"/>
          <w:caps w:val="false"/>
          <w:sz w:val="24"/>
          <w:szCs w:val="24"/>
        </w:rPr>
        <w:t xml:space="preserve">...... tháng</w:t>
      </w:r>
      <w:r>
        <w:rPr>
          <w:rFonts w:ascii="Times New Roman" w:cs="Times New Roman" w:eastAsia="Times New Roman" w:hAnsi="Times New Roman"/>
          <w:b w:val="false"/>
          <w:bCs w:val="false"/>
          <w:i w:val="false"/>
          <w:iCs w:val="false"/>
          <w:caps w:val="false"/>
          <w:sz w:val="24"/>
          <w:szCs w:val="24"/>
        </w:rPr>
        <w:t xml:space="preserve"> kể từ ngày chấm dứt, Bên B không trực tiếp hoặc gián tiếp cung cấp dịch vụ tương tự cho các đối thủ cạnh tranh trực tiếp của Bên A được liệt kê tại Phụ lục 01, nếu việc đó sử dụng thông tin bảo mật có được từ Hợp đồng này.</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13.2. Trong thời hạn nêu trên, Bên B không lôi kéo nhân sự, khách hàng, nhà cung cấp của Bên A.</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13.3. Phạm vi hạn chế phải hợp lý về thời gian, không gian và lĩnh vực; không được cản trở quyền tự do làm việc, tự do kinh doanh hợp pháp của Bên B.</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14. Phạt vi phạm và bồi thường thiệt hại</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14.1. Bên vi phạm nghĩa vụ hợp đồng phải chịu phạt vi phạm với mức </w:t>
      </w:r>
      <w:r>
        <w:rPr>
          <w:rFonts w:ascii="Times New Roman" w:cs="Times New Roman" w:eastAsia="Times New Roman" w:hAnsi="Times New Roman"/>
          <w:b/>
          <w:bCs/>
          <w:i w:val="false"/>
          <w:iCs w:val="false"/>
          <w:caps w:val="false"/>
          <w:sz w:val="24"/>
          <w:szCs w:val="24"/>
        </w:rPr>
        <w:t xml:space="preserve">......%</w:t>
      </w:r>
      <w:r>
        <w:rPr>
          <w:rFonts w:ascii="Times New Roman" w:cs="Times New Roman" w:eastAsia="Times New Roman" w:hAnsi="Times New Roman"/>
          <w:b w:val="false"/>
          <w:bCs w:val="false"/>
          <w:i w:val="false"/>
          <w:iCs w:val="false"/>
          <w:caps w:val="false"/>
          <w:sz w:val="24"/>
          <w:szCs w:val="24"/>
        </w:rPr>
        <w:t xml:space="preserve"> giá trị phần nghĩa vụ bị vi phạm, do hai Bên thỏa thuận theo Điều 418 Bộ luật Dân sự 2015.</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14.2. Bên B chậm bàn giao kết quả so với tiến độ tại Phụ lục 01 phải chịu phạt ......% giá trị phần công việc chậm cho mỗi ...... ngày chậm, tổng mức phạt không vượt quá ......% giá trị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14.3. Ngoài phạt vi phạm, Bên vi phạm phải bồi thường thiệt hại thực tế, trực tiếp mà Bên bị vi phạm phải gánh chịu.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14.4. Trường hợp Bên B cung cấp thông tin sai lệch về tình trạng cư trú, mã số thuế hoặc cam kết 08/CK-TNCN dẫn đến Bên A bị truy thu thuế, tiền chậm nộp, tiền phạt, Bên B hoàn trả toàn bộ các khoản này cho Bên A.</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15. Sự kiện bất khả kháng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15.1. Bất khả kháng là sự kiện xảy ra một cách khách quan, không thể lường trước và không thể khắc phục được dù đã áp dụng mọi biện pháp cần thiết và khả năng cho phép.</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15.2. Bên gặp bất khả kháng phải thông báo bằng văn bản cho Bên còn lại trong thời hạn ...... ngày kể từ ngày sự kiện xảy ra và được miễn trách nhiệm tương ứng với ảnh hưởng của sự kiện.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15.3. Nếu sự kiện bất khả kháng kéo dài quá ...... ngày, mỗi Bên có quyền chấm dứt Hợp đồng; hai Bên đối chiếu, thanh toán phần công việc đã thực hiện.</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16. Sửa đổi, tạm dừng và chấm dứt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16.1. Mọi sửa đổi, bổ sung Hợp đồng phải lập thành văn bản, có chữ ký của người có thẩm quyền của hai Bên.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16.2. Hợp đồng chấm dứt trong các trường hợp: hết thời hạn và hoàn thành nghĩa vụ; hai Bên thỏa thuận chấm dứt; một Bên đơn phương chấm dứt hợp pháp; Bên B chết, mất năng lực hành vi dân sự; Bên A giải thể, phá sản; theo quyết định của cơ quan có thẩm quyền.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16.3. Mỗi Bên có quyền đơn phương chấm dứt Hợp đồng khi Bên kia vi phạm nghiêm trọng nghĩa vụ và không khắc phục trong thời hạn ...... ngày kể từ ngày nhận được thông báo bằng văn bản.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16.4. Bên A có quyền đơn phương chấm dứt Hợp đồng vì lý do khác bằng cách thông báo trước ...... ngày và thanh toán cho Bên B phần công việc đã hoàn thành, đã nghiệm thu.</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16.5. Trong thời hạn ...... ngày kể từ ngày chấm dứt, hai Bên đối chiếu công nợ, bàn giao tài liệu, tài sản và ký </w:t>
      </w:r>
      <w:r>
        <w:rPr>
          <w:rFonts w:ascii="Times New Roman" w:cs="Times New Roman" w:eastAsia="Times New Roman" w:hAnsi="Times New Roman"/>
          <w:b/>
          <w:bCs/>
          <w:i w:val="false"/>
          <w:iCs w:val="false"/>
          <w:caps w:val="false"/>
          <w:sz w:val="24"/>
          <w:szCs w:val="24"/>
        </w:rPr>
        <w:t xml:space="preserve">Biên bản thanh lý hợp đồng theo Phụ lục 03</w:t>
      </w:r>
      <w:r>
        <w:rPr>
          <w:rFonts w:ascii="Times New Roman" w:cs="Times New Roman" w:eastAsia="Times New Roman" w:hAnsi="Times New Roman"/>
          <w:b w:val="false"/>
          <w:bCs w:val="false"/>
          <w:i w:val="false"/>
          <w:iCs w:val="false"/>
          <w:caps w:val="false"/>
          <w:sz w:val="24"/>
          <w:szCs w:val="24"/>
        </w:rPr>
        <w:t xml:space="preserve">.</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17. Giải quyết tranh chấp</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17.1. Mọi tranh chấp phát sinh được ưu tiên giải quyết bằng thương lượng, hòa giải trong thời hạn ...... ngày.</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17.2. Nếu không thương lượng được, tranh chấp được đưa ra giải quyết tại </w:t>
      </w:r>
      <w:r>
        <w:rPr>
          <w:rFonts w:ascii="Times New Roman" w:cs="Times New Roman" w:eastAsia="Times New Roman" w:hAnsi="Times New Roman"/>
          <w:b/>
          <w:bCs/>
          <w:i w:val="false"/>
          <w:iCs w:val="false"/>
          <w:caps w:val="false"/>
          <w:sz w:val="24"/>
          <w:szCs w:val="24"/>
        </w:rPr>
        <w:t xml:space="preserve">Tòa án nhân dân có thẩm quyền nơi Bên A đặt trụ sở chính</w:t>
      </w:r>
      <w:r>
        <w:rPr>
          <w:rFonts w:ascii="Times New Roman" w:cs="Times New Roman" w:eastAsia="Times New Roman" w:hAnsi="Times New Roman"/>
          <w:b w:val="false"/>
          <w:bCs w:val="false"/>
          <w:i w:val="false"/>
          <w:iCs w:val="false"/>
          <w:caps w:val="false"/>
          <w:sz w:val="24"/>
          <w:szCs w:val="24"/>
        </w:rPr>
        <w:t xml:space="preserve">. Bên thua kiện chịu án phí và chi phí hợp lý liên quan.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17.3. Luật áp dụng: pháp luật Việt Nam.</w:t>
      </w:r>
    </w:p>
    <w:p>
      <w:pPr>
        <w:pStyle w:val="Heading2"/>
        <w:keepNext/>
        <w:spacing w:after="90" w:before="170"/>
      </w:pPr>
      <w:r>
        <w:rPr>
          <w:rFonts w:ascii="Times New Roman" w:cs="Times New Roman" w:eastAsia="Times New Roman" w:hAnsi="Times New Roman"/>
          <w:b/>
          <w:bCs/>
          <w:i w:val="false"/>
          <w:iCs w:val="false"/>
          <w:caps w:val="false"/>
          <w:sz w:val="24"/>
          <w:szCs w:val="24"/>
        </w:rPr>
        <w:t xml:space="preserve">Điều 18. Điều khoản chung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18.1. Hai Bên cam kết thực hiện đúng các điều khoản của Hợp đồng; Bên nào vi phạm phải chịu trách nhiệm theo quy định.</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18.2. Các Phụ lục đính kèm là bộ phận không tách rời của Hợp đồng. Trường hợp có mâu thuẫn giữa Hợp đồng và Phụ lục, nội dung Hợp đồng được ưu tiên áp dụng, trừ khi Phụ lục ghi rõ nội dung sửa đổi điều khoản tương ứng của Hợp đồng.</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18.3. Thông báo giữa hai Bên được gửi qua thư điện tử tại địa chỉ nêu trong Hợp đồng và có giá trị như văn bản.</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18.4. Nếu một điều khoản bị vô hiệu, các điều khoản còn lại vẫn giữ nguyên hiệu lực.</w:t>
      </w:r>
    </w:p>
    <w:p>
      <w:pPr>
        <w:keepNext w:val="false"/>
        <w:spacing w:after="76" w:before="0" w:line="248"/>
        <w:jc w:val="both"/>
      </w:pPr>
      <w:r>
        <w:rPr>
          <w:rFonts w:ascii="Times New Roman" w:cs="Times New Roman" w:eastAsia="Times New Roman" w:hAnsi="Times New Roman"/>
          <w:b w:val="false"/>
          <w:bCs w:val="false"/>
          <w:i w:val="false"/>
          <w:iCs w:val="false"/>
          <w:caps w:val="false"/>
          <w:sz w:val="24"/>
          <w:szCs w:val="24"/>
        </w:rPr>
        <w:t xml:space="preserve">18.5. Hợp đồng có hiệu lực kể từ ngày ký, gồm ...... trang và các Phụ lục, được lập thành 02 bản có giá trị pháp lý như nhau, mỗi Bên giữ 01 bản.</w:t>
      </w:r>
    </w:p>
    <w:p>
      <w:pPr>
        <w:keepNext w:val="false"/>
        <w:spacing w:after="100" w:before="0" w:line="248"/>
        <w:jc w:val="both"/>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w:t>
            </w:r>
          </w:p>
        </w:tc>
      </w:tr>
    </w:tbl>
    <w:p>
      <w:pPr>
        <w:spacing w:after="0" w:before="0" w:line="276"/>
        <w:jc w:val="center"/>
      </w:pPr>
      <w:r>
        <w:br w:type="page"/>
      </w: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PHỤ LỤC 01</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PHẠM VI CÔNG VIỆC VÀ PHÍ DỊCH VỤ</w:t>
      </w:r>
    </w:p>
    <w:p>
      <w:pPr>
        <w:keepNext w:val="false"/>
        <w:spacing w:after="200" w:before="0" w:line="248"/>
        <w:jc w:val="center"/>
      </w:pPr>
      <w:r>
        <w:rPr>
          <w:rFonts w:ascii="Times New Roman" w:cs="Times New Roman" w:eastAsia="Times New Roman" w:hAnsi="Times New Roman"/>
          <w:b w:val="false"/>
          <w:bCs w:val="false"/>
          <w:i/>
          <w:iCs/>
          <w:caps w:val="false"/>
          <w:sz w:val="24"/>
          <w:szCs w:val="24"/>
        </w:rPr>
        <w:t xml:space="preserve">(Đính kèm Hợp đồng dịch vụ số ......../HĐDV-.......... ngày ....../....../20......)</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I. PHẠM VI CÔNG VIỆC</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2900"/>
        <w:gridCol w:w="2400"/>
        <w:gridCol w:w="1620"/>
        <w:gridCol w:w="182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29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Nội dung công việc</w:t>
            </w:r>
          </w:p>
        </w:tc>
        <w:tc>
          <w:tcPr>
            <w:tcW w:type="dxa" w:w="24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Sản phẩm bàn giao</w:t>
            </w:r>
          </w:p>
        </w:tc>
        <w:tc>
          <w:tcPr>
            <w:tcW w:type="dxa" w:w="1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Tiến độ</w:t>
            </w:r>
          </w:p>
        </w:tc>
        <w:tc>
          <w:tcPr>
            <w:tcW w:type="dxa" w:w="18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Tiêu chuẩn nghiệm thu</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2900"/>
            <w:tcMar>
              <w:top w:type="dxa" w:w="44"/>
              <w:left w:type="dxa" w:w="96"/>
              <w:bottom w:type="dxa" w:w="44"/>
              <w:right w:type="dxa" w:w="96"/>
            </w:tcMar>
            <w:vAlign w:val="top"/>
          </w:tcPr>
          <w:p>
            <w:pPr>
              <w:keepNext w:val="false"/>
              <w:spacing w:after="0" w:before="0" w:line="240"/>
              <w:jc w:val="left"/>
            </w:pPr>
          </w:p>
        </w:tc>
        <w:tc>
          <w:tcPr>
            <w:tcW w:type="dxa" w:w="2400"/>
            <w:tcMar>
              <w:top w:type="dxa" w:w="44"/>
              <w:left w:type="dxa" w:w="96"/>
              <w:bottom w:type="dxa" w:w="44"/>
              <w:right w:type="dxa" w:w="96"/>
            </w:tcMar>
            <w:vAlign w:val="top"/>
          </w:tcPr>
          <w:p>
            <w:pPr>
              <w:keepNext w:val="false"/>
              <w:spacing w:after="0" w:before="0" w:line="240"/>
              <w:jc w:val="left"/>
            </w:pPr>
          </w:p>
        </w:tc>
        <w:tc>
          <w:tcPr>
            <w:tcW w:type="dxa" w:w="1620"/>
            <w:tcMar>
              <w:top w:type="dxa" w:w="44"/>
              <w:left w:type="dxa" w:w="96"/>
              <w:bottom w:type="dxa" w:w="44"/>
              <w:right w:type="dxa" w:w="96"/>
            </w:tcMar>
            <w:vAlign w:val="top"/>
          </w:tcPr>
          <w:p>
            <w:pPr>
              <w:keepNext w:val="false"/>
              <w:spacing w:after="0" w:before="0" w:line="240"/>
              <w:jc w:val="left"/>
            </w:pPr>
          </w:p>
        </w:tc>
        <w:tc>
          <w:tcPr>
            <w:tcW w:type="dxa" w:w="1820"/>
            <w:tcMar>
              <w:top w:type="dxa" w:w="44"/>
              <w:left w:type="dxa" w:w="96"/>
              <w:bottom w:type="dxa" w:w="44"/>
              <w:right w:type="dxa" w:w="96"/>
            </w:tcMar>
            <w:vAlign w:val="top"/>
          </w:tcPr>
          <w:p>
            <w:pPr>
              <w:keepNext w:val="false"/>
              <w:spacing w:after="0" w:before="0" w:line="240"/>
              <w:jc w:val="lef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2900"/>
            <w:shd w:fill="F7F9FB" w:color="auto" w:val="clear"/>
            <w:tcMar>
              <w:top w:type="dxa" w:w="44"/>
              <w:left w:type="dxa" w:w="96"/>
              <w:bottom w:type="dxa" w:w="44"/>
              <w:right w:type="dxa" w:w="96"/>
            </w:tcMar>
            <w:vAlign w:val="top"/>
          </w:tcPr>
          <w:p>
            <w:pPr>
              <w:keepNext w:val="false"/>
              <w:spacing w:after="0" w:before="0" w:line="240"/>
              <w:jc w:val="left"/>
            </w:pPr>
          </w:p>
        </w:tc>
        <w:tc>
          <w:tcPr>
            <w:tcW w:type="dxa" w:w="2400"/>
            <w:shd w:fill="F7F9FB" w:color="auto" w:val="clear"/>
            <w:tcMar>
              <w:top w:type="dxa" w:w="44"/>
              <w:left w:type="dxa" w:w="96"/>
              <w:bottom w:type="dxa" w:w="44"/>
              <w:right w:type="dxa" w:w="96"/>
            </w:tcMar>
            <w:vAlign w:val="top"/>
          </w:tcPr>
          <w:p>
            <w:pPr>
              <w:keepNext w:val="false"/>
              <w:spacing w:after="0" w:before="0" w:line="240"/>
              <w:jc w:val="left"/>
            </w:pPr>
          </w:p>
        </w:tc>
        <w:tc>
          <w:tcPr>
            <w:tcW w:type="dxa" w:w="1620"/>
            <w:shd w:fill="F7F9FB" w:color="auto" w:val="clear"/>
            <w:tcMar>
              <w:top w:type="dxa" w:w="44"/>
              <w:left w:type="dxa" w:w="96"/>
              <w:bottom w:type="dxa" w:w="44"/>
              <w:right w:type="dxa" w:w="96"/>
            </w:tcMar>
            <w:vAlign w:val="top"/>
          </w:tcPr>
          <w:p>
            <w:pPr>
              <w:keepNext w:val="false"/>
              <w:spacing w:after="0" w:before="0" w:line="240"/>
              <w:jc w:val="left"/>
            </w:pPr>
          </w:p>
        </w:tc>
        <w:tc>
          <w:tcPr>
            <w:tcW w:type="dxa" w:w="1820"/>
            <w:shd w:fill="F7F9FB" w:color="auto" w:val="clear"/>
            <w:tcMar>
              <w:top w:type="dxa" w:w="44"/>
              <w:left w:type="dxa" w:w="96"/>
              <w:bottom w:type="dxa" w:w="44"/>
              <w:right w:type="dxa" w:w="96"/>
            </w:tcMar>
            <w:vAlign w:val="top"/>
          </w:tcPr>
          <w:p>
            <w:pPr>
              <w:keepNext w:val="false"/>
              <w:spacing w:after="0" w:before="0" w:line="240"/>
              <w:jc w:val="lef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2900"/>
            <w:tcMar>
              <w:top w:type="dxa" w:w="44"/>
              <w:left w:type="dxa" w:w="96"/>
              <w:bottom w:type="dxa" w:w="44"/>
              <w:right w:type="dxa" w:w="96"/>
            </w:tcMar>
            <w:vAlign w:val="top"/>
          </w:tcPr>
          <w:p>
            <w:pPr>
              <w:keepNext w:val="false"/>
              <w:spacing w:after="0" w:before="0" w:line="240"/>
              <w:jc w:val="left"/>
            </w:pPr>
          </w:p>
        </w:tc>
        <w:tc>
          <w:tcPr>
            <w:tcW w:type="dxa" w:w="2400"/>
            <w:tcMar>
              <w:top w:type="dxa" w:w="44"/>
              <w:left w:type="dxa" w:w="96"/>
              <w:bottom w:type="dxa" w:w="44"/>
              <w:right w:type="dxa" w:w="96"/>
            </w:tcMar>
            <w:vAlign w:val="top"/>
          </w:tcPr>
          <w:p>
            <w:pPr>
              <w:keepNext w:val="false"/>
              <w:spacing w:after="0" w:before="0" w:line="240"/>
              <w:jc w:val="left"/>
            </w:pPr>
          </w:p>
        </w:tc>
        <w:tc>
          <w:tcPr>
            <w:tcW w:type="dxa" w:w="1620"/>
            <w:tcMar>
              <w:top w:type="dxa" w:w="44"/>
              <w:left w:type="dxa" w:w="96"/>
              <w:bottom w:type="dxa" w:w="44"/>
              <w:right w:type="dxa" w:w="96"/>
            </w:tcMar>
            <w:vAlign w:val="top"/>
          </w:tcPr>
          <w:p>
            <w:pPr>
              <w:keepNext w:val="false"/>
              <w:spacing w:after="0" w:before="0" w:line="240"/>
              <w:jc w:val="left"/>
            </w:pPr>
          </w:p>
        </w:tc>
        <w:tc>
          <w:tcPr>
            <w:tcW w:type="dxa" w:w="1820"/>
            <w:tcMar>
              <w:top w:type="dxa" w:w="44"/>
              <w:left w:type="dxa" w:w="96"/>
              <w:bottom w:type="dxa" w:w="44"/>
              <w:right w:type="dxa" w:w="96"/>
            </w:tcMar>
            <w:vAlign w:val="top"/>
          </w:tcPr>
          <w:p>
            <w:pPr>
              <w:keepNext w:val="false"/>
              <w:spacing w:after="0" w:before="0" w:line="240"/>
              <w:jc w:val="lef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2900"/>
            <w:shd w:fill="F7F9FB" w:color="auto" w:val="clear"/>
            <w:tcMar>
              <w:top w:type="dxa" w:w="44"/>
              <w:left w:type="dxa" w:w="96"/>
              <w:bottom w:type="dxa" w:w="44"/>
              <w:right w:type="dxa" w:w="96"/>
            </w:tcMar>
            <w:vAlign w:val="top"/>
          </w:tcPr>
          <w:p>
            <w:pPr>
              <w:keepNext w:val="false"/>
              <w:spacing w:after="0" w:before="0" w:line="240"/>
              <w:jc w:val="left"/>
            </w:pPr>
          </w:p>
        </w:tc>
        <w:tc>
          <w:tcPr>
            <w:tcW w:type="dxa" w:w="2400"/>
            <w:shd w:fill="F7F9FB" w:color="auto" w:val="clear"/>
            <w:tcMar>
              <w:top w:type="dxa" w:w="44"/>
              <w:left w:type="dxa" w:w="96"/>
              <w:bottom w:type="dxa" w:w="44"/>
              <w:right w:type="dxa" w:w="96"/>
            </w:tcMar>
            <w:vAlign w:val="top"/>
          </w:tcPr>
          <w:p>
            <w:pPr>
              <w:keepNext w:val="false"/>
              <w:spacing w:after="0" w:before="0" w:line="240"/>
              <w:jc w:val="left"/>
            </w:pPr>
          </w:p>
        </w:tc>
        <w:tc>
          <w:tcPr>
            <w:tcW w:type="dxa" w:w="1620"/>
            <w:shd w:fill="F7F9FB" w:color="auto" w:val="clear"/>
            <w:tcMar>
              <w:top w:type="dxa" w:w="44"/>
              <w:left w:type="dxa" w:w="96"/>
              <w:bottom w:type="dxa" w:w="44"/>
              <w:right w:type="dxa" w:w="96"/>
            </w:tcMar>
            <w:vAlign w:val="top"/>
          </w:tcPr>
          <w:p>
            <w:pPr>
              <w:keepNext w:val="false"/>
              <w:spacing w:after="0" w:before="0" w:line="240"/>
              <w:jc w:val="left"/>
            </w:pPr>
          </w:p>
        </w:tc>
        <w:tc>
          <w:tcPr>
            <w:tcW w:type="dxa" w:w="1820"/>
            <w:shd w:fill="F7F9FB" w:color="auto" w:val="clear"/>
            <w:tcMar>
              <w:top w:type="dxa" w:w="44"/>
              <w:left w:type="dxa" w:w="96"/>
              <w:bottom w:type="dxa" w:w="44"/>
              <w:right w:type="dxa" w:w="96"/>
            </w:tcMar>
            <w:vAlign w:val="top"/>
          </w:tcPr>
          <w:p>
            <w:pPr>
              <w:keepNext w:val="false"/>
              <w:spacing w:after="0" w:before="0" w:line="240"/>
              <w:jc w:val="lef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2900"/>
            <w:tcMar>
              <w:top w:type="dxa" w:w="44"/>
              <w:left w:type="dxa" w:w="96"/>
              <w:bottom w:type="dxa" w:w="44"/>
              <w:right w:type="dxa" w:w="96"/>
            </w:tcMar>
            <w:vAlign w:val="top"/>
          </w:tcPr>
          <w:p>
            <w:pPr>
              <w:keepNext w:val="false"/>
              <w:spacing w:after="0" w:before="0" w:line="240"/>
              <w:jc w:val="left"/>
            </w:pPr>
          </w:p>
        </w:tc>
        <w:tc>
          <w:tcPr>
            <w:tcW w:type="dxa" w:w="2400"/>
            <w:tcMar>
              <w:top w:type="dxa" w:w="44"/>
              <w:left w:type="dxa" w:w="96"/>
              <w:bottom w:type="dxa" w:w="44"/>
              <w:right w:type="dxa" w:w="96"/>
            </w:tcMar>
            <w:vAlign w:val="top"/>
          </w:tcPr>
          <w:p>
            <w:pPr>
              <w:keepNext w:val="false"/>
              <w:spacing w:after="0" w:before="0" w:line="240"/>
              <w:jc w:val="left"/>
            </w:pPr>
          </w:p>
        </w:tc>
        <w:tc>
          <w:tcPr>
            <w:tcW w:type="dxa" w:w="1620"/>
            <w:tcMar>
              <w:top w:type="dxa" w:w="44"/>
              <w:left w:type="dxa" w:w="96"/>
              <w:bottom w:type="dxa" w:w="44"/>
              <w:right w:type="dxa" w:w="96"/>
            </w:tcMar>
            <w:vAlign w:val="top"/>
          </w:tcPr>
          <w:p>
            <w:pPr>
              <w:keepNext w:val="false"/>
              <w:spacing w:after="0" w:before="0" w:line="240"/>
              <w:jc w:val="left"/>
            </w:pPr>
          </w:p>
        </w:tc>
        <w:tc>
          <w:tcPr>
            <w:tcW w:type="dxa" w:w="1820"/>
            <w:tcMar>
              <w:top w:type="dxa" w:w="44"/>
              <w:left w:type="dxa" w:w="96"/>
              <w:bottom w:type="dxa" w:w="44"/>
              <w:right w:type="dxa" w:w="96"/>
            </w:tcMar>
            <w:vAlign w:val="top"/>
          </w:tcPr>
          <w:p>
            <w:pPr>
              <w:keepNext w:val="false"/>
              <w:spacing w:after="0" w:before="0" w:line="240"/>
              <w:jc w:val="lef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2900"/>
            <w:shd w:fill="F7F9FB" w:color="auto" w:val="clear"/>
            <w:tcMar>
              <w:top w:type="dxa" w:w="44"/>
              <w:left w:type="dxa" w:w="96"/>
              <w:bottom w:type="dxa" w:w="44"/>
              <w:right w:type="dxa" w:w="96"/>
            </w:tcMar>
            <w:vAlign w:val="top"/>
          </w:tcPr>
          <w:p>
            <w:pPr>
              <w:keepNext w:val="false"/>
              <w:spacing w:after="0" w:before="0" w:line="240"/>
              <w:jc w:val="left"/>
            </w:pPr>
          </w:p>
        </w:tc>
        <w:tc>
          <w:tcPr>
            <w:tcW w:type="dxa" w:w="2400"/>
            <w:shd w:fill="F7F9FB" w:color="auto" w:val="clear"/>
            <w:tcMar>
              <w:top w:type="dxa" w:w="44"/>
              <w:left w:type="dxa" w:w="96"/>
              <w:bottom w:type="dxa" w:w="44"/>
              <w:right w:type="dxa" w:w="96"/>
            </w:tcMar>
            <w:vAlign w:val="top"/>
          </w:tcPr>
          <w:p>
            <w:pPr>
              <w:keepNext w:val="false"/>
              <w:spacing w:after="0" w:before="0" w:line="240"/>
              <w:jc w:val="left"/>
            </w:pPr>
          </w:p>
        </w:tc>
        <w:tc>
          <w:tcPr>
            <w:tcW w:type="dxa" w:w="1620"/>
            <w:shd w:fill="F7F9FB" w:color="auto" w:val="clear"/>
            <w:tcMar>
              <w:top w:type="dxa" w:w="44"/>
              <w:left w:type="dxa" w:w="96"/>
              <w:bottom w:type="dxa" w:w="44"/>
              <w:right w:type="dxa" w:w="96"/>
            </w:tcMar>
            <w:vAlign w:val="top"/>
          </w:tcPr>
          <w:p>
            <w:pPr>
              <w:keepNext w:val="false"/>
              <w:spacing w:after="0" w:before="0" w:line="240"/>
              <w:jc w:val="left"/>
            </w:pPr>
          </w:p>
        </w:tc>
        <w:tc>
          <w:tcPr>
            <w:tcW w:type="dxa" w:w="1820"/>
            <w:shd w:fill="F7F9FB" w:color="auto" w:val="clear"/>
            <w:tcMar>
              <w:top w:type="dxa" w:w="44"/>
              <w:left w:type="dxa" w:w="96"/>
              <w:bottom w:type="dxa" w:w="44"/>
              <w:right w:type="dxa" w:w="96"/>
            </w:tcMar>
            <w:vAlign w:val="top"/>
          </w:tcPr>
          <w:p>
            <w:pPr>
              <w:keepNext w:val="false"/>
              <w:spacing w:after="0" w:before="0" w:line="240"/>
              <w:jc w:val="lef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7</w:t>
            </w:r>
          </w:p>
        </w:tc>
        <w:tc>
          <w:tcPr>
            <w:tcW w:type="dxa" w:w="2900"/>
            <w:tcMar>
              <w:top w:type="dxa" w:w="44"/>
              <w:left w:type="dxa" w:w="96"/>
              <w:bottom w:type="dxa" w:w="44"/>
              <w:right w:type="dxa" w:w="96"/>
            </w:tcMar>
            <w:vAlign w:val="top"/>
          </w:tcPr>
          <w:p>
            <w:pPr>
              <w:keepNext w:val="false"/>
              <w:spacing w:after="0" w:before="0" w:line="240"/>
              <w:jc w:val="left"/>
            </w:pPr>
          </w:p>
        </w:tc>
        <w:tc>
          <w:tcPr>
            <w:tcW w:type="dxa" w:w="2400"/>
            <w:tcMar>
              <w:top w:type="dxa" w:w="44"/>
              <w:left w:type="dxa" w:w="96"/>
              <w:bottom w:type="dxa" w:w="44"/>
              <w:right w:type="dxa" w:w="96"/>
            </w:tcMar>
            <w:vAlign w:val="top"/>
          </w:tcPr>
          <w:p>
            <w:pPr>
              <w:keepNext w:val="false"/>
              <w:spacing w:after="0" w:before="0" w:line="240"/>
              <w:jc w:val="left"/>
            </w:pPr>
          </w:p>
        </w:tc>
        <w:tc>
          <w:tcPr>
            <w:tcW w:type="dxa" w:w="1620"/>
            <w:tcMar>
              <w:top w:type="dxa" w:w="44"/>
              <w:left w:type="dxa" w:w="96"/>
              <w:bottom w:type="dxa" w:w="44"/>
              <w:right w:type="dxa" w:w="96"/>
            </w:tcMar>
            <w:vAlign w:val="top"/>
          </w:tcPr>
          <w:p>
            <w:pPr>
              <w:keepNext w:val="false"/>
              <w:spacing w:after="0" w:before="0" w:line="240"/>
              <w:jc w:val="left"/>
            </w:pPr>
          </w:p>
        </w:tc>
        <w:tc>
          <w:tcPr>
            <w:tcW w:type="dxa" w:w="1820"/>
            <w:tcMar>
              <w:top w:type="dxa" w:w="44"/>
              <w:left w:type="dxa" w:w="96"/>
              <w:bottom w:type="dxa" w:w="44"/>
              <w:right w:type="dxa" w:w="96"/>
            </w:tcMar>
            <w:vAlign w:val="top"/>
          </w:tcPr>
          <w:p>
            <w:pPr>
              <w:keepNext w:val="false"/>
              <w:spacing w:after="0" w:before="0" w:line="240"/>
              <w:jc w:val="lef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8</w:t>
            </w:r>
          </w:p>
        </w:tc>
        <w:tc>
          <w:tcPr>
            <w:tcW w:type="dxa" w:w="2900"/>
            <w:shd w:fill="F7F9FB" w:color="auto" w:val="clear"/>
            <w:tcMar>
              <w:top w:type="dxa" w:w="44"/>
              <w:left w:type="dxa" w:w="96"/>
              <w:bottom w:type="dxa" w:w="44"/>
              <w:right w:type="dxa" w:w="96"/>
            </w:tcMar>
            <w:vAlign w:val="top"/>
          </w:tcPr>
          <w:p>
            <w:pPr>
              <w:keepNext w:val="false"/>
              <w:spacing w:after="0" w:before="0" w:line="240"/>
              <w:jc w:val="left"/>
            </w:pPr>
          </w:p>
        </w:tc>
        <w:tc>
          <w:tcPr>
            <w:tcW w:type="dxa" w:w="2400"/>
            <w:shd w:fill="F7F9FB" w:color="auto" w:val="clear"/>
            <w:tcMar>
              <w:top w:type="dxa" w:w="44"/>
              <w:left w:type="dxa" w:w="96"/>
              <w:bottom w:type="dxa" w:w="44"/>
              <w:right w:type="dxa" w:w="96"/>
            </w:tcMar>
            <w:vAlign w:val="top"/>
          </w:tcPr>
          <w:p>
            <w:pPr>
              <w:keepNext w:val="false"/>
              <w:spacing w:after="0" w:before="0" w:line="240"/>
              <w:jc w:val="left"/>
            </w:pPr>
          </w:p>
        </w:tc>
        <w:tc>
          <w:tcPr>
            <w:tcW w:type="dxa" w:w="1620"/>
            <w:shd w:fill="F7F9FB" w:color="auto" w:val="clear"/>
            <w:tcMar>
              <w:top w:type="dxa" w:w="44"/>
              <w:left w:type="dxa" w:w="96"/>
              <w:bottom w:type="dxa" w:w="44"/>
              <w:right w:type="dxa" w:w="96"/>
            </w:tcMar>
            <w:vAlign w:val="top"/>
          </w:tcPr>
          <w:p>
            <w:pPr>
              <w:keepNext w:val="false"/>
              <w:spacing w:after="0" w:before="0" w:line="240"/>
              <w:jc w:val="left"/>
            </w:pPr>
          </w:p>
        </w:tc>
        <w:tc>
          <w:tcPr>
            <w:tcW w:type="dxa" w:w="1820"/>
            <w:shd w:fill="F7F9FB" w:color="auto" w:val="clear"/>
            <w:tcMar>
              <w:top w:type="dxa" w:w="44"/>
              <w:left w:type="dxa" w:w="96"/>
              <w:bottom w:type="dxa" w:w="44"/>
              <w:right w:type="dxa" w:w="96"/>
            </w:tcMar>
            <w:vAlign w:val="top"/>
          </w:tcPr>
          <w:p>
            <w:pPr>
              <w:keepNext w:val="false"/>
              <w:spacing w:after="0" w:before="0" w:line="240"/>
              <w:jc w:val="left"/>
            </w:pPr>
          </w:p>
        </w:tc>
      </w:tr>
    </w:tbl>
    <w:p>
      <w:pPr>
        <w:keepNext w:val="false"/>
        <w:spacing w:after="160" w:before="0" w:line="248"/>
        <w:jc w:val="both"/>
      </w:pP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II. PHÍ DỊCH VỤ</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3200"/>
        <w:gridCol w:w="1300"/>
        <w:gridCol w:w="1500"/>
        <w:gridCol w:w="1300"/>
        <w:gridCol w:w="144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32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Hạng mục</w:t>
            </w:r>
          </w:p>
        </w:tc>
        <w:tc>
          <w:tcPr>
            <w:tcW w:type="dxa" w:w="13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Đơn vị</w:t>
            </w:r>
          </w:p>
        </w:tc>
        <w:tc>
          <w:tcPr>
            <w:tcW w:type="dxa" w:w="15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Đơn giá (đ)</w:t>
            </w:r>
          </w:p>
        </w:tc>
        <w:tc>
          <w:tcPr>
            <w:tcW w:type="dxa" w:w="13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Số lượng</w:t>
            </w:r>
          </w:p>
        </w:tc>
        <w:tc>
          <w:tcPr>
            <w:tcW w:type="dxa" w:w="144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Thành tiền (đ)</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3200"/>
            <w:tcMar>
              <w:top w:type="dxa" w:w="44"/>
              <w:left w:type="dxa" w:w="96"/>
              <w:bottom w:type="dxa" w:w="44"/>
              <w:right w:type="dxa" w:w="96"/>
            </w:tcMar>
            <w:vAlign w:val="top"/>
          </w:tcPr>
          <w:p>
            <w:pPr>
              <w:keepNext w:val="false"/>
              <w:spacing w:after="0" w:before="0" w:line="240"/>
              <w:jc w:val="left"/>
            </w:pPr>
          </w:p>
        </w:tc>
        <w:tc>
          <w:tcPr>
            <w:tcW w:type="dxa" w:w="1300"/>
            <w:tcMar>
              <w:top w:type="dxa" w:w="44"/>
              <w:left w:type="dxa" w:w="96"/>
              <w:bottom w:type="dxa" w:w="44"/>
              <w:right w:type="dxa" w:w="96"/>
            </w:tcMar>
            <w:vAlign w:val="top"/>
          </w:tcPr>
          <w:p>
            <w:pPr>
              <w:keepNext w:val="false"/>
              <w:spacing w:after="0" w:before="0" w:line="240"/>
              <w:jc w:val="center"/>
            </w:pPr>
          </w:p>
        </w:tc>
        <w:tc>
          <w:tcPr>
            <w:tcW w:type="dxa" w:w="1500"/>
            <w:tcMar>
              <w:top w:type="dxa" w:w="44"/>
              <w:left w:type="dxa" w:w="96"/>
              <w:bottom w:type="dxa" w:w="44"/>
              <w:right w:type="dxa" w:w="96"/>
            </w:tcMar>
            <w:vAlign w:val="top"/>
          </w:tcPr>
          <w:p>
            <w:pPr>
              <w:keepNext w:val="false"/>
              <w:spacing w:after="0" w:before="0" w:line="240"/>
              <w:jc w:val="right"/>
            </w:pPr>
          </w:p>
        </w:tc>
        <w:tc>
          <w:tcPr>
            <w:tcW w:type="dxa" w:w="1300"/>
            <w:tcMar>
              <w:top w:type="dxa" w:w="44"/>
              <w:left w:type="dxa" w:w="96"/>
              <w:bottom w:type="dxa" w:w="44"/>
              <w:right w:type="dxa" w:w="96"/>
            </w:tcMar>
            <w:vAlign w:val="top"/>
          </w:tcPr>
          <w:p>
            <w:pPr>
              <w:keepNext w:val="false"/>
              <w:spacing w:after="0" w:before="0" w:line="240"/>
              <w:jc w:val="center"/>
            </w:pPr>
          </w:p>
        </w:tc>
        <w:tc>
          <w:tcPr>
            <w:tcW w:type="dxa" w:w="144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p>
        </w:tc>
        <w:tc>
          <w:tcPr>
            <w:tcW w:type="dxa" w:w="1300"/>
            <w:shd w:fill="F7F9FB" w:color="auto" w:val="clear"/>
            <w:tcMar>
              <w:top w:type="dxa" w:w="44"/>
              <w:left w:type="dxa" w:w="96"/>
              <w:bottom w:type="dxa" w:w="44"/>
              <w:right w:type="dxa" w:w="96"/>
            </w:tcMar>
            <w:vAlign w:val="top"/>
          </w:tcPr>
          <w:p>
            <w:pPr>
              <w:keepNext w:val="false"/>
              <w:spacing w:after="0" w:before="0" w:line="240"/>
              <w:jc w:val="center"/>
            </w:pPr>
          </w:p>
        </w:tc>
        <w:tc>
          <w:tcPr>
            <w:tcW w:type="dxa" w:w="1500"/>
            <w:shd w:fill="F7F9FB" w:color="auto" w:val="clear"/>
            <w:tcMar>
              <w:top w:type="dxa" w:w="44"/>
              <w:left w:type="dxa" w:w="96"/>
              <w:bottom w:type="dxa" w:w="44"/>
              <w:right w:type="dxa" w:w="96"/>
            </w:tcMar>
            <w:vAlign w:val="top"/>
          </w:tcPr>
          <w:p>
            <w:pPr>
              <w:keepNext w:val="false"/>
              <w:spacing w:after="0" w:before="0" w:line="240"/>
              <w:jc w:val="right"/>
            </w:pPr>
          </w:p>
        </w:tc>
        <w:tc>
          <w:tcPr>
            <w:tcW w:type="dxa" w:w="1300"/>
            <w:shd w:fill="F7F9FB" w:color="auto" w:val="clear"/>
            <w:tcMar>
              <w:top w:type="dxa" w:w="44"/>
              <w:left w:type="dxa" w:w="96"/>
              <w:bottom w:type="dxa" w:w="44"/>
              <w:right w:type="dxa" w:w="96"/>
            </w:tcMar>
            <w:vAlign w:val="top"/>
          </w:tcPr>
          <w:p>
            <w:pPr>
              <w:keepNext w:val="false"/>
              <w:spacing w:after="0" w:before="0" w:line="240"/>
              <w:jc w:val="center"/>
            </w:pPr>
          </w:p>
        </w:tc>
        <w:tc>
          <w:tcPr>
            <w:tcW w:type="dxa" w:w="144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3200"/>
            <w:tcMar>
              <w:top w:type="dxa" w:w="44"/>
              <w:left w:type="dxa" w:w="96"/>
              <w:bottom w:type="dxa" w:w="44"/>
              <w:right w:type="dxa" w:w="96"/>
            </w:tcMar>
            <w:vAlign w:val="top"/>
          </w:tcPr>
          <w:p>
            <w:pPr>
              <w:keepNext w:val="false"/>
              <w:spacing w:after="0" w:before="0" w:line="240"/>
              <w:jc w:val="left"/>
            </w:pPr>
          </w:p>
        </w:tc>
        <w:tc>
          <w:tcPr>
            <w:tcW w:type="dxa" w:w="1300"/>
            <w:tcMar>
              <w:top w:type="dxa" w:w="44"/>
              <w:left w:type="dxa" w:w="96"/>
              <w:bottom w:type="dxa" w:w="44"/>
              <w:right w:type="dxa" w:w="96"/>
            </w:tcMar>
            <w:vAlign w:val="top"/>
          </w:tcPr>
          <w:p>
            <w:pPr>
              <w:keepNext w:val="false"/>
              <w:spacing w:after="0" w:before="0" w:line="240"/>
              <w:jc w:val="center"/>
            </w:pPr>
          </w:p>
        </w:tc>
        <w:tc>
          <w:tcPr>
            <w:tcW w:type="dxa" w:w="1500"/>
            <w:tcMar>
              <w:top w:type="dxa" w:w="44"/>
              <w:left w:type="dxa" w:w="96"/>
              <w:bottom w:type="dxa" w:w="44"/>
              <w:right w:type="dxa" w:w="96"/>
            </w:tcMar>
            <w:vAlign w:val="top"/>
          </w:tcPr>
          <w:p>
            <w:pPr>
              <w:keepNext w:val="false"/>
              <w:spacing w:after="0" w:before="0" w:line="240"/>
              <w:jc w:val="right"/>
            </w:pPr>
          </w:p>
        </w:tc>
        <w:tc>
          <w:tcPr>
            <w:tcW w:type="dxa" w:w="1300"/>
            <w:tcMar>
              <w:top w:type="dxa" w:w="44"/>
              <w:left w:type="dxa" w:w="96"/>
              <w:bottom w:type="dxa" w:w="44"/>
              <w:right w:type="dxa" w:w="96"/>
            </w:tcMar>
            <w:vAlign w:val="top"/>
          </w:tcPr>
          <w:p>
            <w:pPr>
              <w:keepNext w:val="false"/>
              <w:spacing w:after="0" w:before="0" w:line="240"/>
              <w:jc w:val="center"/>
            </w:pPr>
          </w:p>
        </w:tc>
        <w:tc>
          <w:tcPr>
            <w:tcW w:type="dxa" w:w="144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p>
        </w:tc>
        <w:tc>
          <w:tcPr>
            <w:tcW w:type="dxa" w:w="1300"/>
            <w:shd w:fill="F7F9FB" w:color="auto" w:val="clear"/>
            <w:tcMar>
              <w:top w:type="dxa" w:w="44"/>
              <w:left w:type="dxa" w:w="96"/>
              <w:bottom w:type="dxa" w:w="44"/>
              <w:right w:type="dxa" w:w="96"/>
            </w:tcMar>
            <w:vAlign w:val="top"/>
          </w:tcPr>
          <w:p>
            <w:pPr>
              <w:keepNext w:val="false"/>
              <w:spacing w:after="0" w:before="0" w:line="240"/>
              <w:jc w:val="center"/>
            </w:pPr>
          </w:p>
        </w:tc>
        <w:tc>
          <w:tcPr>
            <w:tcW w:type="dxa" w:w="1500"/>
            <w:shd w:fill="F7F9FB" w:color="auto" w:val="clear"/>
            <w:tcMar>
              <w:top w:type="dxa" w:w="44"/>
              <w:left w:type="dxa" w:w="96"/>
              <w:bottom w:type="dxa" w:w="44"/>
              <w:right w:type="dxa" w:w="96"/>
            </w:tcMar>
            <w:vAlign w:val="top"/>
          </w:tcPr>
          <w:p>
            <w:pPr>
              <w:keepNext w:val="false"/>
              <w:spacing w:after="0" w:before="0" w:line="240"/>
              <w:jc w:val="right"/>
            </w:pPr>
          </w:p>
        </w:tc>
        <w:tc>
          <w:tcPr>
            <w:tcW w:type="dxa" w:w="1300"/>
            <w:shd w:fill="F7F9FB" w:color="auto" w:val="clear"/>
            <w:tcMar>
              <w:top w:type="dxa" w:w="44"/>
              <w:left w:type="dxa" w:w="96"/>
              <w:bottom w:type="dxa" w:w="44"/>
              <w:right w:type="dxa" w:w="96"/>
            </w:tcMar>
            <w:vAlign w:val="top"/>
          </w:tcPr>
          <w:p>
            <w:pPr>
              <w:keepNext w:val="false"/>
              <w:spacing w:after="0" w:before="0" w:line="240"/>
              <w:jc w:val="center"/>
            </w:pPr>
          </w:p>
        </w:tc>
        <w:tc>
          <w:tcPr>
            <w:tcW w:type="dxa" w:w="144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3200"/>
            <w:tcMar>
              <w:top w:type="dxa" w:w="44"/>
              <w:left w:type="dxa" w:w="96"/>
              <w:bottom w:type="dxa" w:w="44"/>
              <w:right w:type="dxa" w:w="96"/>
            </w:tcMar>
            <w:vAlign w:val="top"/>
          </w:tcPr>
          <w:p>
            <w:pPr>
              <w:keepNext w:val="false"/>
              <w:spacing w:after="0" w:before="0" w:line="240"/>
              <w:jc w:val="left"/>
            </w:pPr>
          </w:p>
        </w:tc>
        <w:tc>
          <w:tcPr>
            <w:tcW w:type="dxa" w:w="1300"/>
            <w:tcMar>
              <w:top w:type="dxa" w:w="44"/>
              <w:left w:type="dxa" w:w="96"/>
              <w:bottom w:type="dxa" w:w="44"/>
              <w:right w:type="dxa" w:w="96"/>
            </w:tcMar>
            <w:vAlign w:val="top"/>
          </w:tcPr>
          <w:p>
            <w:pPr>
              <w:keepNext w:val="false"/>
              <w:spacing w:after="0" w:before="0" w:line="240"/>
              <w:jc w:val="center"/>
            </w:pPr>
          </w:p>
        </w:tc>
        <w:tc>
          <w:tcPr>
            <w:tcW w:type="dxa" w:w="1500"/>
            <w:tcMar>
              <w:top w:type="dxa" w:w="44"/>
              <w:left w:type="dxa" w:w="96"/>
              <w:bottom w:type="dxa" w:w="44"/>
              <w:right w:type="dxa" w:w="96"/>
            </w:tcMar>
            <w:vAlign w:val="top"/>
          </w:tcPr>
          <w:p>
            <w:pPr>
              <w:keepNext w:val="false"/>
              <w:spacing w:after="0" w:before="0" w:line="240"/>
              <w:jc w:val="right"/>
            </w:pPr>
          </w:p>
        </w:tc>
        <w:tc>
          <w:tcPr>
            <w:tcW w:type="dxa" w:w="1300"/>
            <w:tcMar>
              <w:top w:type="dxa" w:w="44"/>
              <w:left w:type="dxa" w:w="96"/>
              <w:bottom w:type="dxa" w:w="44"/>
              <w:right w:type="dxa" w:w="96"/>
            </w:tcMar>
            <w:vAlign w:val="top"/>
          </w:tcPr>
          <w:p>
            <w:pPr>
              <w:keepNext w:val="false"/>
              <w:spacing w:after="0" w:before="0" w:line="240"/>
              <w:jc w:val="center"/>
            </w:pPr>
          </w:p>
        </w:tc>
        <w:tc>
          <w:tcPr>
            <w:tcW w:type="dxa" w:w="144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3200"/>
            <w:shd w:fill="F7F9FB" w:color="auto" w:val="clear"/>
            <w:tcMar>
              <w:top w:type="dxa" w:w="44"/>
              <w:left w:type="dxa" w:w="96"/>
              <w:bottom w:type="dxa" w:w="44"/>
              <w:right w:type="dxa" w:w="96"/>
            </w:tcMar>
            <w:vAlign w:val="top"/>
          </w:tcPr>
          <w:p>
            <w:pPr>
              <w:keepNext w:val="false"/>
              <w:spacing w:after="0" w:before="0" w:line="240"/>
              <w:jc w:val="left"/>
            </w:pPr>
          </w:p>
        </w:tc>
        <w:tc>
          <w:tcPr>
            <w:tcW w:type="dxa" w:w="1300"/>
            <w:shd w:fill="F7F9FB" w:color="auto" w:val="clear"/>
            <w:tcMar>
              <w:top w:type="dxa" w:w="44"/>
              <w:left w:type="dxa" w:w="96"/>
              <w:bottom w:type="dxa" w:w="44"/>
              <w:right w:type="dxa" w:w="96"/>
            </w:tcMar>
            <w:vAlign w:val="top"/>
          </w:tcPr>
          <w:p>
            <w:pPr>
              <w:keepNext w:val="false"/>
              <w:spacing w:after="0" w:before="0" w:line="240"/>
              <w:jc w:val="center"/>
            </w:pPr>
          </w:p>
        </w:tc>
        <w:tc>
          <w:tcPr>
            <w:tcW w:type="dxa" w:w="1500"/>
            <w:shd w:fill="F7F9FB" w:color="auto" w:val="clear"/>
            <w:tcMar>
              <w:top w:type="dxa" w:w="44"/>
              <w:left w:type="dxa" w:w="96"/>
              <w:bottom w:type="dxa" w:w="44"/>
              <w:right w:type="dxa" w:w="96"/>
            </w:tcMar>
            <w:vAlign w:val="top"/>
          </w:tcPr>
          <w:p>
            <w:pPr>
              <w:keepNext w:val="false"/>
              <w:spacing w:after="0" w:before="0" w:line="240"/>
              <w:jc w:val="right"/>
            </w:pPr>
          </w:p>
        </w:tc>
        <w:tc>
          <w:tcPr>
            <w:tcW w:type="dxa" w:w="1300"/>
            <w:shd w:fill="F7F9FB" w:color="auto" w:val="clear"/>
            <w:tcMar>
              <w:top w:type="dxa" w:w="44"/>
              <w:left w:type="dxa" w:w="96"/>
              <w:bottom w:type="dxa" w:w="44"/>
              <w:right w:type="dxa" w:w="96"/>
            </w:tcMar>
            <w:vAlign w:val="top"/>
          </w:tcPr>
          <w:p>
            <w:pPr>
              <w:keepNext w:val="false"/>
              <w:spacing w:after="0" w:before="0" w:line="240"/>
              <w:jc w:val="center"/>
            </w:pPr>
          </w:p>
        </w:tc>
        <w:tc>
          <w:tcPr>
            <w:tcW w:type="dxa" w:w="144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7920"/>
            <w:gridSpan w:val="5"/>
            <w:tcMar>
              <w:top w:type="dxa" w:w="44"/>
              <w:left w:type="dxa" w:w="96"/>
              <w:bottom w:type="dxa" w:w="44"/>
              <w:right w:type="dxa" w:w="96"/>
            </w:tcMar>
            <w:vAlign w:val="top"/>
          </w:tcPr>
          <w:p>
            <w:pPr>
              <w:keepNext w:val="false"/>
              <w:spacing w:after="0" w:before="0" w:line="240"/>
              <w:jc w:val="right"/>
            </w:pPr>
            <w:r>
              <w:rPr>
                <w:rFonts w:ascii="Times New Roman" w:cs="Times New Roman" w:eastAsia="Times New Roman" w:hAnsi="Times New Roman"/>
                <w:b/>
                <w:bCs/>
                <w:i w:val="false"/>
                <w:iCs w:val="false"/>
                <w:caps w:val="false"/>
                <w:sz w:val="22"/>
                <w:szCs w:val="22"/>
              </w:rPr>
              <w:t xml:space="preserve">Tổng cộng phí dịch vụ (trước thuế TNCN)</w:t>
            </w:r>
          </w:p>
        </w:tc>
        <w:tc>
          <w:tcPr>
            <w:tcW w:type="dxa" w:w="1440"/>
            <w:tcMar>
              <w:top w:type="dxa" w:w="44"/>
              <w:left w:type="dxa" w:w="96"/>
              <w:bottom w:type="dxa" w:w="44"/>
              <w:right w:type="dxa" w:w="96"/>
            </w:tcMar>
            <w:vAlign w:val="top"/>
          </w:tcPr>
          <w:p>
            <w:pPr>
              <w:keepNext w:val="false"/>
              <w:spacing w:after="0" w:before="0" w:line="240"/>
              <w:jc w:val="right"/>
            </w:pPr>
          </w:p>
        </w:tc>
      </w:tr>
      <w:tr>
        <w:trPr>
          <w:tblHeader w:val="false"/>
        </w:trPr>
        <w:tc>
          <w:tcPr>
            <w:tcW w:type="dxa" w:w="7920"/>
            <w:gridSpan w:val="5"/>
            <w:shd w:fill="F7F9FB" w:color="auto" w:val="clear"/>
            <w:tcMar>
              <w:top w:type="dxa" w:w="44"/>
              <w:left w:type="dxa" w:w="96"/>
              <w:bottom w:type="dxa" w:w="44"/>
              <w:right w:type="dxa" w:w="96"/>
            </w:tcMar>
            <w:vAlign w:val="top"/>
          </w:tcPr>
          <w:p>
            <w:pPr>
              <w:keepNext w:val="false"/>
              <w:spacing w:after="0" w:before="0" w:line="240"/>
              <w:jc w:val="right"/>
            </w:pPr>
            <w:r>
              <w:rPr>
                <w:rFonts w:ascii="Times New Roman" w:cs="Times New Roman" w:eastAsia="Times New Roman" w:hAnsi="Times New Roman"/>
                <w:b/>
                <w:bCs/>
                <w:i w:val="false"/>
                <w:iCs w:val="false"/>
                <w:caps w:val="false"/>
                <w:sz w:val="22"/>
                <w:szCs w:val="22"/>
              </w:rPr>
              <w:t xml:space="preserve">Thuế TNCN khấu trừ (nếu có)</w:t>
            </w:r>
          </w:p>
        </w:tc>
        <w:tc>
          <w:tcPr>
            <w:tcW w:type="dxa" w:w="144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7920"/>
            <w:gridSpan w:val="5"/>
            <w:tcMar>
              <w:top w:type="dxa" w:w="44"/>
              <w:left w:type="dxa" w:w="96"/>
              <w:bottom w:type="dxa" w:w="44"/>
              <w:right w:type="dxa" w:w="96"/>
            </w:tcMar>
            <w:vAlign w:val="top"/>
          </w:tcPr>
          <w:p>
            <w:pPr>
              <w:keepNext w:val="false"/>
              <w:spacing w:after="0" w:before="0" w:line="240"/>
              <w:jc w:val="right"/>
            </w:pPr>
            <w:r>
              <w:rPr>
                <w:rFonts w:ascii="Times New Roman" w:cs="Times New Roman" w:eastAsia="Times New Roman" w:hAnsi="Times New Roman"/>
                <w:b/>
                <w:bCs/>
                <w:i w:val="false"/>
                <w:iCs w:val="false"/>
                <w:caps w:val="false"/>
                <w:sz w:val="22"/>
                <w:szCs w:val="22"/>
              </w:rPr>
              <w:t xml:space="preserve">Số tiền thực nhận của Bên B</w:t>
            </w:r>
          </w:p>
        </w:tc>
        <w:tc>
          <w:tcPr>
            <w:tcW w:type="dxa" w:w="1440"/>
            <w:tcMar>
              <w:top w:type="dxa" w:w="44"/>
              <w:left w:type="dxa" w:w="96"/>
              <w:bottom w:type="dxa" w:w="44"/>
              <w:right w:type="dxa" w:w="96"/>
            </w:tcMar>
            <w:vAlign w:val="top"/>
          </w:tcPr>
          <w:p>
            <w:pPr>
              <w:keepNext w:val="false"/>
              <w:spacing w:after="0" w:before="0" w:line="240"/>
              <w:jc w:val="right"/>
            </w:pPr>
          </w:p>
        </w:tc>
      </w:tr>
    </w:tbl>
    <w:p>
      <w:pPr>
        <w:keepNext w:val="false"/>
        <w:spacing w:after="120" w:before="0" w:line="248"/>
        <w:jc w:val="both"/>
      </w:pPr>
    </w:p>
    <w:p>
      <w:pPr>
        <w:keepNext w:val="false"/>
        <w:spacing w:after="76" w:before="0" w:line="248"/>
        <w:jc w:val="left"/>
      </w:pPr>
      <w:r>
        <w:rPr>
          <w:rFonts w:ascii="Times New Roman" w:cs="Times New Roman" w:eastAsia="Times New Roman" w:hAnsi="Times New Roman"/>
          <w:b w:val="false"/>
          <w:bCs w:val="false"/>
          <w:i w:val="false"/>
          <w:iCs w:val="false"/>
          <w:caps w:val="false"/>
          <w:sz w:val="24"/>
          <w:szCs w:val="24"/>
        </w:rPr>
        <w:t xml:space="preserve">Bằng chữ: ................................................................................................................</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III. CHI PHÍ DO BÊN A THANH TOÁN RIÊNG (nếu có)</w:t>
      </w:r>
    </w:p>
    <w:p>
      <w:pPr>
        <w:keepNext w:val="false"/>
        <w:spacing w:after="40" w:before="0" w:line="248"/>
        <w:jc w:val="left"/>
      </w:pPr>
      <w:r>
        <w:rPr>
          <w:rFonts w:ascii="Times New Roman" w:cs="Times New Roman" w:eastAsia="Times New Roman" w:hAnsi="Times New Roman"/>
          <w:b w:val="false"/>
          <w:bCs w:val="false"/>
          <w:i w:val="false"/>
          <w:iCs w:val="false"/>
          <w:caps w:val="false"/>
          <w:sz w:val="24"/>
          <w:szCs w:val="24"/>
        </w:rPr>
        <w:t xml:space="preserve">.................................................................................................................................................</w:t>
      </w:r>
    </w:p>
    <w:p>
      <w:pPr>
        <w:keepNext w:val="false"/>
        <w:spacing w:after="140" w:before="0" w:line="248"/>
        <w:jc w:val="left"/>
      </w:pPr>
      <w:r>
        <w:rPr>
          <w:rFonts w:ascii="Times New Roman" w:cs="Times New Roman" w:eastAsia="Times New Roman" w:hAnsi="Times New Roman"/>
          <w:b w:val="false"/>
          <w:bCs w:val="false"/>
          <w:i w:val="false"/>
          <w:iCs w:val="false"/>
          <w:caps w:val="false"/>
          <w:sz w:val="24"/>
          <w:szCs w:val="24"/>
        </w:rPr>
        <w:t xml:space="preserve">.................................................................................................................................................</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IV. DANH SÁCH ĐỐI THỦ CẠNH TRANH TRỰC TIẾP (phục vụ Điều 13)</w:t>
      </w:r>
    </w:p>
    <w:p>
      <w:pPr>
        <w:keepNext w:val="false"/>
        <w:spacing w:after="40" w:before="0" w:line="248"/>
        <w:jc w:val="left"/>
      </w:pPr>
      <w:r>
        <w:rPr>
          <w:rFonts w:ascii="Times New Roman" w:cs="Times New Roman" w:eastAsia="Times New Roman" w:hAnsi="Times New Roman"/>
          <w:b w:val="false"/>
          <w:bCs w:val="false"/>
          <w:i w:val="false"/>
          <w:iCs w:val="false"/>
          <w:caps w:val="false"/>
          <w:sz w:val="24"/>
          <w:szCs w:val="24"/>
        </w:rPr>
        <w:t xml:space="preserve">.................................................................................................................................................</w:t>
      </w:r>
    </w:p>
    <w:p>
      <w:pPr>
        <w:keepNext w:val="false"/>
        <w:spacing w:after="200" w:before="0" w:line="248"/>
        <w:jc w:val="left"/>
      </w:pPr>
      <w:r>
        <w:rPr>
          <w:rFonts w:ascii="Times New Roman" w:cs="Times New Roman" w:eastAsia="Times New Roman" w:hAnsi="Times New Roman"/>
          <w:b w:val="false"/>
          <w:bCs w:val="false"/>
          <w:i w:val="false"/>
          <w:iCs w:val="false"/>
          <w:caps w:val="false"/>
          <w:sz w:val="24"/>
          <w:szCs w:val="24"/>
        </w:rPr>
        <w:t xml:space="preser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w:t>
            </w:r>
          </w:p>
        </w:tc>
      </w:tr>
    </w:tbl>
    <w:p>
      <w:pPr>
        <w:spacing w:after="0" w:before="0" w:line="276"/>
        <w:jc w:val="center"/>
      </w:pPr>
      <w:r>
        <w:br w:type="page"/>
      </w: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PHỤ LỤC 02</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BIÊN BẢN NGHIỆM THU KẾT QUẢ DỊCH VỤ</w:t>
      </w:r>
    </w:p>
    <w:p>
      <w:pPr>
        <w:keepNext w:val="false"/>
        <w:spacing w:after="60" w:before="0" w:line="248"/>
        <w:jc w:val="center"/>
      </w:pPr>
      <w:r>
        <w:rPr>
          <w:rFonts w:ascii="Times New Roman" w:cs="Times New Roman" w:eastAsia="Times New Roman" w:hAnsi="Times New Roman"/>
          <w:b w:val="false"/>
          <w:bCs w:val="false"/>
          <w:i w:val="false"/>
          <w:iCs w:val="false"/>
          <w:caps w:val="false"/>
          <w:sz w:val="24"/>
          <w:szCs w:val="24"/>
        </w:rPr>
        <w:t xml:space="preserve">Số: ......../BBNT   –   Đợt nghiệm thu: ......</w:t>
      </w:r>
    </w:p>
    <w:p>
      <w:pPr>
        <w:keepNext w:val="false"/>
        <w:spacing w:after="200" w:before="0" w:line="248"/>
        <w:jc w:val="center"/>
      </w:pPr>
      <w:r>
        <w:rPr>
          <w:rFonts w:ascii="Times New Roman" w:cs="Times New Roman" w:eastAsia="Times New Roman" w:hAnsi="Times New Roman"/>
          <w:b w:val="false"/>
          <w:bCs w:val="false"/>
          <w:i/>
          <w:iCs/>
          <w:caps w:val="false"/>
          <w:sz w:val="24"/>
          <w:szCs w:val="24"/>
        </w:rPr>
        <w:t xml:space="preserve">(Đính kèm Hợp đồng dịch vụ số ......../HĐDV-.......... ngày ....../....../20......)</w:t>
      </w:r>
    </w:p>
    <w:p>
      <w:pPr>
        <w:keepNext w:val="false"/>
        <w:spacing w:after="100" w:before="0" w:line="248"/>
        <w:jc w:val="both"/>
      </w:pPr>
      <w:r>
        <w:rPr>
          <w:rFonts w:ascii="Times New Roman" w:cs="Times New Roman" w:eastAsia="Times New Roman" w:hAnsi="Times New Roman"/>
          <w:b w:val="false"/>
          <w:bCs w:val="false"/>
          <w:i w:val="false"/>
          <w:iCs w:val="false"/>
          <w:caps w:val="false"/>
          <w:sz w:val="24"/>
          <w:szCs w:val="24"/>
        </w:rPr>
        <w:t xml:space="preserve">Hôm nay, ngày ...... tháng ...... năm 20......, tại ................................................................, hai Bên gồm:</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BÊN A:</w:t>
      </w:r>
      <w:r>
        <w:rPr>
          <w:rFonts w:ascii="Times New Roman" w:cs="Times New Roman" w:eastAsia="Times New Roman" w:hAnsi="Times New Roman"/>
          <w:b w:val="false"/>
          <w:bCs w:val="false"/>
          <w:i w:val="false"/>
          <w:iCs w:val="false"/>
          <w:caps w:val="false"/>
          <w:sz w:val="24"/>
          <w:szCs w:val="24"/>
        </w:rPr>
        <w:t xml:space="preserve"> ................................................................    Đại diện: Ông/Bà ..........................................</w:t>
      </w:r>
    </w:p>
    <w:p>
      <w:pPr>
        <w:keepNext w:val="false"/>
        <w:spacing w:after="140" w:before="0" w:line="248"/>
        <w:jc w:val="both"/>
      </w:pPr>
      <w:r>
        <w:rPr>
          <w:rFonts w:ascii="Times New Roman" w:cs="Times New Roman" w:eastAsia="Times New Roman" w:hAnsi="Times New Roman"/>
          <w:b/>
          <w:bCs/>
          <w:i w:val="false"/>
          <w:iCs w:val="false"/>
          <w:caps w:val="false"/>
          <w:sz w:val="24"/>
          <w:szCs w:val="24"/>
        </w:rPr>
        <w:t xml:space="preserve">BÊN B:</w:t>
      </w:r>
      <w:r>
        <w:rPr>
          <w:rFonts w:ascii="Times New Roman" w:cs="Times New Roman" w:eastAsia="Times New Roman" w:hAnsi="Times New Roman"/>
          <w:b w:val="false"/>
          <w:bCs w:val="false"/>
          <w:i w:val="false"/>
          <w:iCs w:val="false"/>
          <w:caps w:val="false"/>
          <w:sz w:val="24"/>
          <w:szCs w:val="24"/>
        </w:rPr>
        <w:t xml:space="preserve"> Ông/Bà ..................................................    Số định danh cá nhân: ....................................</w:t>
      </w: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Cùng tiến hành nghiệm thu kết quả thực hiện dịch vụ như sau:</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1. Nội dung nghiệm thu</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3000"/>
        <w:gridCol w:w="1500"/>
        <w:gridCol w:w="1500"/>
        <w:gridCol w:w="274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30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Nội dung công việc</w:t>
            </w:r>
          </w:p>
        </w:tc>
        <w:tc>
          <w:tcPr>
            <w:tcW w:type="dxa" w:w="15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Khối lượng theo HĐ</w:t>
            </w:r>
          </w:p>
        </w:tc>
        <w:tc>
          <w:tcPr>
            <w:tcW w:type="dxa" w:w="15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Khối lượng thực hiện</w:t>
            </w:r>
          </w:p>
        </w:tc>
        <w:tc>
          <w:tcPr>
            <w:tcW w:type="dxa" w:w="274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Kết quả đánh giá (Đạt / Không đạt)</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3000"/>
            <w:tcMar>
              <w:top w:type="dxa" w:w="44"/>
              <w:left w:type="dxa" w:w="96"/>
              <w:bottom w:type="dxa" w:w="44"/>
              <w:right w:type="dxa" w:w="96"/>
            </w:tcMar>
            <w:vAlign w:val="top"/>
          </w:tcPr>
          <w:p>
            <w:pPr>
              <w:keepNext w:val="false"/>
              <w:spacing w:after="0" w:before="0" w:line="240"/>
              <w:jc w:val="left"/>
            </w:pPr>
          </w:p>
        </w:tc>
        <w:tc>
          <w:tcPr>
            <w:tcW w:type="dxa" w:w="1500"/>
            <w:tcMar>
              <w:top w:type="dxa" w:w="44"/>
              <w:left w:type="dxa" w:w="96"/>
              <w:bottom w:type="dxa" w:w="44"/>
              <w:right w:type="dxa" w:w="96"/>
            </w:tcMar>
            <w:vAlign w:val="top"/>
          </w:tcPr>
          <w:p>
            <w:pPr>
              <w:keepNext w:val="false"/>
              <w:spacing w:after="0" w:before="0" w:line="240"/>
              <w:jc w:val="center"/>
            </w:pPr>
          </w:p>
        </w:tc>
        <w:tc>
          <w:tcPr>
            <w:tcW w:type="dxa" w:w="1500"/>
            <w:tcMar>
              <w:top w:type="dxa" w:w="44"/>
              <w:left w:type="dxa" w:w="96"/>
              <w:bottom w:type="dxa" w:w="44"/>
              <w:right w:type="dxa" w:w="96"/>
            </w:tcMar>
            <w:vAlign w:val="top"/>
          </w:tcPr>
          <w:p>
            <w:pPr>
              <w:keepNext w:val="false"/>
              <w:spacing w:after="0" w:before="0" w:line="240"/>
              <w:jc w:val="center"/>
            </w:pPr>
          </w:p>
        </w:tc>
        <w:tc>
          <w:tcPr>
            <w:tcW w:type="dxa" w:w="2740"/>
            <w:tcMar>
              <w:top w:type="dxa" w:w="44"/>
              <w:left w:type="dxa" w:w="96"/>
              <w:bottom w:type="dxa" w:w="44"/>
              <w:right w:type="dxa" w:w="96"/>
            </w:tcMar>
            <w:vAlign w:val="top"/>
          </w:tcPr>
          <w:p>
            <w:pPr>
              <w:keepNext w:val="false"/>
              <w:spacing w:after="0" w:before="0" w:line="240"/>
              <w:jc w:val="center"/>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3000"/>
            <w:shd w:fill="F7F9FB" w:color="auto" w:val="clear"/>
            <w:tcMar>
              <w:top w:type="dxa" w:w="44"/>
              <w:left w:type="dxa" w:w="96"/>
              <w:bottom w:type="dxa" w:w="44"/>
              <w:right w:type="dxa" w:w="96"/>
            </w:tcMar>
            <w:vAlign w:val="top"/>
          </w:tcPr>
          <w:p>
            <w:pPr>
              <w:keepNext w:val="false"/>
              <w:spacing w:after="0" w:before="0" w:line="240"/>
              <w:jc w:val="left"/>
            </w:pPr>
          </w:p>
        </w:tc>
        <w:tc>
          <w:tcPr>
            <w:tcW w:type="dxa" w:w="1500"/>
            <w:shd w:fill="F7F9FB" w:color="auto" w:val="clear"/>
            <w:tcMar>
              <w:top w:type="dxa" w:w="44"/>
              <w:left w:type="dxa" w:w="96"/>
              <w:bottom w:type="dxa" w:w="44"/>
              <w:right w:type="dxa" w:w="96"/>
            </w:tcMar>
            <w:vAlign w:val="top"/>
          </w:tcPr>
          <w:p>
            <w:pPr>
              <w:keepNext w:val="false"/>
              <w:spacing w:after="0" w:before="0" w:line="240"/>
              <w:jc w:val="center"/>
            </w:pPr>
          </w:p>
        </w:tc>
        <w:tc>
          <w:tcPr>
            <w:tcW w:type="dxa" w:w="1500"/>
            <w:shd w:fill="F7F9FB" w:color="auto" w:val="clear"/>
            <w:tcMar>
              <w:top w:type="dxa" w:w="44"/>
              <w:left w:type="dxa" w:w="96"/>
              <w:bottom w:type="dxa" w:w="44"/>
              <w:right w:type="dxa" w:w="96"/>
            </w:tcMar>
            <w:vAlign w:val="top"/>
          </w:tcPr>
          <w:p>
            <w:pPr>
              <w:keepNext w:val="false"/>
              <w:spacing w:after="0" w:before="0" w:line="240"/>
              <w:jc w:val="center"/>
            </w:pPr>
          </w:p>
        </w:tc>
        <w:tc>
          <w:tcPr>
            <w:tcW w:type="dxa" w:w="2740"/>
            <w:shd w:fill="F7F9FB" w:color="auto" w:val="clear"/>
            <w:tcMar>
              <w:top w:type="dxa" w:w="44"/>
              <w:left w:type="dxa" w:w="96"/>
              <w:bottom w:type="dxa" w:w="44"/>
              <w:right w:type="dxa" w:w="96"/>
            </w:tcMar>
            <w:vAlign w:val="top"/>
          </w:tcPr>
          <w:p>
            <w:pPr>
              <w:keepNext w:val="false"/>
              <w:spacing w:after="0" w:before="0" w:line="240"/>
              <w:jc w:val="center"/>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3000"/>
            <w:tcMar>
              <w:top w:type="dxa" w:w="44"/>
              <w:left w:type="dxa" w:w="96"/>
              <w:bottom w:type="dxa" w:w="44"/>
              <w:right w:type="dxa" w:w="96"/>
            </w:tcMar>
            <w:vAlign w:val="top"/>
          </w:tcPr>
          <w:p>
            <w:pPr>
              <w:keepNext w:val="false"/>
              <w:spacing w:after="0" w:before="0" w:line="240"/>
              <w:jc w:val="left"/>
            </w:pPr>
          </w:p>
        </w:tc>
        <w:tc>
          <w:tcPr>
            <w:tcW w:type="dxa" w:w="1500"/>
            <w:tcMar>
              <w:top w:type="dxa" w:w="44"/>
              <w:left w:type="dxa" w:w="96"/>
              <w:bottom w:type="dxa" w:w="44"/>
              <w:right w:type="dxa" w:w="96"/>
            </w:tcMar>
            <w:vAlign w:val="top"/>
          </w:tcPr>
          <w:p>
            <w:pPr>
              <w:keepNext w:val="false"/>
              <w:spacing w:after="0" w:before="0" w:line="240"/>
              <w:jc w:val="center"/>
            </w:pPr>
          </w:p>
        </w:tc>
        <w:tc>
          <w:tcPr>
            <w:tcW w:type="dxa" w:w="1500"/>
            <w:tcMar>
              <w:top w:type="dxa" w:w="44"/>
              <w:left w:type="dxa" w:w="96"/>
              <w:bottom w:type="dxa" w:w="44"/>
              <w:right w:type="dxa" w:w="96"/>
            </w:tcMar>
            <w:vAlign w:val="top"/>
          </w:tcPr>
          <w:p>
            <w:pPr>
              <w:keepNext w:val="false"/>
              <w:spacing w:after="0" w:before="0" w:line="240"/>
              <w:jc w:val="center"/>
            </w:pPr>
          </w:p>
        </w:tc>
        <w:tc>
          <w:tcPr>
            <w:tcW w:type="dxa" w:w="2740"/>
            <w:tcMar>
              <w:top w:type="dxa" w:w="44"/>
              <w:left w:type="dxa" w:w="96"/>
              <w:bottom w:type="dxa" w:w="44"/>
              <w:right w:type="dxa" w:w="96"/>
            </w:tcMar>
            <w:vAlign w:val="top"/>
          </w:tcPr>
          <w:p>
            <w:pPr>
              <w:keepNext w:val="false"/>
              <w:spacing w:after="0" w:before="0" w:line="240"/>
              <w:jc w:val="center"/>
            </w:pPr>
          </w:p>
        </w:tc>
      </w:tr>
    </w:tbl>
    <w:p>
      <w:pPr>
        <w:keepNext w:val="false"/>
        <w:spacing w:after="140" w:before="0" w:line="248"/>
        <w:jc w:val="both"/>
      </w:pP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2. Kết luận</w:t>
      </w:r>
    </w:p>
    <w:p>
      <w:pPr>
        <w:keepNext w:val="false"/>
        <w:spacing w:after="40" w:before="0" w:line="248"/>
        <w:ind w:left="280"/>
        <w:jc w:val="both"/>
      </w:pPr>
      <w:r>
        <w:rPr>
          <w:rFonts w:ascii="Times New Roman" w:cs="Times New Roman" w:eastAsia="Times New Roman" w:hAnsi="Times New Roman"/>
          <w:b w:val="false"/>
          <w:bCs w:val="false"/>
          <w:i w:val="false"/>
          <w:iCs w:val="false"/>
          <w:caps w:val="false"/>
          <w:sz w:val="24"/>
          <w:szCs w:val="24"/>
        </w:rPr>
        <w:t xml:space="preserve">☐ Kết quả đạt yêu cầu, đồng ý nghiệm thu toàn bộ khối lượng nêu trên.</w:t>
      </w:r>
    </w:p>
    <w:p>
      <w:pPr>
        <w:keepNext w:val="false"/>
        <w:spacing w:after="40" w:before="0" w:line="248"/>
        <w:ind w:left="280"/>
        <w:jc w:val="left"/>
      </w:pPr>
      <w:r>
        <w:rPr>
          <w:rFonts w:ascii="Times New Roman" w:cs="Times New Roman" w:eastAsia="Times New Roman" w:hAnsi="Times New Roman"/>
          <w:b w:val="false"/>
          <w:bCs w:val="false"/>
          <w:i w:val="false"/>
          <w:iCs w:val="false"/>
          <w:caps w:val="false"/>
          <w:sz w:val="24"/>
          <w:szCs w:val="24"/>
        </w:rPr>
        <w:t xml:space="preserve">☐ Kết quả đạt một phần; Bên B tiếp tục hoàn thiện nội dung ...................................... trước ngày ....../....../20......</w:t>
      </w:r>
    </w:p>
    <w:p>
      <w:pPr>
        <w:keepNext w:val="false"/>
        <w:spacing w:after="140" w:before="0" w:line="248"/>
        <w:ind w:left="280"/>
        <w:jc w:val="left"/>
      </w:pPr>
      <w:r>
        <w:rPr>
          <w:rFonts w:ascii="Times New Roman" w:cs="Times New Roman" w:eastAsia="Times New Roman" w:hAnsi="Times New Roman"/>
          <w:b w:val="false"/>
          <w:bCs w:val="false"/>
          <w:i w:val="false"/>
          <w:iCs w:val="false"/>
          <w:caps w:val="false"/>
          <w:sz w:val="24"/>
          <w:szCs w:val="24"/>
        </w:rPr>
        <w:t xml:space="preserve">☐ Kết quả không đạt; lý do: ..............................................................................................................</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3. Giá trị nghiệm thu và thanh toán</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4680"/>
        <w:gridCol w:w="4680"/>
      </w:tblGrid>
      <w:tr>
        <w:trPr>
          <w:tblHeader w:val="false"/>
        </w:trPr>
        <w:tc>
          <w:tcPr>
            <w:tcW w:type="dxa" w:w="468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Giá trị khối lượng nghiệm thu đợt này (đồng)</w:t>
            </w:r>
          </w:p>
        </w:tc>
        <w:tc>
          <w:tcPr>
            <w:tcW w:type="dxa" w:w="468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468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Thuế TNCN khấu trừ (đồng)</w:t>
            </w:r>
          </w:p>
        </w:tc>
        <w:tc>
          <w:tcPr>
            <w:tcW w:type="dxa" w:w="4680"/>
            <w:tcMar>
              <w:top w:type="dxa" w:w="44"/>
              <w:left w:type="dxa" w:w="96"/>
              <w:bottom w:type="dxa" w:w="44"/>
              <w:right w:type="dxa" w:w="96"/>
            </w:tcMar>
            <w:vAlign w:val="top"/>
          </w:tcPr>
          <w:p>
            <w:pPr>
              <w:keepNext w:val="false"/>
              <w:spacing w:after="0" w:before="0" w:line="240"/>
              <w:jc w:val="right"/>
            </w:pPr>
          </w:p>
        </w:tc>
      </w:tr>
      <w:tr>
        <w:trPr>
          <w:tblHeader w:val="false"/>
        </w:trPr>
        <w:tc>
          <w:tcPr>
            <w:tcW w:type="dxa" w:w="468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tiền Bên A thanh toán cho Bên B (đồng)</w:t>
            </w:r>
          </w:p>
        </w:tc>
        <w:tc>
          <w:tcPr>
            <w:tcW w:type="dxa" w:w="468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468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Lũy kế giá trị đã nghiệm thu (đồng)</w:t>
            </w:r>
          </w:p>
        </w:tc>
        <w:tc>
          <w:tcPr>
            <w:tcW w:type="dxa" w:w="4680"/>
            <w:tcMar>
              <w:top w:type="dxa" w:w="44"/>
              <w:left w:type="dxa" w:w="96"/>
              <w:bottom w:type="dxa" w:w="44"/>
              <w:right w:type="dxa" w:w="96"/>
            </w:tcMar>
            <w:vAlign w:val="top"/>
          </w:tcPr>
          <w:p>
            <w:pPr>
              <w:keepNext w:val="false"/>
              <w:spacing w:after="0" w:before="0" w:line="240"/>
              <w:jc w:val="right"/>
            </w:pPr>
          </w:p>
        </w:tc>
      </w:tr>
      <w:tr>
        <w:trPr>
          <w:tblHeader w:val="false"/>
        </w:trPr>
        <w:tc>
          <w:tcPr>
            <w:tcW w:type="dxa" w:w="468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Giá trị còn lại của Hợp đồng (đồng)</w:t>
            </w:r>
          </w:p>
        </w:tc>
        <w:tc>
          <w:tcPr>
            <w:tcW w:type="dxa" w:w="4680"/>
            <w:shd w:fill="F7F9FB" w:color="auto" w:val="clear"/>
            <w:tcMar>
              <w:top w:type="dxa" w:w="44"/>
              <w:left w:type="dxa" w:w="96"/>
              <w:bottom w:type="dxa" w:w="44"/>
              <w:right w:type="dxa" w:w="96"/>
            </w:tcMar>
            <w:vAlign w:val="top"/>
          </w:tcPr>
          <w:p>
            <w:pPr>
              <w:keepNext w:val="false"/>
              <w:spacing w:after="0" w:before="0" w:line="240"/>
              <w:jc w:val="right"/>
            </w:pPr>
          </w:p>
        </w:tc>
      </w:tr>
    </w:tbl>
    <w:p>
      <w:pPr>
        <w:keepNext w:val="false"/>
        <w:spacing w:after="140" w:before="0" w:line="248"/>
        <w:jc w:val="both"/>
      </w:pPr>
    </w:p>
    <w:p>
      <w:pPr>
        <w:keepNext w:val="false"/>
        <w:spacing w:after="40" w:before="0" w:line="248"/>
        <w:jc w:val="left"/>
      </w:pPr>
      <w:r>
        <w:rPr>
          <w:rFonts w:ascii="Times New Roman" w:cs="Times New Roman" w:eastAsia="Times New Roman" w:hAnsi="Times New Roman"/>
          <w:b/>
          <w:bCs/>
          <w:i w:val="false"/>
          <w:iCs w:val="false"/>
          <w:caps w:val="false"/>
          <w:sz w:val="24"/>
          <w:szCs w:val="24"/>
        </w:rPr>
        <w:t xml:space="preserve">4. Ý kiến khác:</w:t>
      </w:r>
      <w:r>
        <w:rPr>
          <w:rFonts w:ascii="Times New Roman" w:cs="Times New Roman" w:eastAsia="Times New Roman" w:hAnsi="Times New Roman"/>
          <w:b w:val="false"/>
          <w:bCs w:val="false"/>
          <w:i w:val="false"/>
          <w:iCs w:val="false"/>
          <w:caps w:val="false"/>
          <w:sz w:val="24"/>
          <w:szCs w:val="24"/>
        </w:rPr>
        <w:t xml:space="preserve"> ...........................................................................................................................</w:t>
      </w:r>
    </w:p>
    <w:p>
      <w:pPr>
        <w:keepNext w:val="false"/>
        <w:spacing w:after="140" w:before="0" w:line="248"/>
        <w:jc w:val="left"/>
      </w:pPr>
      <w:r>
        <w:rPr>
          <w:rFonts w:ascii="Times New Roman" w:cs="Times New Roman" w:eastAsia="Times New Roman" w:hAnsi="Times New Roman"/>
          <w:b w:val="false"/>
          <w:bCs w:val="false"/>
          <w:i w:val="false"/>
          <w:iCs w:val="false"/>
          <w:caps w:val="false"/>
          <w:sz w:val="24"/>
          <w:szCs w:val="24"/>
        </w:rPr>
        <w:t xml:space="preserve">.................................................................................................................................................</w:t>
      </w:r>
    </w:p>
    <w:p>
      <w:pPr>
        <w:keepNext w:val="false"/>
        <w:spacing w:after="220" w:before="0" w:line="248"/>
        <w:jc w:val="both"/>
      </w:pPr>
      <w:r>
        <w:rPr>
          <w:rFonts w:ascii="Times New Roman" w:cs="Times New Roman" w:eastAsia="Times New Roman" w:hAnsi="Times New Roman"/>
          <w:b w:val="false"/>
          <w:bCs w:val="false"/>
          <w:i w:val="false"/>
          <w:iCs w:val="false"/>
          <w:caps w:val="false"/>
          <w:sz w:val="24"/>
          <w:szCs w:val="24"/>
        </w:rPr>
        <w:t xml:space="preserve">Biên bản được lập thành 02 bản, mỗi Bên giữ 01 bản, có giá trị pháp lý như nhau và là căn cứ thanh toán.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w:t>
            </w:r>
          </w:p>
        </w:tc>
      </w:tr>
    </w:tbl>
    <w:p>
      <w:pPr>
        <w:spacing w:after="0" w:before="0" w:line="276"/>
        <w:jc w:val="center"/>
      </w:pPr>
      <w:r>
        <w:br w:type="page"/>
      </w:r>
      <w:r>
        <w:rPr>
          <w:rFonts w:ascii="Times New Roman" w:cs="Times New Roman" w:eastAsia="Times New Roman" w:hAnsi="Times New Roman"/>
          <w:b/>
          <w:bCs/>
          <w:i w:val="false"/>
          <w:iCs w:val="false"/>
          <w:caps w:val="false"/>
          <w:sz w:val="24"/>
          <w:szCs w:val="24"/>
        </w:rPr>
        <w:t xml:space="preserve">CỘNG HÒA XÃ HỘI CHỦ NGHĨA VIỆT NAM</w:t>
      </w:r>
    </w:p>
    <w:p>
      <w:pPr>
        <w:keepNext w:val="false"/>
        <w:spacing w:after="0" w:before="0" w:line="248"/>
        <w:jc w:val="center"/>
      </w:pPr>
      <w:r>
        <w:rPr>
          <w:rFonts w:ascii="Times New Roman" w:cs="Times New Roman" w:eastAsia="Times New Roman" w:hAnsi="Times New Roman"/>
          <w:b/>
          <w:bCs/>
          <w:i w:val="false"/>
          <w:iCs w:val="false"/>
          <w:caps w:val="false"/>
          <w:sz w:val="24"/>
          <w:szCs w:val="24"/>
        </w:rPr>
        <w:t xml:space="preserve">Độc lập – Tự do – Hạnh phúc</w:t>
      </w:r>
    </w:p>
    <w:p>
      <w:pPr>
        <w:keepNext w:val="false"/>
        <w:spacing w:after="200" w:before="0" w:line="248"/>
        <w:jc w:val="center"/>
      </w:pPr>
      <w:r>
        <w:rPr>
          <w:rFonts w:ascii="Times New Roman" w:cs="Times New Roman" w:eastAsia="Times New Roman" w:hAnsi="Times New Roman"/>
          <w:b w:val="false"/>
          <w:bCs w:val="false"/>
          <w:i w:val="false"/>
          <w:iCs w:val="false"/>
          <w:caps w:val="false"/>
          <w:sz w:val="24"/>
          <w:szCs w:val="24"/>
        </w:rPr>
        <w:t xml:space="preserve">---------------o0o---------------</w:t>
      </w:r>
    </w:p>
    <w:p>
      <w:pPr>
        <w:pStyle w:val="Heading1"/>
        <w:spacing w:after="120" w:before="120"/>
        <w:jc w:val="center"/>
      </w:pPr>
      <w:r>
        <w:rPr>
          <w:rFonts w:ascii="Times New Roman" w:cs="Times New Roman" w:eastAsia="Times New Roman" w:hAnsi="Times New Roman"/>
          <w:b/>
          <w:bCs/>
          <w:i w:val="false"/>
          <w:iCs w:val="false"/>
          <w:caps w:val="false"/>
          <w:sz w:val="28"/>
          <w:szCs w:val="28"/>
        </w:rPr>
        <w:t xml:space="preserve">PHỤ LỤC 03</w:t>
      </w:r>
    </w:p>
    <w:p>
      <w:pPr>
        <w:keepNext w:val="false"/>
        <w:spacing w:after="60" w:before="0" w:line="248"/>
        <w:jc w:val="center"/>
      </w:pPr>
      <w:r>
        <w:rPr>
          <w:rFonts w:ascii="Times New Roman" w:cs="Times New Roman" w:eastAsia="Times New Roman" w:hAnsi="Times New Roman"/>
          <w:b/>
          <w:bCs/>
          <w:i w:val="false"/>
          <w:iCs w:val="false"/>
          <w:caps w:val="false"/>
          <w:sz w:val="24"/>
          <w:szCs w:val="24"/>
        </w:rPr>
        <w:t xml:space="preserve">BIÊN BẢN THANH LÝ HỢP ĐỒNG DỊCH VỤ</w:t>
      </w:r>
    </w:p>
    <w:p>
      <w:pPr>
        <w:keepNext w:val="false"/>
        <w:spacing w:after="60" w:before="0" w:line="248"/>
        <w:jc w:val="center"/>
      </w:pPr>
      <w:r>
        <w:rPr>
          <w:rFonts w:ascii="Times New Roman" w:cs="Times New Roman" w:eastAsia="Times New Roman" w:hAnsi="Times New Roman"/>
          <w:b w:val="false"/>
          <w:bCs w:val="false"/>
          <w:i w:val="false"/>
          <w:iCs w:val="false"/>
          <w:caps w:val="false"/>
          <w:sz w:val="24"/>
          <w:szCs w:val="24"/>
        </w:rPr>
        <w:t xml:space="preserve">Số: ......../BBTL</w:t>
      </w:r>
    </w:p>
    <w:p>
      <w:pPr>
        <w:keepNext w:val="false"/>
        <w:spacing w:after="200" w:before="0" w:line="248"/>
        <w:jc w:val="center"/>
      </w:pPr>
      <w:r>
        <w:rPr>
          <w:rFonts w:ascii="Times New Roman" w:cs="Times New Roman" w:eastAsia="Times New Roman" w:hAnsi="Times New Roman"/>
          <w:b w:val="false"/>
          <w:bCs w:val="false"/>
          <w:i/>
          <w:iCs/>
          <w:caps w:val="false"/>
          <w:sz w:val="24"/>
          <w:szCs w:val="24"/>
        </w:rPr>
        <w:t xml:space="preserve">(Đính kèm Hợp đồng dịch vụ số ......../HĐDV-.......... ngày ....../....../20......)</w:t>
      </w:r>
    </w:p>
    <w:p>
      <w:pPr>
        <w:keepNext w:val="false"/>
        <w:spacing w:after="100" w:before="0" w:line="248"/>
        <w:jc w:val="both"/>
      </w:pPr>
      <w:r>
        <w:rPr>
          <w:rFonts w:ascii="Times New Roman" w:cs="Times New Roman" w:eastAsia="Times New Roman" w:hAnsi="Times New Roman"/>
          <w:b w:val="false"/>
          <w:bCs w:val="false"/>
          <w:i w:val="false"/>
          <w:iCs w:val="false"/>
          <w:caps w:val="false"/>
          <w:sz w:val="24"/>
          <w:szCs w:val="24"/>
        </w:rPr>
        <w:t xml:space="preserve">Hôm nay, ngày ...... tháng ...... năm 20......, tại ................................................................, hai Bên gồm:</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BÊN A:</w:t>
      </w:r>
      <w:r>
        <w:rPr>
          <w:rFonts w:ascii="Times New Roman" w:cs="Times New Roman" w:eastAsia="Times New Roman" w:hAnsi="Times New Roman"/>
          <w:b w:val="false"/>
          <w:bCs w:val="false"/>
          <w:i w:val="false"/>
          <w:iCs w:val="false"/>
          <w:caps w:val="false"/>
          <w:sz w:val="24"/>
          <w:szCs w:val="24"/>
        </w:rPr>
        <w:t xml:space="preserve"> ................................................................    Đại diện: Ông/Bà ..........................................</w:t>
      </w:r>
    </w:p>
    <w:p>
      <w:pPr>
        <w:keepNext w:val="false"/>
        <w:spacing w:after="140" w:before="0" w:line="248"/>
        <w:jc w:val="both"/>
      </w:pPr>
      <w:r>
        <w:rPr>
          <w:rFonts w:ascii="Times New Roman" w:cs="Times New Roman" w:eastAsia="Times New Roman" w:hAnsi="Times New Roman"/>
          <w:b/>
          <w:bCs/>
          <w:i w:val="false"/>
          <w:iCs w:val="false"/>
          <w:caps w:val="false"/>
          <w:sz w:val="24"/>
          <w:szCs w:val="24"/>
        </w:rPr>
        <w:t xml:space="preserve">BÊN B:</w:t>
      </w:r>
      <w:r>
        <w:rPr>
          <w:rFonts w:ascii="Times New Roman" w:cs="Times New Roman" w:eastAsia="Times New Roman" w:hAnsi="Times New Roman"/>
          <w:b w:val="false"/>
          <w:bCs w:val="false"/>
          <w:i w:val="false"/>
          <w:iCs w:val="false"/>
          <w:caps w:val="false"/>
          <w:sz w:val="24"/>
          <w:szCs w:val="24"/>
        </w:rPr>
        <w:t xml:space="preserve"> Ông/Bà ..................................................    Mã số thuế cá nhân: ......................................</w:t>
      </w: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Sau khi đối chiếu quá trình thực hiện Hợp đồng, hai Bên thống nhất thanh lý Hợp đồng với các nội dung sau:</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Điều 1. Xác nhận khối lượng và chất lượng công việc</w:t>
      </w: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Bên B đã hoàn thành ....../...... nội dung công việc theo Phụ lục 01. Bên A xác nhận kết quả đạt/không đạt yêu cầu theo các Biên bản nghiệm thu số .................................. ngày ....../....../20.......</w:t>
      </w:r>
    </w:p>
    <w:p>
      <w:pPr>
        <w:keepNext w:val="false"/>
        <w:spacing w:after="80" w:before="0" w:line="248"/>
        <w:jc w:val="both"/>
      </w:pPr>
      <w:r>
        <w:rPr>
          <w:rFonts w:ascii="Times New Roman" w:cs="Times New Roman" w:eastAsia="Times New Roman" w:hAnsi="Times New Roman"/>
          <w:b/>
          <w:bCs/>
          <w:i w:val="false"/>
          <w:iCs w:val="false"/>
          <w:caps w:val="false"/>
          <w:sz w:val="24"/>
          <w:szCs w:val="24"/>
        </w:rPr>
        <w:t xml:space="preserve">Điều 2. Quyết toán giá trị hợp đồng</w:t>
      </w:r>
    </w:p>
    <w:tbl>
      <w:tblPr>
        <w:tblW w:type="dxa" w:w="9360"/>
        <w:tblBorders>
          <w:top w:val="single" w:color="8FA3B8" w:sz="4"/>
          <w:left w:val="single" w:color="8FA3B8" w:sz="4"/>
          <w:bottom w:val="single" w:color="8FA3B8" w:sz="4"/>
          <w:right w:val="single" w:color="8FA3B8" w:sz="4"/>
          <w:insideH w:val="single" w:color="B8C6D4" w:sz="4"/>
          <w:insideV w:val="single" w:color="B8C6D4" w:sz="4"/>
        </w:tblBorders>
      </w:tblPr>
      <w:tblGrid>
        <w:gridCol w:w="620"/>
        <w:gridCol w:w="5740"/>
        <w:gridCol w:w="3000"/>
      </w:tblGrid>
      <w:tr>
        <w:trPr>
          <w:tblHeader/>
        </w:trPr>
        <w:tc>
          <w:tcPr>
            <w:tcW w:type="dxa" w:w="62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STT</w:t>
            </w:r>
          </w:p>
        </w:tc>
        <w:tc>
          <w:tcPr>
            <w:tcW w:type="dxa" w:w="574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Nội dung</w:t>
            </w:r>
          </w:p>
        </w:tc>
        <w:tc>
          <w:tcPr>
            <w:tcW w:type="dxa" w:w="3000"/>
            <w:shd w:fill="E8EDF3"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Số tiền (đồng)</w:t>
            </w: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1</w:t>
            </w:r>
          </w:p>
        </w:tc>
        <w:tc>
          <w:tcPr>
            <w:tcW w:type="dxa" w:w="57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Tổng giá trị Hợp đồng theo Phụ lục 01</w:t>
            </w:r>
          </w:p>
        </w:tc>
        <w:tc>
          <w:tcPr>
            <w:tcW w:type="dxa" w:w="300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2</w:t>
            </w:r>
          </w:p>
        </w:tc>
        <w:tc>
          <w:tcPr>
            <w:tcW w:type="dxa" w:w="57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Tổng giá trị khối lượng đã nghiệm thu</w:t>
            </w:r>
          </w:p>
        </w:tc>
        <w:tc>
          <w:tcPr>
            <w:tcW w:type="dxa" w:w="300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3</w:t>
            </w:r>
          </w:p>
        </w:tc>
        <w:tc>
          <w:tcPr>
            <w:tcW w:type="dxa" w:w="57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Thuế TNCN đã khấu trừ</w:t>
            </w:r>
          </w:p>
        </w:tc>
        <w:tc>
          <w:tcPr>
            <w:tcW w:type="dxa" w:w="300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4</w:t>
            </w:r>
          </w:p>
        </w:tc>
        <w:tc>
          <w:tcPr>
            <w:tcW w:type="dxa" w:w="57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Số tiền Bên A đã thanh toán</w:t>
            </w:r>
          </w:p>
        </w:tc>
        <w:tc>
          <w:tcPr>
            <w:tcW w:type="dxa" w:w="3000"/>
            <w:shd w:fill="F7F9FB" w:color="auto" w:val="clear"/>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5</w:t>
            </w:r>
          </w:p>
        </w:tc>
        <w:tc>
          <w:tcPr>
            <w:tcW w:type="dxa" w:w="5740"/>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val="false"/>
                <w:bCs w:val="false"/>
                <w:i w:val="false"/>
                <w:iCs w:val="false"/>
                <w:caps w:val="false"/>
                <w:sz w:val="22"/>
                <w:szCs w:val="22"/>
              </w:rPr>
              <w:t xml:space="preserve">Khoản phạt vi phạm / bồi thường (nếu có)</w:t>
            </w:r>
          </w:p>
        </w:tc>
        <w:tc>
          <w:tcPr>
            <w:tcW w:type="dxa" w:w="3000"/>
            <w:tcMar>
              <w:top w:type="dxa" w:w="44"/>
              <w:left w:type="dxa" w:w="96"/>
              <w:bottom w:type="dxa" w:w="44"/>
              <w:right w:type="dxa" w:w="96"/>
            </w:tcMar>
            <w:vAlign w:val="top"/>
          </w:tcPr>
          <w:p>
            <w:pPr>
              <w:keepNext w:val="false"/>
              <w:spacing w:after="0" w:before="0" w:line="240"/>
              <w:jc w:val="right"/>
            </w:pPr>
          </w:p>
        </w:tc>
      </w:tr>
      <w:tr>
        <w:trPr>
          <w:tblHeader w:val="false"/>
        </w:trPr>
        <w:tc>
          <w:tcPr>
            <w:tcW w:type="dxa" w:w="620"/>
            <w:shd w:fill="F7F9FB" w:color="auto" w:val="clear"/>
            <w:tcMar>
              <w:top w:type="dxa" w:w="44"/>
              <w:left w:type="dxa" w:w="96"/>
              <w:bottom w:type="dxa" w:w="44"/>
              <w:right w:type="dxa" w:w="96"/>
            </w:tcMar>
            <w:vAlign w:val="top"/>
          </w:tcPr>
          <w:p>
            <w:pPr>
              <w:keepNext w:val="false"/>
              <w:spacing w:after="0" w:before="0" w:line="240"/>
              <w:jc w:val="center"/>
            </w:pPr>
            <w:r>
              <w:rPr>
                <w:rFonts w:ascii="Times New Roman" w:cs="Times New Roman" w:eastAsia="Times New Roman" w:hAnsi="Times New Roman"/>
                <w:b w:val="false"/>
                <w:bCs w:val="false"/>
                <w:i w:val="false"/>
                <w:iCs w:val="false"/>
                <w:caps w:val="false"/>
                <w:sz w:val="22"/>
                <w:szCs w:val="22"/>
              </w:rPr>
              <w:t xml:space="preserve">6</w:t>
            </w:r>
          </w:p>
        </w:tc>
        <w:tc>
          <w:tcPr>
            <w:tcW w:type="dxa" w:w="5740"/>
            <w:shd w:fill="F7F9FB" w:color="auto" w:val="clear"/>
            <w:tcMar>
              <w:top w:type="dxa" w:w="44"/>
              <w:left w:type="dxa" w:w="96"/>
              <w:bottom w:type="dxa" w:w="44"/>
              <w:right w:type="dxa" w:w="96"/>
            </w:tcMar>
            <w:vAlign w:val="top"/>
          </w:tcPr>
          <w:p>
            <w:pPr>
              <w:keepNext w:val="false"/>
              <w:spacing w:after="0" w:before="0" w:line="240"/>
              <w:jc w:val="left"/>
            </w:pPr>
            <w:r>
              <w:rPr>
                <w:rFonts w:ascii="Times New Roman" w:cs="Times New Roman" w:eastAsia="Times New Roman" w:hAnsi="Times New Roman"/>
                <w:b/>
                <w:bCs/>
                <w:i w:val="false"/>
                <w:iCs w:val="false"/>
                <w:caps w:val="false"/>
                <w:sz w:val="22"/>
                <w:szCs w:val="22"/>
              </w:rPr>
              <w:t xml:space="preserve">Số tiền còn phải thanh toán / phải hoàn trả</w:t>
            </w:r>
          </w:p>
        </w:tc>
        <w:tc>
          <w:tcPr>
            <w:tcW w:type="dxa" w:w="3000"/>
            <w:shd w:fill="F7F9FB" w:color="auto" w:val="clear"/>
            <w:tcMar>
              <w:top w:type="dxa" w:w="44"/>
              <w:left w:type="dxa" w:w="96"/>
              <w:bottom w:type="dxa" w:w="44"/>
              <w:right w:type="dxa" w:w="96"/>
            </w:tcMar>
            <w:vAlign w:val="top"/>
          </w:tcPr>
          <w:p>
            <w:pPr>
              <w:keepNext w:val="false"/>
              <w:spacing w:after="0" w:before="0" w:line="240"/>
              <w:jc w:val="right"/>
            </w:pPr>
          </w:p>
        </w:tc>
      </w:tr>
    </w:tbl>
    <w:p>
      <w:pPr>
        <w:keepNext w:val="false"/>
        <w:spacing w:after="80" w:before="0" w:line="248"/>
        <w:jc w:val="both"/>
      </w:pPr>
    </w:p>
    <w:p>
      <w:pPr>
        <w:keepNext w:val="false"/>
        <w:spacing w:after="60" w:before="0" w:line="248"/>
        <w:jc w:val="left"/>
      </w:pPr>
      <w:r>
        <w:rPr>
          <w:rFonts w:ascii="Times New Roman" w:cs="Times New Roman" w:eastAsia="Times New Roman" w:hAnsi="Times New Roman"/>
          <w:b w:val="false"/>
          <w:bCs w:val="false"/>
          <w:i w:val="false"/>
          <w:iCs w:val="false"/>
          <w:caps w:val="false"/>
          <w:sz w:val="24"/>
          <w:szCs w:val="24"/>
        </w:rPr>
        <w:t xml:space="preserve">Bằng chữ: ................................................................................................................</w:t>
      </w: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Thời hạn thanh toán số tiền còn lại: trong ...... ngày kể từ ngày ký Biên bản này.</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Điều 3. Bàn giao tài liệu, tài sản và dữ liệu</w:t>
      </w:r>
    </w:p>
    <w:p>
      <w:pPr>
        <w:keepNext w:val="false"/>
        <w:spacing w:after="120" w:before="0" w:line="248"/>
        <w:jc w:val="both"/>
      </w:pPr>
      <w:r>
        <w:rPr>
          <w:rFonts w:ascii="Times New Roman" w:cs="Times New Roman" w:eastAsia="Times New Roman" w:hAnsi="Times New Roman"/>
          <w:b w:val="false"/>
          <w:bCs w:val="false"/>
          <w:i w:val="false"/>
          <w:iCs w:val="false"/>
          <w:caps w:val="false"/>
          <w:sz w:val="24"/>
          <w:szCs w:val="24"/>
        </w:rPr>
        <w:t xml:space="preserve">Bên B đã bàn giao lại cho Bên A toàn bộ tài liệu, tài sản, dữ liệu và các bản sao liên quan; đã xóa, hủy dữ liệu cá nhân và thông tin bảo mật còn lưu giữ theo Điều 11 Hợp đồng.</w:t>
      </w:r>
    </w:p>
    <w:p>
      <w:pPr>
        <w:keepNext w:val="false"/>
        <w:spacing w:after="60" w:before="0" w:line="248"/>
        <w:jc w:val="both"/>
      </w:pPr>
      <w:r>
        <w:rPr>
          <w:rFonts w:ascii="Times New Roman" w:cs="Times New Roman" w:eastAsia="Times New Roman" w:hAnsi="Times New Roman"/>
          <w:b/>
          <w:bCs/>
          <w:i w:val="false"/>
          <w:iCs w:val="false"/>
          <w:caps w:val="false"/>
          <w:sz w:val="24"/>
          <w:szCs w:val="24"/>
        </w:rPr>
        <w:t xml:space="preserve">Điều 4. Cam kết của hai Bên</w:t>
      </w:r>
    </w:p>
    <w:p>
      <w:pPr>
        <w:keepNext w:val="false"/>
        <w:spacing w:after="60" w:before="0" w:line="248"/>
        <w:jc w:val="both"/>
      </w:pPr>
      <w:r>
        <w:rPr>
          <w:rFonts w:ascii="Times New Roman" w:cs="Times New Roman" w:eastAsia="Times New Roman" w:hAnsi="Times New Roman"/>
          <w:b w:val="false"/>
          <w:bCs w:val="false"/>
          <w:i w:val="false"/>
          <w:iCs w:val="false"/>
          <w:caps w:val="false"/>
          <w:sz w:val="24"/>
          <w:szCs w:val="24"/>
        </w:rPr>
        <w:t xml:space="preserve">4.1. Sau khi hoàn tất nghĩa vụ thanh toán nêu tại Điều 2, hai Bên không còn khiếu nại gì đối với nhau liên quan đến Hợp đồng, trừ nghĩa vụ bảo mật, bảo vệ dữ liệu cá nhân, sở hữu trí tuệ và hạn chế cạnh tranh vẫn tiếp tục có hiệu lực theo thời hạn đã thỏa thuận.</w:t>
      </w:r>
    </w:p>
    <w:p>
      <w:pPr>
        <w:keepNext w:val="false"/>
        <w:spacing w:after="140" w:before="0" w:line="248"/>
        <w:jc w:val="both"/>
      </w:pPr>
      <w:r>
        <w:rPr>
          <w:rFonts w:ascii="Times New Roman" w:cs="Times New Roman" w:eastAsia="Times New Roman" w:hAnsi="Times New Roman"/>
          <w:b w:val="false"/>
          <w:bCs w:val="false"/>
          <w:i w:val="false"/>
          <w:iCs w:val="false"/>
          <w:caps w:val="false"/>
          <w:sz w:val="24"/>
          <w:szCs w:val="24"/>
        </w:rPr>
        <w:t xml:space="preserve">4.2. Bên B xác nhận đã nhận đủ phí dịch vụ, không có yêu cầu nào khác về tiền lương, trợ cấp, bảo hiểm xã hội, bảo hiểm y tế, bảo hiểm thất nghiệp đối với Bên A.</w:t>
      </w:r>
    </w:p>
    <w:p>
      <w:pPr>
        <w:keepNext w:val="false"/>
        <w:spacing w:after="220" w:before="0" w:line="248"/>
        <w:jc w:val="both"/>
      </w:pPr>
      <w:r>
        <w:rPr>
          <w:rFonts w:ascii="Times New Roman" w:cs="Times New Roman" w:eastAsia="Times New Roman" w:hAnsi="Times New Roman"/>
          <w:b w:val="false"/>
          <w:bCs w:val="false"/>
          <w:i w:val="false"/>
          <w:iCs w:val="false"/>
          <w:caps w:val="false"/>
          <w:sz w:val="24"/>
          <w:szCs w:val="24"/>
        </w:rPr>
        <w:t xml:space="preserve">Biên bản được lập thành 02 bản, mỗi Bên giữ 01 bản, có hiệu lực kể từ ngày ký.</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rPr>
          <w:cantSplit/>
        </w:trPr>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ĐẠI DIỆN BÊN A</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 đóng dấu)</w:t>
            </w:r>
          </w:p>
        </w:tc>
        <w:tc>
          <w:tcPr>
            <w:tcW w:type="dxa" w:w="4680"/>
            <w:tcBorders>
              <w:top w:val="none" w:color="FFFFFF" w:sz="0"/>
              <w:left w:val="none" w:color="FFFFFF" w:sz="0"/>
              <w:bottom w:val="none" w:color="FFFFFF" w:sz="0"/>
              <w:right w:val="none" w:color="FFFFFF" w:sz="0"/>
            </w:tcBorders>
          </w:tcPr>
          <w:p>
            <w:pPr>
              <w:keepNext w:val="false"/>
              <w:spacing w:after="0" w:before="0" w:line="248"/>
              <w:jc w:val="center"/>
            </w:pPr>
            <w:r>
              <w:rPr>
                <w:rFonts w:ascii="Times New Roman" w:cs="Times New Roman" w:eastAsia="Times New Roman" w:hAnsi="Times New Roman"/>
                <w:b/>
                <w:bCs/>
                <w:i w:val="false"/>
                <w:iCs w:val="false"/>
                <w:caps w:val="false"/>
                <w:sz w:val="22"/>
                <w:szCs w:val="22"/>
              </w:rPr>
              <w:t xml:space="preserve">BÊN B</w:t>
            </w:r>
          </w:p>
          <w:p>
            <w:pPr>
              <w:keepNext w:val="false"/>
              <w:spacing w:after="560" w:before="0" w:line="248"/>
              <w:jc w:val="center"/>
            </w:pPr>
            <w:r>
              <w:rPr>
                <w:rFonts w:ascii="Times New Roman" w:cs="Times New Roman" w:eastAsia="Times New Roman" w:hAnsi="Times New Roman"/>
                <w:b w:val="false"/>
                <w:bCs w:val="false"/>
                <w:i/>
                <w:iCs/>
                <w:caps w:val="false"/>
                <w:sz w:val="20"/>
                <w:szCs w:val="20"/>
              </w:rPr>
              <w:t xml:space="preserve">(Ký, ghi rõ họ tên)</w:t>
            </w:r>
          </w:p>
        </w:tc>
      </w:tr>
    </w:tbl>
    <w:sectPr>
      <w:headerReference w:type="default" r:id="rId7"/>
      <w:footerReference w:type="default" r:id="rId8"/>
      <w:pgSz w:w="11906" w:h="16838" w:orient="portrait"/>
      <w:pgMar w:top="1040" w:right="1080" w:bottom="964" w:left="1361" w:header="454"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b w:val="false"/>
        <w:bCs w:val="false"/>
        <w:i w:val="false"/>
        <w:iCs w:val="false"/>
        <w:caps w:val="false"/>
        <w:color w:val="6B7C90"/>
        <w:sz w:val="17"/>
        <w:szCs w:val="17"/>
      </w:rPr>
      <w:t xml:space="preserve">Mẫu HĐ dịch vụ (Công ty – Cá nhân)   |   Trang </w:t>
    </w:r>
    <w:r>
      <w:rPr>
        <w:rFonts w:ascii="Times New Roman" w:cs="Times New Roman" w:eastAsia="Times New Roman" w:hAnsi="Times New Roman"/>
        <w:color w:val="6B7C90"/>
        <w:sz w:val="17"/>
        <w:szCs w:val="17"/>
      </w:rPr>
      <w:fldChar w:fldCharType="begin"/>
      <w:instrText xml:space="preserve">PAGE</w:instrText>
      <w:fldChar w:fldCharType="separate"/>
      <w:fldChar w:fldCharType="end"/>
    </w:r>
    <w:r>
      <w:rPr>
        <w:rFonts w:ascii="Times New Roman" w:cs="Times New Roman" w:eastAsia="Times New Roman" w:hAnsi="Times New Roman"/>
        <w:b w:val="false"/>
        <w:bCs w:val="false"/>
        <w:i w:val="false"/>
        <w:iCs w:val="false"/>
        <w:caps w:val="false"/>
        <w:color w:val="6B7C90"/>
        <w:sz w:val="17"/>
        <w:szCs w:val="17"/>
      </w:rPr>
      <w:t xml:space="preserve"> / </w:t>
    </w:r>
    <w:r>
      <w:rPr>
        <w:rFonts w:ascii="Times New Roman" w:cs="Times New Roman" w:eastAsia="Times New Roman" w:hAnsi="Times New Roman"/>
        <w:color w:val="6B7C9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drawing>
        <wp:anchor distT="0" distB="0" distL="0" distR="0" simplePos="0" allowOverlap="1" behindDoc="1" locked="0" layoutInCell="1" relativeHeight="4953000">
          <wp:simplePos x="0" y="0"/>
          <wp:positionH relativeFrom="page">
            <wp:align>center</wp:align>
          </wp:positionH>
          <wp:positionV relativeFrom="page">
            <wp:align>center</wp:align>
          </wp:positionV>
          <wp:extent cx="4953000" cy="4953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953000" cy="4953000"/>
                  </a:xfrm>
                  <a:prstGeom prst="rect">
                    <a:avLst/>
                  </a:prstGeom>
                </pic:spPr>
              </pic:pic>
            </a:graphicData>
          </a:graphic>
        </wp:anchor>
      </w:drawing>
    </w:r>
  </w:p>
  <w:p>
    <w:pPr>
      <w:pBdr>
        <w:bottom w:val="single" w:color="9AAEC4" w:sz="6" w:space="3"/>
      </w:pBdr>
      <w:tabs>
        <w:tab w:val="right" w:pos="9360"/>
      </w:tabs>
      <w:spacing w:after="40" w:before="0" w:line="240"/>
    </w:pPr>
    <w:r>
      <w:t>KK HOME</w:t>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5f9df8adb7d50ce04b5bf773f8a786ce6688d97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Hợp đồng dịch vụ – Công ty với Cá nhân</dc:title>
  <dc:creator>Mr. Wick Kiểm toán – ATC Academy</dc:creator>
  <dc:description>Mẫu Hợp đồng dịch vụ – Công ty với Cá nhân</dc:description>
  <cp:lastModifiedBy>Un-named</cp:lastModifiedBy>
  <cp:revision>1</cp:revision>
  <dcterms:created xsi:type="dcterms:W3CDTF">2026-09-07T01:39:51.939Z</dcterms:created>
  <dcterms:modified xsi:type="dcterms:W3CDTF">2026-09-07T01:39:51.940Z</dcterms:modified>
</cp:coreProperties>
</file>

<file path=docProps/custom.xml><?xml version="1.0" encoding="utf-8"?>
<Properties xmlns="http://schemas.openxmlformats.org/officeDocument/2006/custom-properties" xmlns:vt="http://schemas.openxmlformats.org/officeDocument/2006/docPropsVTypes"/>
</file>