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THÔNG BÁO NỘI BỘ</w:t>
      </w:r>
      <w:r>
        <w:br/>
      </w:r>
      <w:r>
        <w:rPr>
          <w:b w:val="0"/>
          <w:i w:val="0"/>
        </w:rPr>
        <w:t>VỀ HIỆU LỰC VÀ PHỔ BIẾN NỘI QUY LAO ĐỘNG</w:t>
      </w:r>
    </w:p>
    <w:p>
      <w:pPr>
        <w:pStyle w:val="Subtitle"/>
      </w:pPr>
      <w:r>
        <w:rPr>
          <w:b w:val="0"/>
          <w:i w:val="0"/>
        </w:rPr>
        <w:t>Mẫu TBNB-01 · Gửi toàn thể người lao động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6"/>
      </w:tblGrid>
      <w:tr>
        <w:tc>
          <w:tcPr>
            <w:tcW w:type="dxa" w:w="9354"/>
            <w:shd w:fill="FFF2CC"/>
            <w:tcBorders>
              <w:top w:val="single" w:sz="8" w:color="C99700"/>
              <w:start w:val="single" w:sz="8" w:color="C99700"/>
              <w:bottom w:val="single" w:sz="8" w:color="C99700"/>
              <w:end w:val="single" w:sz="8" w:color="C99700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color w:val="17324D"/>
                <w:sz w:val="19"/>
              </w:rPr>
              <w:t>TRẠNG THÁI</w:t>
            </w:r>
            <w:r>
              <w:br/>
            </w:r>
            <w:r>
              <w:rPr>
                <w:b w:val="0"/>
                <w:i w:val="0"/>
                <w:sz w:val="18"/>
              </w:rPr>
              <w:t>MẪU HOÀN THIỆN – chưa phải bản ban hành. Rà soát, điền đầy đủ và trình cấp có thẩm quyền ký trước khi sử dụng. Mã kiểm soát: TBNB-01. Đi kèm Nội quy lao động NQLD-01.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6"/>
      </w:tblGrid>
      <w:tr>
        <w:tc>
          <w:tcPr>
            <w:tcW w:type="dxa" w:w="9354"/>
            <w:shd w:fill="FFF2CC"/>
            <w:tcBorders>
              <w:top w:val="single" w:sz="8" w:color="C99700"/>
              <w:start w:val="single" w:sz="8" w:color="C99700"/>
              <w:bottom w:val="single" w:sz="8" w:color="C99700"/>
              <w:end w:val="single" w:sz="8" w:color="C99700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color w:val="17324D"/>
                <w:sz w:val="19"/>
              </w:rPr>
              <w:t>CÁCH DÙNG BẢN MẪU</w:t>
            </w:r>
            <w:r>
              <w:br/>
            </w:r>
            <w:r>
              <w:rPr>
                <w:b w:val="0"/>
                <w:i w:val="0"/>
                <w:sz w:val="18"/>
              </w:rPr>
              <w:t xml:space="preserve">Phần trong ngoặc vuông </w:t>
            </w:r>
            <w:r>
              <w:rPr>
                <w:b w:val="0"/>
                <w:i w:val="0"/>
                <w:sz w:val="18"/>
              </w:rPr>
              <w:t>[ ]</w:t>
            </w:r>
            <w:r>
              <w:rPr>
                <w:b w:val="0"/>
                <w:i w:val="0"/>
                <w:sz w:val="18"/>
              </w:rPr>
              <w:t xml:space="preserve"> là nội dung phải điền hoặc lựa chọn; xóa phần bôi vàng sau khi hoàn thiện. Phần in nghiêng màu xám là hướng dẫn, phải xóa trước khi ký ban hành.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5613"/>
      </w:tblGrid>
      <w:tr>
        <w:tc>
          <w:tcPr>
            <w:tcW w:type="dxa" w:w="3742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color w:val="17324D"/>
                <w:sz w:val="19"/>
                <w:highlight w:val="yellow"/>
              </w:rPr>
              <w:t>[TÊN DOANH NGHIỆP]</w:t>
            </w:r>
          </w:p>
        </w:tc>
        <w:tc>
          <w:tcPr>
            <w:tcW w:type="dxa" w:w="5613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sz w:val="20"/>
              </w:rPr>
              <w:t>CỘNG HÒA XÃ HỘI CHỦ NGHĨA VIỆT NAM</w:t>
            </w:r>
          </w:p>
        </w:tc>
      </w:tr>
      <w:tr>
        <w:tc>
          <w:tcPr>
            <w:tcW w:type="dxa" w:w="3742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 w:val="0"/>
                <w:sz w:val="19"/>
              </w:rPr>
              <w:t xml:space="preserve">Số: </w:t>
            </w:r>
            <w:r>
              <w:rPr>
                <w:b w:val="0"/>
                <w:i w:val="0"/>
                <w:sz w:val="19"/>
                <w:highlight w:val="yellow"/>
              </w:rPr>
              <w:t>[SỐ]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b w:val="0"/>
                <w:i w:val="0"/>
                <w:sz w:val="19"/>
                <w:highlight w:val="yellow"/>
              </w:rPr>
              <w:t>[NĂM]</w:t>
            </w:r>
            <w:r>
              <w:rPr>
                <w:b w:val="0"/>
                <w:i w:val="0"/>
                <w:sz w:val="19"/>
              </w:rPr>
              <w:t>/TB-</w:t>
            </w:r>
            <w:r>
              <w:rPr>
                <w:b w:val="0"/>
                <w:i w:val="0"/>
                <w:sz w:val="19"/>
                <w:highlight w:val="yellow"/>
              </w:rPr>
              <w:t>[VIẾT TẮT DN]</w:t>
            </w:r>
          </w:p>
        </w:tc>
        <w:tc>
          <w:tcPr>
            <w:tcW w:type="dxa" w:w="5613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sz w:val="19"/>
              </w:rPr>
              <w:t>Độc lập – Tự do – Hạnh phúc</w:t>
            </w:r>
          </w:p>
        </w:tc>
      </w:tr>
      <w:tr>
        <w:tc>
          <w:tcPr>
            <w:tcW w:type="dxa" w:w="3742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</w:p>
        </w:tc>
        <w:tc>
          <w:tcPr>
            <w:tcW w:type="dxa" w:w="5613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  <w:i/>
                <w:sz w:val="19"/>
                <w:highlight w:val="yellow"/>
              </w:rPr>
              <w:t>[ĐỊA DANH]</w:t>
            </w:r>
            <w:r>
              <w:rPr>
                <w:b w:val="0"/>
                <w:i/>
                <w:sz w:val="19"/>
              </w:rPr>
              <w:t xml:space="preserve">, ngày </w:t>
            </w:r>
            <w:r>
              <w:rPr>
                <w:b w:val="0"/>
                <w:i/>
                <w:sz w:val="19"/>
                <w:highlight w:val="yellow"/>
              </w:rPr>
              <w:t>[NGÀY]</w:t>
            </w:r>
            <w:r>
              <w:rPr>
                <w:b w:val="0"/>
                <w:i/>
                <w:sz w:val="19"/>
              </w:rPr>
              <w:t xml:space="preserve"> tháng </w:t>
            </w:r>
            <w:r>
              <w:rPr>
                <w:b w:val="0"/>
                <w:i/>
                <w:sz w:val="19"/>
                <w:highlight w:val="yellow"/>
              </w:rPr>
              <w:t>[THÁNG]</w:t>
            </w:r>
            <w:r>
              <w:rPr>
                <w:b w:val="0"/>
                <w:i/>
                <w:sz w:val="19"/>
              </w:rPr>
              <w:t xml:space="preserve"> năm </w:t>
            </w:r>
            <w:r>
              <w:rPr>
                <w:b w:val="0"/>
                <w:i/>
                <w:sz w:val="19"/>
                <w:highlight w:val="yellow"/>
              </w:rPr>
              <w:t>[NĂM]</w:t>
            </w:r>
          </w:p>
        </w:tc>
      </w:tr>
    </w:tbl>
    <w:p>
      <w:pPr>
        <w:spacing w:after="40"/>
      </w:pPr>
    </w:p>
    <w:p>
      <w:pPr>
        <w:spacing w:after="40" w:before="160"/>
        <w:jc w:val="center"/>
      </w:pPr>
      <w:r>
        <w:rPr>
          <w:b/>
          <w:i w:val="0"/>
          <w:color w:val="17324D"/>
          <w:sz w:val="28"/>
        </w:rPr>
        <w:t>THÔNG BÁO</w:t>
      </w:r>
    </w:p>
    <w:p>
      <w:pPr>
        <w:spacing w:after="200"/>
        <w:jc w:val="center"/>
      </w:pPr>
      <w:r>
        <w:rPr>
          <w:b/>
          <w:i w:val="0"/>
          <w:sz w:val="22"/>
        </w:rPr>
        <w:t>Về hiệu lực và việc phổ biến Nội quy lao động</w:t>
      </w:r>
    </w:p>
    <w:p>
      <w:pPr>
        <w:spacing w:after="160"/>
      </w:pPr>
      <w:r>
        <w:rPr>
          <w:b/>
          <w:i w:val="0"/>
        </w:rPr>
        <w:t xml:space="preserve">Kính gửi: Toàn thể người lao động </w:t>
      </w:r>
      <w:r>
        <w:rPr>
          <w:b/>
          <w:i w:val="0"/>
          <w:highlight w:val="yellow"/>
        </w:rPr>
        <w:t>[TÊN DOANH NGHIỆP]</w:t>
      </w:r>
      <w:r>
        <w:rPr>
          <w:b/>
          <w:i w:val="0"/>
        </w:rPr>
        <w:t xml:space="preserve">; các phòng, ban, bộ phận; </w:t>
      </w:r>
      <w:r>
        <w:rPr>
          <w:b/>
          <w:i w:val="0"/>
          <w:highlight w:val="yellow"/>
        </w:rPr>
        <w:t>[TỔ CHỨC ĐẠI DIỆN NGƯỜI LAO ĐỘNG TẠI CƠ SỞ]</w:t>
      </w:r>
    </w:p>
    <w:p>
      <w:r>
        <w:rPr>
          <w:b w:val="0"/>
          <w:i w:val="0"/>
        </w:rPr>
        <w:t>Công ty trân trọng thông báo đến toàn thể người lao động việc ban hành và hiệu lực của Nội quy lao động như sau:</w:t>
      </w:r>
    </w:p>
    <w:p>
      <w:pPr>
        <w:pStyle w:val="Heading2"/>
      </w:pPr>
      <w:r>
        <w:rPr>
          <w:b w:val="0"/>
          <w:i w:val="0"/>
        </w:rPr>
        <w:t>1. Thông tin nội quy lao động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  <w:cantSplit/>
        </w:trPr>
        <w:tc>
          <w:tcPr>
            <w:tcW w:type="dxa" w:w="3118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Nội dung</w:t>
            </w:r>
          </w:p>
        </w:tc>
        <w:tc>
          <w:tcPr>
            <w:tcW w:type="dxa" w:w="6236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Thông tin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Tài liệu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 xml:space="preserve">Nội quy lao động </w:t>
            </w:r>
            <w:r>
              <w:rPr>
                <w:b w:val="0"/>
                <w:i w:val="0"/>
                <w:sz w:val="18"/>
                <w:highlight w:val="yellow"/>
              </w:rPr>
              <w:t>[TÊN DOANH NGHIỆP]</w:t>
            </w:r>
            <w:r>
              <w:rPr>
                <w:b w:val="0"/>
                <w:i w:val="0"/>
                <w:sz w:val="18"/>
              </w:rPr>
              <w:t xml:space="preserve"> – mã NQLD-01, phiên bản </w:t>
            </w:r>
            <w:r>
              <w:rPr>
                <w:b w:val="0"/>
                <w:i w:val="0"/>
                <w:sz w:val="18"/>
                <w:highlight w:val="yellow"/>
              </w:rPr>
              <w:t>[v1.0]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Quyết định ban hành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 xml:space="preserve">Số </w:t>
            </w:r>
            <w:r>
              <w:rPr>
                <w:b w:val="0"/>
                <w:i w:val="0"/>
                <w:sz w:val="18"/>
                <w:highlight w:val="yellow"/>
              </w:rPr>
              <w:t>[SỐ]</w:t>
            </w:r>
            <w:r>
              <w:rPr>
                <w:b w:val="0"/>
                <w:i w:val="0"/>
                <w:sz w:val="18"/>
              </w:rPr>
              <w:t xml:space="preserve"> ngày </w:t>
            </w: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Ngày nộp hồ sơ đăng ký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  <w:r>
              <w:rPr>
                <w:b w:val="0"/>
                <w:i w:val="0"/>
                <w:sz w:val="18"/>
              </w:rPr>
              <w:t xml:space="preserve"> tại </w:t>
            </w:r>
            <w:r>
              <w:rPr>
                <w:b w:val="0"/>
                <w:i w:val="0"/>
                <w:sz w:val="18"/>
                <w:highlight w:val="yellow"/>
              </w:rPr>
              <w:t>[CƠ QUAN ĐĂNG KÝ]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Ngày cơ quan nhận đủ hồ sơ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Ngày có hiệu lực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  <w:r>
              <w:rPr>
                <w:b w:val="0"/>
                <w:i w:val="0"/>
                <w:sz w:val="18"/>
              </w:rPr>
              <w:t xml:space="preserve"> (sau 15 ngày kể từ ngày cơ quan nhận đủ hồ sơ đăng ký)</w:t>
            </w:r>
          </w:p>
        </w:tc>
      </w:tr>
      <w:tr>
        <w:tc>
          <w:tcPr>
            <w:tcW w:type="dxa" w:w="311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Văn bản được thay thế</w:t>
            </w:r>
          </w:p>
        </w:tc>
        <w:tc>
          <w:tcPr>
            <w:tcW w:type="dxa" w:w="6236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[NỘI QUY LAO ĐỘNG SỐ ... NGÀY ... / KHÔNG CÓ]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 w:val="0"/>
          <w:i w:val="0"/>
        </w:rPr>
        <w:t>2. Cách tiếp cận toàn văn nội quy</w:t>
      </w:r>
    </w:p>
    <w:p>
      <w:pPr>
        <w:pStyle w:val="ListBullet"/>
      </w:pPr>
      <w:r>
        <w:rPr>
          <w:b w:val="0"/>
          <w:i w:val="0"/>
        </w:rPr>
        <w:t xml:space="preserve">Bản điện tử: đăng tải tại </w:t>
      </w:r>
      <w:r>
        <w:rPr>
          <w:b w:val="0"/>
          <w:i w:val="0"/>
          <w:highlight w:val="yellow"/>
        </w:rPr>
        <w:t>[HỆ THỐNG NỘI BỘ/ĐƯỜNG DẪN]</w:t>
      </w:r>
      <w:r>
        <w:rPr>
          <w:b w:val="0"/>
          <w:i w:val="0"/>
        </w:rPr>
        <w:t xml:space="preserve">, mục </w:t>
      </w:r>
      <w:r>
        <w:rPr>
          <w:b w:val="0"/>
          <w:i w:val="0"/>
          <w:highlight w:val="yellow"/>
        </w:rPr>
        <w:t>[TÊN MỤC]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Bản giấy: lưu tại </w:t>
      </w:r>
      <w:r>
        <w:rPr>
          <w:b w:val="0"/>
          <w:i w:val="0"/>
          <w:highlight w:val="yellow"/>
        </w:rPr>
        <w:t>[PHÒNG NHÂN SỰ/VỊ TRÍ]</w:t>
      </w:r>
      <w:r>
        <w:rPr>
          <w:b w:val="0"/>
          <w:i w:val="0"/>
        </w:rPr>
        <w:t>, người lao động được đọc và sao chụp theo hướng dẫn.</w:t>
      </w:r>
    </w:p>
    <w:p>
      <w:pPr>
        <w:pStyle w:val="ListBullet"/>
      </w:pPr>
      <w:r>
        <w:rPr>
          <w:b w:val="0"/>
          <w:i w:val="0"/>
        </w:rPr>
        <w:t xml:space="preserve">Niêm yết những nội dung chính tại </w:t>
      </w:r>
      <w:r>
        <w:rPr>
          <w:b w:val="0"/>
          <w:i w:val="0"/>
          <w:highlight w:val="yellow"/>
        </w:rPr>
        <w:t>[LIỆT KÊ VỊ TRÍ NIÊM YẾT: BẢNG TIN XƯỞNG, NHÀ ĂN, CỬA RA VÀO...]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Đầu mối giải đáp: </w:t>
      </w:r>
      <w:r>
        <w:rPr>
          <w:b w:val="0"/>
          <w:i w:val="0"/>
          <w:highlight w:val="yellow"/>
        </w:rPr>
        <w:t>[HỌ TÊN]</w:t>
      </w:r>
      <w:r>
        <w:rPr>
          <w:b w:val="0"/>
          <w:i w:val="0"/>
        </w:rPr>
        <w:t xml:space="preserve"> – </w:t>
      </w:r>
      <w:r>
        <w:rPr>
          <w:b w:val="0"/>
          <w:i w:val="0"/>
          <w:highlight w:val="yellow"/>
        </w:rPr>
        <w:t>[CHỨC DANH]</w:t>
      </w:r>
      <w:r>
        <w:rPr>
          <w:b w:val="0"/>
          <w:i w:val="0"/>
        </w:rPr>
        <w:t xml:space="preserve"> – </w:t>
      </w:r>
      <w:r>
        <w:rPr>
          <w:b w:val="0"/>
          <w:i w:val="0"/>
          <w:highlight w:val="yellow"/>
        </w:rPr>
        <w:t>[ĐIỆN THOẠI/EMAIL]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3. Kế hoạch phổ biến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835"/>
        <w:gridCol w:w="1984"/>
        <w:gridCol w:w="1701"/>
      </w:tblGrid>
      <w:tr>
        <w:trPr>
          <w:tblHeader w:val="true"/>
          <w:cantSplit/>
        </w:trPr>
        <w:tc>
          <w:tcPr>
            <w:tcW w:type="dxa" w:w="2835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Đối tượng</w:t>
            </w:r>
          </w:p>
        </w:tc>
        <w:tc>
          <w:tcPr>
            <w:tcW w:type="dxa" w:w="2835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Hình thức phổ biến</w:t>
            </w:r>
          </w:p>
        </w:tc>
        <w:tc>
          <w:tcPr>
            <w:tcW w:type="dxa" w:w="1984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Thời gian</w:t>
            </w:r>
          </w:p>
        </w:tc>
        <w:tc>
          <w:tcPr>
            <w:tcW w:type="dxa" w:w="1701"/>
            <w:shd w:fill="17324D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Đơn vị chủ trì</w:t>
            </w:r>
          </w:p>
        </w:tc>
      </w:tr>
      <w:tr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Toàn thể người lao động hiện hữu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[HỌP PHỔ BIẾN/ĐÀO TẠO TRỰC TUYẾN]</w:t>
            </w:r>
          </w:p>
        </w:tc>
        <w:tc>
          <w:tcPr>
            <w:tcW w:type="dxa" w:w="198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</w:p>
        </w:tc>
        <w:tc>
          <w:tcPr>
            <w:tcW w:type="dxa" w:w="170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[PHÒNG NHÂN SỰ]</w:t>
            </w:r>
          </w:p>
        </w:tc>
      </w:tr>
      <w:tr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Quản lý cấp trung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[BUỔI HƯỚNG DẪN ÁP DỤNG]</w:t>
            </w:r>
          </w:p>
        </w:tc>
        <w:tc>
          <w:tcPr>
            <w:tcW w:type="dxa" w:w="198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[DD/MM/YYYY]</w:t>
            </w:r>
          </w:p>
        </w:tc>
        <w:tc>
          <w:tcPr>
            <w:tcW w:type="dxa" w:w="170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[PHÒNG NHÂN SỰ]</w:t>
            </w:r>
          </w:p>
        </w:tc>
      </w:tr>
      <w:tr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Người lao động mới, thử việc, thực tập sinh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Trong chương trình hội nhập trước ngày làm việc đầu tiên</w:t>
            </w:r>
          </w:p>
        </w:tc>
        <w:tc>
          <w:tcPr>
            <w:tcW w:type="dxa" w:w="198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Thường xuyên</w:t>
            </w:r>
          </w:p>
        </w:tc>
        <w:tc>
          <w:tcPr>
            <w:tcW w:type="dxa" w:w="170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[PHÒNG NHÂN SỰ]</w:t>
            </w:r>
          </w:p>
        </w:tc>
      </w:tr>
      <w:tr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Nhà thầu, khách tại nơi làm việc</w:t>
            </w:r>
          </w:p>
        </w:tc>
        <w:tc>
          <w:tcPr>
            <w:tcW w:type="dxa" w:w="28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Phổ biến quy định về trật tự, an toàn, bảo mật</w:t>
            </w:r>
          </w:p>
        </w:tc>
        <w:tc>
          <w:tcPr>
            <w:tcW w:type="dxa" w:w="1984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</w:rPr>
              <w:t>Khi vào làm việc</w:t>
            </w:r>
          </w:p>
        </w:tc>
        <w:tc>
          <w:tcPr>
            <w:tcW w:type="dxa" w:w="170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100" w:type="dxa"/>
              <w:start w:w="95" w:type="dxa"/>
              <w:bottom w:w="100" w:type="dxa"/>
              <w:end w:w="95" w:type="dxa"/>
            </w:tcMar>
            <w:shd w:fill="F2F2F2"/>
          </w:tcPr>
          <w:p>
            <w:pPr>
              <w:pStyle w:val="TableText"/>
            </w:pPr>
            <w:r>
              <w:rPr>
                <w:b w:val="0"/>
                <w:i w:val="0"/>
                <w:sz w:val="18"/>
                <w:highlight w:val="yellow"/>
              </w:rPr>
              <w:t>[BỘ PHẬN QUẢN LÝ HỢP ĐỒNG]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 w:val="0"/>
          <w:i w:val="0"/>
        </w:rPr>
        <w:t>4. Yêu cầu thực hiện</w:t>
      </w:r>
    </w:p>
    <w:p>
      <w:pPr>
        <w:pStyle w:val="ListBullet"/>
      </w:pPr>
      <w:r>
        <w:rPr>
          <w:b w:val="0"/>
          <w:i w:val="0"/>
        </w:rPr>
        <w:t xml:space="preserve">Người lao động đọc kỹ toàn văn nội quy và xác nhận đã được phổ biến theo </w:t>
      </w:r>
      <w:r>
        <w:rPr>
          <w:b w:val="0"/>
          <w:i w:val="0"/>
          <w:highlight w:val="yellow"/>
        </w:rPr>
        <w:t>[HÌNH THỨC XÁC NHẬN: KÝ DANH SÁCH/XÁC NHẬN TRÊN HỆ THỐNG]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Trưởng các đơn vị tổ chức phổ biến cho người lao động thuộc quyền quản lý và gửi danh sách xác nhận về </w:t>
      </w:r>
      <w:r>
        <w:rPr>
          <w:b w:val="0"/>
          <w:i w:val="0"/>
          <w:highlight w:val="yellow"/>
        </w:rPr>
        <w:t>[PHÒNG NHÂN SỰ]</w:t>
      </w:r>
      <w:r>
        <w:rPr>
          <w:b w:val="0"/>
          <w:i w:val="0"/>
        </w:rPr>
        <w:t xml:space="preserve"> trước ngày </w:t>
      </w:r>
      <w:r>
        <w:rPr>
          <w:b w:val="0"/>
          <w:i w:val="0"/>
          <w:highlight w:val="yellow"/>
        </w:rPr>
        <w:t>[DD/MM/YYYY]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Mọi vướng mắc trong quá trình áp dụng gửi về đầu mối tại Mục 2 để được hướng dẫn.</w:t>
      </w:r>
    </w:p>
    <w:p>
      <w:r>
        <w:rPr>
          <w:b w:val="0"/>
          <w:i w:val="0"/>
        </w:rPr>
        <w:t>Trân trọng thông báo./.</w:t>
      </w:r>
    </w:p>
    <w:p>
      <w:pPr>
        <w:spacing w:after="160"/>
      </w:pPr>
    </w:p>
    <w:p>
      <w:pPr>
        <w:pStyle w:val="SmallNote"/>
      </w:pPr>
      <w:r>
        <w:rPr>
          <w:b/>
          <w:i w:val="0"/>
          <w:color w:val="17324D"/>
          <w:sz w:val="18"/>
        </w:rPr>
        <w:t>Nơi nhận:</w:t>
      </w:r>
    </w:p>
    <w:p>
      <w:pPr>
        <w:pStyle w:val="SmallNote"/>
        <w:spacing w:after="0"/>
        <w:ind w:left="170"/>
      </w:pPr>
      <w:r>
        <w:rPr>
          <w:b w:val="0"/>
          <w:i w:val="0"/>
          <w:sz w:val="17"/>
        </w:rPr>
        <w:t>- Như trên;</w:t>
      </w:r>
    </w:p>
    <w:p>
      <w:pPr>
        <w:pStyle w:val="SmallNote"/>
        <w:spacing w:after="0"/>
        <w:ind w:left="170"/>
      </w:pPr>
      <w:r>
        <w:rPr>
          <w:b w:val="0"/>
          <w:i w:val="0"/>
          <w:sz w:val="17"/>
        </w:rPr>
        <w:t xml:space="preserve">- Ban </w:t>
      </w:r>
      <w:r>
        <w:rPr>
          <w:b w:val="0"/>
          <w:i w:val="0"/>
          <w:sz w:val="17"/>
          <w:highlight w:val="yellow"/>
        </w:rPr>
        <w:t>[TỔNG]</w:t>
      </w:r>
      <w:r>
        <w:rPr>
          <w:b w:val="0"/>
          <w:i w:val="0"/>
          <w:sz w:val="17"/>
        </w:rPr>
        <w:t xml:space="preserve"> Giám đốc (để b/c);</w:t>
      </w:r>
    </w:p>
    <w:p>
      <w:pPr>
        <w:pStyle w:val="SmallNote"/>
        <w:spacing w:after="0"/>
        <w:ind w:left="170"/>
      </w:pPr>
      <w:r>
        <w:rPr>
          <w:b w:val="0"/>
          <w:i w:val="0"/>
          <w:sz w:val="17"/>
        </w:rPr>
        <w:t>- Lưu: VT, NS;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8"/>
        <w:gridCol w:w="4678"/>
      </w:tblGrid>
      <w:tr>
        <w:tc>
          <w:tcPr>
            <w:tcW w:type="dxa" w:w="4677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TableText"/>
              <w:jc w:val="center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</w:tc>
        <w:tc>
          <w:tcPr>
            <w:tcW w:type="dxa" w:w="4677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i w:val="0"/>
                <w:color w:val="17324D"/>
                <w:sz w:val="19"/>
                <w:highlight w:val="yellow"/>
              </w:rPr>
              <w:t>[CHỨC DANH NGƯỜI KÝ]</w:t>
            </w:r>
          </w:p>
          <w:p>
            <w:pPr>
              <w:pStyle w:val="TableText"/>
              <w:jc w:val="center"/>
            </w:pPr>
            <w:r>
              <w:rPr>
                <w:b w:val="0"/>
                <w:i/>
                <w:color w:val="5B6573"/>
                <w:sz w:val="17"/>
              </w:rPr>
              <w:t>(Ký, ghi rõ họ tên và đóng dấu)</w:t>
            </w: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SmallNote"/>
      </w:pPr>
      <w:r>
        <w:rPr>
          <w:b w:val="0"/>
          <w:i w:val="0"/>
        </w:rPr>
        <w:t>Việc xác nhận đã được phổ biến không làm mất quyền khiếu nại hoặc quyền lợi hợp pháp của người lao động.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headerReference w:type="even" r:id="rId13"/>
      <w:footerReference w:type="even" r:id="rId14"/>
      <w:pgSz w:w="11906" w:h="16838"/>
      <w:pgMar w:top="1077" w:right="1077" w:bottom="992" w:left="1332" w:header="425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Tahoma" w:hAnsi="Tahoma" w:eastAsia="Tahoma" w:cs="Tahoma"/>
        <w:color w:val="5B6573"/>
        <w:sz w:val="16"/>
      </w:rPr>
      <w:t xml:space="preserve">TBNB-01 | v1.0  ·  </w:t>
    </w:r>
    <w:r>
      <w:rPr>
        <w:rFonts w:ascii="Tahoma" w:hAnsi="Tahoma" w:eastAsia="Tahoma" w:cs="Tahoma"/>
        <w:b/>
        <w:i w:val="0"/>
        <w:color w:val="5B6573"/>
        <w:sz w:val="16"/>
        <w:highlight w:val="yellow"/>
      </w:rPr>
      <w:t>[MỨC ĐỘ BẢO MẬT: NỘI BỘ]</w:t>
    </w:r>
    <w:r>
      <w:rPr>
        <w:rFonts w:ascii="Tahoma" w:hAnsi="Tahoma" w:eastAsia="Tahoma" w:cs="Tahoma"/>
        <w:color w:val="5B6573"/>
        <w:sz w:val="16"/>
      </w:rPr>
      <w:t xml:space="preserve">  ·  Trang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ahoma" w:hAnsi="Tahoma" w:eastAsia="Tahoma" w:cs="Tahoma"/>
        <w:color w:val="5B6573"/>
        <w:sz w:val="16"/>
      </w:rPr>
      <w:t>/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 w:cs="Tahoma"/>
        <w:color w:val="5B6573"/>
        <w:sz w:val="16"/>
      </w:rPr>
      <w:t>TBNB-01 · v1.0 · Mẫu cần tùy chỉnh trước khi ban hành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ahoma" w:hAnsi="Tahoma" w:eastAsia="Tahoma" w:cs="Tahoma"/>
        <w:b/>
        <w:color w:val="5B6573"/>
        <w:sz w:val="17"/>
      </w:rPr>
      <w:t>[TÊN DOANH NGHIỆP]  ·  TBNB-01  ·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90" w:line="259" w:lineRule="auto"/>
      <w:jc w:val="both"/>
    </w:pPr>
    <w:rPr>
      <w:rFonts w:ascii="Tahoma" w:hAnsi="Tahoma" w:eastAsia="Tahoma" w:cs="Tahoma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ahoma" w:hAnsi="Tahoma" w:eastAsia="Tahoma" w:cs="Tahoma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Tahoma" w:hAnsi="Tahoma" w:eastAsia="Tahoma" w:cs="Tahoma"/>
      <w:b w:val="0"/>
      <w:i/>
      <w:iCs/>
      <w:color w:val="5B6573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425" w:hanging="198"/>
      <w:contextualSpacing/>
    </w:pPr>
    <w:rPr>
      <w:rFonts w:ascii="Tahoma" w:hAnsi="Tahoma" w:eastAsia="Tahom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ind w:left="425" w:hanging="198"/>
      <w:contextualSpacing/>
    </w:pPr>
    <w:rPr>
      <w:rFonts w:ascii="Tahoma" w:hAnsi="Tahoma" w:eastAsia="Tahom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">
    <w:name w:val="Article"/>
    <w:pPr>
      <w:keepNext/>
      <w:spacing w:before="160" w:after="60"/>
    </w:pPr>
    <w:rPr>
      <w:rFonts w:ascii="Tahoma" w:hAnsi="Tahoma" w:eastAsia="Tahoma"/>
      <w:b/>
      <w:color w:val="17324D"/>
      <w:sz w:val="23"/>
    </w:rPr>
  </w:style>
  <w:style w:type="paragraph" w:customStyle="1" w:styleId="SmallNote">
    <w:name w:val="Small Note"/>
    <w:pPr>
      <w:spacing w:after="80"/>
    </w:pPr>
    <w:rPr>
      <w:rFonts w:ascii="Tahoma" w:hAnsi="Tahoma" w:eastAsia="Tahoma"/>
      <w:i/>
      <w:color w:val="5B6573"/>
      <w:sz w:val="18"/>
    </w:rPr>
  </w:style>
  <w:style w:type="paragraph" w:customStyle="1" w:styleId="TableText">
    <w:name w:val="Table Text"/>
    <w:pPr>
      <w:widowControl/>
      <w:spacing w:after="30" w:line="240" w:lineRule="auto"/>
    </w:pPr>
    <w:rPr>
      <w:rFonts w:ascii="Tahoma" w:hAnsi="Tahoma" w:eastAsia="Tahoma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Nội quy lao động – mẫu hoàn thiện</dc:title>
  <dc:subject>Quản trị lao động – nhân sự</dc:subject>
  <dc:creator>[TÊN DOANH NGHIỆP]</dc:creator>
  <cp:keywords>nội quy lao động, kỷ luật lao động, Nghị định 145/2020/NĐ-CP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