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ahoma" w:hAnsi="Tahoma" w:eastAsia="Tahoma" w:cs="Tahoma"/>
          <w:b/>
          <w:i w:val="0"/>
          <w:color w:val="1F4E78"/>
          <w:sz w:val="24"/>
          <w:highlight w:val="yellow"/>
        </w:rPr>
        <w:t>[TÊN DOANH NGHIỆP]</w:t>
      </w:r>
    </w:p>
    <w:p>
      <w:pPr>
        <w:pStyle w:val="Title"/>
      </w:pPr>
      <w:r>
        <w:rPr>
          <w:rFonts w:ascii="Tahoma" w:hAnsi="Tahoma" w:eastAsia="Tahoma" w:cs="Tahoma"/>
          <w:b/>
          <w:i w:val="0"/>
          <w:color w:val="17324D"/>
          <w:sz w:val="44"/>
        </w:rPr>
        <w:t>NỘI QUY LAO ĐỘNG</w:t>
      </w:r>
    </w:p>
    <w:p>
      <w:pPr>
        <w:pStyle w:val="Subtitle"/>
      </w:pPr>
      <w:r>
        <w:rPr>
          <w:rFonts w:ascii="Tahoma" w:hAnsi="Tahoma" w:eastAsia="Tahoma" w:cs="Tahoma"/>
          <w:b w:val="0"/>
          <w:i/>
          <w:color w:val="5B6573"/>
          <w:sz w:val="23"/>
        </w:rPr>
        <w:t>Mẫu dành cho doanh nghiệp sử dụng từ 10 người lao động trở lên</w:t>
      </w:r>
    </w:p>
    <w:p>
      <w:pPr>
        <w:spacing w:before="280" w:after="360"/>
        <w:jc w:val="center"/>
      </w:pPr>
      <w:r>
        <w:rPr>
          <w:rFonts w:ascii="Tahoma" w:hAnsi="Tahoma" w:eastAsia="Tahoma" w:cs="Tahoma"/>
          <w:b/>
          <w:color w:val="C99700"/>
          <w:sz w:val="24"/>
        </w:rPr>
        <w:t>NQLD-01  ·  v1.0</w:t>
      </w:r>
    </w:p>
    <w:tbl>
      <w:tblPr>
        <w:tblW w:type="dxa" w:w="8845"/>
        <w:jc w:val="center"/>
        <w:tblLook w:firstColumn="1" w:firstRow="1" w:lastColumn="0" w:lastRow="0" w:noHBand="0" w:noVBand="1" w:val="04A0"/>
        <w:tblInd w:w="160" w:type="dxa"/>
        <w:tblLayout w:type="fixed"/>
      </w:tblPr>
      <w:tblGrid>
        <w:gridCol w:w="8845"/>
      </w:tblGrid>
      <w:tr>
        <w:trPr>
          <w:cantSplit/>
        </w:trPr>
        <w:tc>
          <w:tcPr>
            <w:tcW w:type="dxa" w:w="8845"/>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rFonts w:ascii="Tahoma" w:hAnsi="Tahoma" w:eastAsia="Tahoma" w:cs="Tahoma"/>
                <w:b/>
                <w:color w:val="17324D"/>
                <w:sz w:val="19"/>
              </w:rPr>
              <w:t>TRẠNG THÁI</w:t>
              <w:br/>
            </w:r>
            <w:r>
              <w:rPr>
                <w:rFonts w:ascii="Tahoma" w:hAnsi="Tahoma" w:eastAsia="Tahoma" w:cs="Tahoma"/>
                <w:b w:val="0"/>
                <w:i w:val="0"/>
                <w:sz w:val="18"/>
              </w:rPr>
              <w:t>MẪU HOÀN THIỆN – chưa phải bản ban hành. Doanh nghiệp phải điền toàn bộ nội dung tô vàng, tham khảo ý kiến tổ chức đại diện người lao động tại cơ sở (nếu có), ký ban hành và đăng ký đúng thẩm quyền trước khi áp dụng.</w:t>
            </w:r>
          </w:p>
        </w:tc>
      </w:tr>
    </w:tbl>
    <w:p>
      <w:pPr>
        <w:spacing w:after="0"/>
      </w:pPr>
    </w:p>
    <w:p>
      <w:pPr>
        <w:spacing w:before="560"/>
        <w:jc w:val="center"/>
      </w:pPr>
      <w:r>
        <w:rPr>
          <w:rFonts w:ascii="Tahoma" w:hAnsi="Tahoma" w:eastAsia="Tahoma" w:cs="Tahoma"/>
          <w:b/>
          <w:i/>
          <w:color w:val="5B6573"/>
          <w:sz w:val="21"/>
          <w:highlight w:val="yellow"/>
        </w:rPr>
        <w:t>[ĐỊA DANH]</w:t>
      </w:r>
      <w:r>
        <w:rPr>
          <w:rFonts w:ascii="Tahoma" w:hAnsi="Tahoma" w:eastAsia="Tahoma" w:cs="Tahoma"/>
          <w:b w:val="0"/>
          <w:i/>
          <w:color w:val="5B6573"/>
          <w:sz w:val="21"/>
        </w:rPr>
        <w:t xml:space="preserve">, tháng </w:t>
      </w:r>
      <w:r>
        <w:rPr>
          <w:rFonts w:ascii="Tahoma" w:hAnsi="Tahoma" w:eastAsia="Tahoma" w:cs="Tahoma"/>
          <w:b/>
          <w:i/>
          <w:color w:val="5B6573"/>
          <w:sz w:val="21"/>
          <w:highlight w:val="yellow"/>
        </w:rPr>
        <w:t>[THÁNG]</w:t>
      </w:r>
      <w:r>
        <w:rPr>
          <w:rFonts w:ascii="Tahoma" w:hAnsi="Tahoma" w:eastAsia="Tahoma" w:cs="Tahoma"/>
          <w:b w:val="0"/>
          <w:i/>
          <w:color w:val="5B6573"/>
          <w:sz w:val="21"/>
        </w:rPr>
        <w:t xml:space="preserve"> năm </w:t>
      </w:r>
      <w:r>
        <w:rPr>
          <w:rFonts w:ascii="Tahoma" w:hAnsi="Tahoma" w:eastAsia="Tahoma" w:cs="Tahoma"/>
          <w:b/>
          <w:i/>
          <w:color w:val="5B6573"/>
          <w:sz w:val="21"/>
          <w:highlight w:val="yellow"/>
        </w:rPr>
        <w:t>[NĂM]</w:t>
      </w:r>
    </w:p>
    <w:p>
      <w:r>
        <w:br w:type="page"/>
      </w:r>
    </w:p>
    <w:p>
      <w:pPr>
        <w:pStyle w:val="Heading1"/>
      </w:pPr>
      <w:r>
        <w:rPr>
          <w:rFonts w:ascii="Tahoma" w:hAnsi="Tahoma" w:eastAsia="Tahoma" w:cs="Tahoma"/>
          <w:b/>
          <w:i w:val="0"/>
        </w:rPr>
        <w:t>Thông tin kiểm soát tài liệu</w:t>
      </w:r>
    </w:p>
    <w:tbl>
      <w:tblPr>
        <w:tblW w:type="dxa" w:w="8845"/>
        <w:jc w:val="center"/>
        <w:tblLayout w:type="fixed"/>
        <w:tblLook w:firstColumn="1" w:firstRow="1" w:lastColumn="0" w:lastRow="0" w:noHBand="0" w:noVBand="1" w:val="04A0"/>
        <w:tblInd w:w="95" w:type="dxa"/>
      </w:tblPr>
      <w:tblGrid>
        <w:gridCol w:w="2381"/>
        <w:gridCol w:w="6464"/>
      </w:tblGrid>
      <w:tr>
        <w:trPr>
          <w:tblHeader w:val="true"/>
          <w:cantSplit/>
        </w:trPr>
        <w:tc>
          <w:tcPr>
            <w:tcW w:type="dxa" w:w="2381"/>
            <w:shd w:fill="1F4E78"/>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8"/>
              </w:rPr>
              <w:t>TRƯỜNG KIỂM SOÁT</w:t>
            </w:r>
          </w:p>
        </w:tc>
        <w:tc>
          <w:tcPr>
            <w:tcW w:type="dxa" w:w="6464"/>
            <w:shd w:fill="1F4E78"/>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8"/>
              </w:rPr>
              <w:t>THÔNG TIN</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Mã tài liệu</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NQLD-01</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Tên tài liệu</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Nội quy lao động</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Phiên bản</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1.0</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Ngày rà soát pháp lý</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28/07/2026</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Ngày ban hành</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[DD/MM/YYYY]</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Ngày có hiệu lực</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[XÁC ĐỊNH THEO ĐIỀU 63 VÀ HỒ SƠ ĐĂNG KÝ]</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Đơn vị soạn thảo</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[PHÒNG/BỘ PHẬN NHÂN SỰ – PHÁP CHẾ]</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Người rà soát</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[HỌ TÊN – CHỨC DANH]</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Người phê duyệt</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[HỌ TÊN – CHỨC DANH]</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Phạm vi áp dụng</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i w:val="0"/>
                <w:sz w:val="18"/>
                <w:highlight w:val="yellow"/>
              </w:rPr>
              <w:t>[TOÀN DOANH NGHIỆP/ĐỊA ĐIỂM/CHI NHÁNH]</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Mức độ bảo mật</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Nội bộ; công bố cho người lao động theo pháp luật</w:t>
            </w:r>
          </w:p>
        </w:tc>
      </w:tr>
      <w:tr>
        <w:trPr>
          <w:cantSplit/>
        </w:trPr>
        <w:tc>
          <w:tcPr>
            <w:tcW w:type="dxa" w:w="2381"/>
            <w:tcMar>
              <w:top w:w="85" w:type="dxa"/>
              <w:start w:w="95" w:type="dxa"/>
              <w:bottom w:w="85" w:type="dxa"/>
              <w:end w:w="95" w:type="dxa"/>
            </w:tcMar>
            <w:vAlign w:val="top"/>
            <w:shd w:fill="EEF5FA"/>
          </w:tcPr>
          <w:p>
            <w:pPr>
              <w:pStyle w:val="TableText"/>
              <w:jc w:val="left"/>
            </w:pPr>
            <w:r>
              <w:rPr>
                <w:rFonts w:ascii="Tahoma" w:hAnsi="Tahoma" w:eastAsia="Tahoma" w:cs="Tahoma"/>
                <w:b/>
                <w:i w:val="0"/>
                <w:sz w:val="18"/>
              </w:rPr>
              <w:t>Lưu trữ</w:t>
            </w:r>
          </w:p>
        </w:tc>
        <w:tc>
          <w:tcPr>
            <w:tcW w:type="dxa" w:w="6464"/>
            <w:tcMar>
              <w:top w:w="85" w:type="dxa"/>
              <w:start w:w="95" w:type="dxa"/>
              <w:bottom w:w="85" w:type="dxa"/>
              <w:end w:w="95" w:type="dxa"/>
            </w:tcMar>
            <w:vAlign w:val="top"/>
          </w:tcPr>
          <w:p>
            <w:pPr>
              <w:pStyle w:val="TableText"/>
              <w:jc w:val="left"/>
            </w:pPr>
            <w:r>
              <w:rPr>
                <w:rFonts w:ascii="Tahoma" w:hAnsi="Tahoma" w:eastAsia="Tahoma" w:cs="Tahoma"/>
                <w:b w:val="0"/>
                <w:i w:val="0"/>
                <w:sz w:val="18"/>
              </w:rPr>
              <w:t xml:space="preserve">Bản ký, hồ sơ tham vấn, hồ sơ đăng ký và các lần sửa đổi: </w:t>
            </w:r>
            <w:r>
              <w:rPr>
                <w:rFonts w:ascii="Tahoma" w:hAnsi="Tahoma" w:eastAsia="Tahoma" w:cs="Tahoma"/>
                <w:b/>
                <w:i w:val="0"/>
                <w:sz w:val="18"/>
                <w:highlight w:val="yellow"/>
              </w:rPr>
              <w:t>[THỜI HẠN/NƠI LƯU]</w:t>
            </w:r>
          </w:p>
        </w:tc>
      </w:tr>
    </w:tbl>
    <w:tbl>
      <w:tblPr>
        <w:tblW w:type="dxa" w:w="8845"/>
        <w:jc w:val="center"/>
        <w:tblLook w:firstColumn="1" w:firstRow="1" w:lastColumn="0" w:lastRow="0" w:noHBand="0" w:noVBand="1" w:val="04A0"/>
        <w:tblInd w:w="160" w:type="dxa"/>
        <w:tblLayout w:type="fixed"/>
      </w:tblPr>
      <w:tblGrid>
        <w:gridCol w:w="8845"/>
      </w:tblGrid>
      <w:tr>
        <w:trPr>
          <w:cantSplit/>
        </w:trPr>
        <w:tc>
          <w:tcPr>
            <w:tcW w:type="dxa" w:w="8845"/>
            <w:shd w:fill="EEF5FA"/>
            <w:tcBorders>
              <w:top w:val="single" w:sz="8" w:color="1F4E78"/>
              <w:start w:val="single" w:sz="8" w:color="1F4E78"/>
              <w:bottom w:val="single" w:sz="8" w:color="1F4E78"/>
              <w:end w:val="single" w:sz="8" w:color="1F4E78"/>
            </w:tcBorders>
            <w:tcMar>
              <w:top w:w="130" w:type="dxa"/>
              <w:start w:w="160" w:type="dxa"/>
              <w:bottom w:w="130" w:type="dxa"/>
              <w:end w:w="160" w:type="dxa"/>
            </w:tcMar>
          </w:tcPr>
          <w:p>
            <w:pPr>
              <w:pStyle w:val="TableText"/>
            </w:pPr>
            <w:r>
              <w:rPr>
                <w:rFonts w:ascii="Tahoma" w:hAnsi="Tahoma" w:eastAsia="Tahoma" w:cs="Tahoma"/>
                <w:b/>
                <w:color w:val="17324D"/>
                <w:sz w:val="19"/>
              </w:rPr>
              <w:t>CÁCH DÙNG BẢN MẪU</w:t>
              <w:br/>
            </w:r>
            <w:r>
              <w:rPr>
                <w:rFonts w:ascii="Tahoma" w:hAnsi="Tahoma" w:eastAsia="Tahoma" w:cs="Tahoma"/>
                <w:b w:val="0"/>
                <w:i w:val="0"/>
                <w:sz w:val="18"/>
              </w:rPr>
              <w:t>Phần trong ngoặc vuông và tô vàng là trường bắt buộc tùy chỉnh. Xóa hướng dẫn, tô vàng và các phương án không chọn trước khi ký. Phụ lục 1–4 là bộ phận không tách rời của Nội quy. Không dùng một hành vi để xử lý kỷ luật nếu hành vi đó chưa được mô tả đủ rõ trong Nội quy có hiệu lực.</w:t>
            </w:r>
          </w:p>
        </w:tc>
      </w:tr>
    </w:tbl>
    <w:p>
      <w:pPr>
        <w:spacing w:after="0"/>
      </w:pPr>
    </w:p>
    <w:p>
      <w:pPr>
        <w:pStyle w:val="Heading2"/>
      </w:pPr>
      <w:r>
        <w:rPr>
          <w:rFonts w:ascii="Tahoma" w:hAnsi="Tahoma" w:eastAsia="Tahoma" w:cs="Tahoma"/>
          <w:b/>
          <w:i w:val="0"/>
        </w:rPr>
        <w:t>Lịch sử sửa đổi</w:t>
      </w:r>
    </w:p>
    <w:tbl>
      <w:tblPr>
        <w:tblW w:type="dxa" w:w="8845"/>
        <w:jc w:val="center"/>
        <w:tblLayout w:type="fixed"/>
        <w:tblLook w:firstColumn="1" w:firstRow="1" w:lastColumn="0" w:lastRow="0" w:noHBand="0" w:noVBand="1" w:val="04A0"/>
        <w:tblInd w:w="95" w:type="dxa"/>
      </w:tblPr>
      <w:tblGrid>
        <w:gridCol w:w="1134"/>
        <w:gridCol w:w="1474"/>
        <w:gridCol w:w="4195"/>
        <w:gridCol w:w="2042"/>
      </w:tblGrid>
      <w:tr>
        <w:trPr>
          <w:tblHeader w:val="true"/>
          <w:cantSplit/>
        </w:trPr>
        <w:tc>
          <w:tcPr>
            <w:tcW w:type="dxa" w:w="1134"/>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Phiên bản</w:t>
            </w:r>
          </w:p>
        </w:tc>
        <w:tc>
          <w:tcPr>
            <w:tcW w:type="dxa" w:w="1474"/>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Ngày</w:t>
            </w:r>
          </w:p>
        </w:tc>
        <w:tc>
          <w:tcPr>
            <w:tcW w:type="dxa" w:w="4195"/>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Nội dung thay đổi</w:t>
            </w:r>
          </w:p>
        </w:tc>
        <w:tc>
          <w:tcPr>
            <w:tcW w:type="dxa" w:w="2042"/>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Người lập/duyệt</w:t>
            </w:r>
          </w:p>
        </w:tc>
      </w:tr>
      <w:tr>
        <w:trPr>
          <w:cantSplit/>
        </w:trPr>
        <w:tc>
          <w:tcPr>
            <w:tcW w:type="dxa" w:w="1134"/>
            <w:tcMar>
              <w:top w:w="85" w:type="dxa"/>
              <w:start w:w="95" w:type="dxa"/>
              <w:bottom w:w="85" w:type="dxa"/>
              <w:end w:w="95" w:type="dxa"/>
            </w:tcMar>
            <w:vAlign w:val="top"/>
          </w:tcPr>
          <w:p>
            <w:pPr>
              <w:pStyle w:val="TableText"/>
              <w:jc w:val="left"/>
            </w:pPr>
            <w:r>
              <w:rPr>
                <w:rFonts w:ascii="Tahoma" w:hAnsi="Tahoma" w:eastAsia="Tahoma" w:cs="Tahoma"/>
                <w:b w:val="0"/>
                <w:i w:val="0"/>
                <w:sz w:val="17"/>
              </w:rPr>
              <w:t>1.0</w:t>
            </w:r>
          </w:p>
        </w:tc>
        <w:tc>
          <w:tcPr>
            <w:tcW w:type="dxa" w:w="1474"/>
            <w:tcMar>
              <w:top w:w="85" w:type="dxa"/>
              <w:start w:w="95" w:type="dxa"/>
              <w:bottom w:w="85" w:type="dxa"/>
              <w:end w:w="95" w:type="dxa"/>
            </w:tcMar>
            <w:vAlign w:val="top"/>
          </w:tcPr>
          <w:p>
            <w:pPr>
              <w:pStyle w:val="TableText"/>
              <w:jc w:val="left"/>
            </w:pPr>
            <w:r>
              <w:rPr>
                <w:rFonts w:ascii="Tahoma" w:hAnsi="Tahoma" w:eastAsia="Tahoma" w:cs="Tahoma"/>
                <w:b w:val="0"/>
                <w:i w:val="0"/>
                <w:sz w:val="17"/>
              </w:rPr>
              <w:t>28/07/2026</w:t>
            </w:r>
          </w:p>
        </w:tc>
        <w:tc>
          <w:tcPr>
            <w:tcW w:type="dxa" w:w="4195"/>
            <w:tcMar>
              <w:top w:w="85" w:type="dxa"/>
              <w:start w:w="95" w:type="dxa"/>
              <w:bottom w:w="85" w:type="dxa"/>
              <w:end w:w="95" w:type="dxa"/>
            </w:tcMar>
            <w:vAlign w:val="top"/>
          </w:tcPr>
          <w:p>
            <w:pPr>
              <w:pStyle w:val="TableText"/>
              <w:jc w:val="left"/>
            </w:pPr>
            <w:r>
              <w:rPr>
                <w:rFonts w:ascii="Tahoma" w:hAnsi="Tahoma" w:eastAsia="Tahoma" w:cs="Tahoma"/>
                <w:b w:val="0"/>
                <w:i w:val="0"/>
                <w:sz w:val="17"/>
              </w:rPr>
              <w:t>Soạn lại toàn diện từ bản gốc; cập nhật pháp luật và cơ cấu kiểm soát.</w:t>
            </w:r>
          </w:p>
        </w:tc>
        <w:tc>
          <w:tcPr>
            <w:tcW w:type="dxa" w:w="204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[HỌ TÊN/CHỨC DANH]</w:t>
            </w:r>
          </w:p>
        </w:tc>
      </w:tr>
      <w:tr>
        <w:trPr>
          <w:cantSplit/>
        </w:trPr>
        <w:tc>
          <w:tcPr>
            <w:tcW w:type="dxa" w:w="1134"/>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[x.x]</w:t>
            </w:r>
          </w:p>
        </w:tc>
        <w:tc>
          <w:tcPr>
            <w:tcW w:type="dxa" w:w="1474"/>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[DD/MM/YYYY]</w:t>
            </w:r>
          </w:p>
        </w:tc>
        <w:tc>
          <w:tcPr>
            <w:tcW w:type="dxa" w:w="419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[MÔ TẢ THAY ĐỔI]</w:t>
            </w:r>
          </w:p>
        </w:tc>
        <w:tc>
          <w:tcPr>
            <w:tcW w:type="dxa" w:w="2042"/>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[HỌ TÊN/CHỨC DANH]</w:t>
            </w:r>
          </w:p>
        </w:tc>
      </w:tr>
    </w:tbl>
    <w:p>
      <w:pPr>
        <w:pStyle w:val="SmallNote"/>
      </w:pPr>
      <w:r>
        <w:rPr>
          <w:rFonts w:ascii="Tahoma" w:hAnsi="Tahoma" w:eastAsia="Tahoma" w:cs="Tahoma"/>
          <w:b w:val="0"/>
          <w:i w:val="0"/>
        </w:rPr>
        <w:t xml:space="preserve">Mã kiểm soát: NQLD-01. Bản phát hành chính thức phải được quản lý theo quy trình kiểm soát tài liệu của </w:t>
      </w:r>
      <w:r>
        <w:rPr>
          <w:rFonts w:ascii="Tahoma" w:hAnsi="Tahoma" w:eastAsia="Tahoma" w:cs="Tahoma"/>
          <w:b/>
          <w:i w:val="0"/>
          <w:highlight w:val="yellow"/>
        </w:rPr>
        <w:t>[TÊN DOANH NGHIỆP]</w:t>
      </w:r>
      <w:r>
        <w:rPr>
          <w:rFonts w:ascii="Tahoma" w:hAnsi="Tahoma" w:eastAsia="Tahoma" w:cs="Tahoma"/>
          <w:b w:val="0"/>
          <w:i w:val="0"/>
        </w:rPr>
        <w:t>.</w:t>
      </w:r>
    </w:p>
    <w:p>
      <w:pPr>
        <w:pStyle w:val="Heading1"/>
        <w:jc w:val="center"/>
      </w:pPr>
      <w:r>
        <w:rPr>
          <w:rFonts w:ascii="Tahoma" w:hAnsi="Tahoma" w:eastAsia="Tahoma" w:cs="Tahoma"/>
          <w:b/>
          <w:i w:val="0"/>
        </w:rPr>
        <w:t>MỤC LỤC</w:t>
      </w:r>
    </w:p>
    <w:p>
      <w:pPr>
        <w:spacing w:after="0"/>
      </w:pPr>
      <w:r>
        <w:fldChar w:fldCharType="begin"/>
        <w:instrText xml:space="preserve">TOC \o "1-3" \h \z \u</w:instrText>
        <w:fldChar w:fldCharType="separate"/>
        <w:t>Nhấp chuột phải và chọn Update Field để cập nhật mục lục.</w:t>
        <w:fldChar w:fldCharType="end"/>
      </w:r>
    </w:p>
    <w:p>
      <w:pPr>
        <w:pStyle w:val="SmallNote"/>
      </w:pPr>
      <w:r>
        <w:rPr>
          <w:rFonts w:ascii="Tahoma" w:hAnsi="Tahoma" w:eastAsia="Tahoma" w:cs="Tahoma"/>
          <w:b w:val="0"/>
          <w:i w:val="0"/>
        </w:rPr>
        <w:t>Mục lục là trường tự động. Khi hoàn tất tùy chỉnh, chọn toàn bộ tài liệu (Ctrl+A) và nhấn F9 để cập nhật số trang.</w:t>
      </w:r>
    </w:p>
    <w:p>
      <w:r>
        <w:br w:type="page"/>
      </w:r>
    </w:p>
    <w:tbl>
      <w:tblPr>
        <w:tblW w:type="dxa" w:w="8845"/>
        <w:jc w:val="center"/>
        <w:tblLook w:firstColumn="1" w:firstRow="1" w:lastColumn="0" w:lastRow="0" w:noHBand="0" w:noVBand="1" w:val="04A0"/>
        <w:tblLayout w:type="fixed"/>
        <w:tblInd w:w="120" w:type="dxa"/>
      </w:tblPr>
      <w:tblGrid>
        <w:gridCol w:w="3969"/>
        <w:gridCol w:w="4876"/>
      </w:tblGrid>
      <w:tr>
        <w:trPr>
          <w:cantSplit/>
        </w:trPr>
        <w:tc>
          <w:tcPr>
            <w:tcW w:type="dxa" w:w="3969"/>
            <w:tcBorders>
              <w:top w:val="nil"/>
              <w:start w:val="nil"/>
              <w:bottom w:val="nil"/>
              <w:end w:val="nil"/>
            </w:tcBorders>
          </w:tcPr>
          <w:p>
            <w:pPr>
              <w:pStyle w:val="TableText"/>
              <w:jc w:val="center"/>
            </w:pPr>
            <w:r>
              <w:rPr>
                <w:rFonts w:ascii="Tahoma" w:hAnsi="Tahoma" w:eastAsia="Tahoma" w:cs="Tahoma"/>
                <w:b/>
                <w:i w:val="0"/>
                <w:sz w:val="21"/>
                <w:highlight w:val="yellow"/>
              </w:rPr>
              <w:t>[TÊN DOANH NGHIỆP]</w:t>
            </w:r>
          </w:p>
        </w:tc>
        <w:tc>
          <w:tcPr>
            <w:tcW w:type="dxa" w:w="4876"/>
            <w:tcBorders>
              <w:top w:val="nil"/>
              <w:start w:val="nil"/>
              <w:bottom w:val="nil"/>
              <w:end w:val="nil"/>
            </w:tcBorders>
          </w:tcPr>
          <w:p>
            <w:pPr>
              <w:pStyle w:val="TableText"/>
              <w:jc w:val="center"/>
            </w:pPr>
            <w:r>
              <w:rPr>
                <w:rFonts w:ascii="Tahoma" w:hAnsi="Tahoma" w:eastAsia="Tahoma" w:cs="Tahoma"/>
                <w:b/>
                <w:i w:val="0"/>
                <w:sz w:val="21"/>
              </w:rPr>
              <w:t>CỘNG HÒA XÃ HỘI CHỦ NGHĨA VIỆT NAM</w:t>
            </w:r>
          </w:p>
        </w:tc>
      </w:tr>
      <w:tr>
        <w:trPr>
          <w:cantSplit/>
        </w:trPr>
        <w:tc>
          <w:tcPr>
            <w:tcW w:type="dxa" w:w="3969"/>
            <w:tcBorders>
              <w:top w:val="nil"/>
              <w:start w:val="nil"/>
              <w:bottom w:val="nil"/>
              <w:end w:val="nil"/>
            </w:tcBorders>
          </w:tcPr>
          <w:p>
            <w:pPr>
              <w:pStyle w:val="TableText"/>
              <w:jc w:val="center"/>
            </w:pPr>
            <w:r>
              <w:rPr>
                <w:rFonts w:ascii="Tahoma" w:hAnsi="Tahoma" w:eastAsia="Tahoma" w:cs="Tahoma"/>
                <w:b/>
                <w:i w:val="0"/>
                <w:sz w:val="20"/>
              </w:rPr>
              <w:t xml:space="preserve">Số: </w:t>
            </w:r>
            <w:r>
              <w:rPr>
                <w:rFonts w:ascii="Tahoma" w:hAnsi="Tahoma" w:eastAsia="Tahoma" w:cs="Tahoma"/>
                <w:b/>
                <w:i w:val="0"/>
                <w:sz w:val="20"/>
                <w:highlight w:val="yellow"/>
              </w:rPr>
              <w:t>[SỐ/KÝ HIỆU]</w:t>
            </w:r>
          </w:p>
        </w:tc>
        <w:tc>
          <w:tcPr>
            <w:tcW w:type="dxa" w:w="4876"/>
            <w:tcBorders>
              <w:top w:val="nil"/>
              <w:start w:val="nil"/>
              <w:bottom w:val="nil"/>
              <w:end w:val="nil"/>
            </w:tcBorders>
          </w:tcPr>
          <w:p>
            <w:pPr>
              <w:pStyle w:val="TableText"/>
              <w:jc w:val="center"/>
            </w:pPr>
            <w:r>
              <w:rPr>
                <w:rFonts w:ascii="Tahoma" w:hAnsi="Tahoma" w:eastAsia="Tahoma" w:cs="Tahoma"/>
                <w:b/>
                <w:i w:val="0"/>
                <w:sz w:val="20"/>
              </w:rPr>
              <w:t>Độc lập – Tự do – Hạnh phúc</w:t>
            </w:r>
          </w:p>
        </w:tc>
      </w:tr>
      <w:tr>
        <w:trPr>
          <w:cantSplit/>
        </w:trPr>
        <w:tc>
          <w:tcPr>
            <w:tcW w:type="dxa" w:w="3969"/>
            <w:tcBorders>
              <w:top w:val="nil"/>
              <w:start w:val="nil"/>
              <w:bottom w:val="nil"/>
              <w:end w:val="nil"/>
            </w:tcBorders>
          </w:tcPr>
          <w:p>
            <w:pPr>
              <w:pStyle w:val="TableText"/>
              <w:jc w:val="center"/>
            </w:pPr>
          </w:p>
        </w:tc>
        <w:tc>
          <w:tcPr>
            <w:tcW w:type="dxa" w:w="4876"/>
            <w:tcBorders>
              <w:top w:val="nil"/>
              <w:start w:val="nil"/>
              <w:bottom w:val="nil"/>
              <w:end w:val="nil"/>
            </w:tcBorders>
          </w:tcPr>
          <w:p>
            <w:pPr>
              <w:pStyle w:val="TableText"/>
              <w:jc w:val="center"/>
            </w:pPr>
            <w:r>
              <w:rPr>
                <w:rFonts w:ascii="Tahoma" w:hAnsi="Tahoma" w:eastAsia="Tahoma" w:cs="Tahoma"/>
                <w:b/>
                <w:i/>
                <w:sz w:val="20"/>
                <w:highlight w:val="yellow"/>
              </w:rPr>
              <w:t>[ĐỊA DANH]</w:t>
            </w:r>
            <w:r>
              <w:rPr>
                <w:rFonts w:ascii="Tahoma" w:hAnsi="Tahoma" w:eastAsia="Tahoma" w:cs="Tahoma"/>
                <w:b w:val="0"/>
                <w:i/>
                <w:sz w:val="20"/>
              </w:rPr>
              <w:t xml:space="preserve">, ngày </w:t>
            </w:r>
            <w:r>
              <w:rPr>
                <w:rFonts w:ascii="Tahoma" w:hAnsi="Tahoma" w:eastAsia="Tahoma" w:cs="Tahoma"/>
                <w:b/>
                <w:i/>
                <w:sz w:val="20"/>
                <w:highlight w:val="yellow"/>
              </w:rPr>
              <w:t>[NGÀY]</w:t>
            </w:r>
            <w:r>
              <w:rPr>
                <w:rFonts w:ascii="Tahoma" w:hAnsi="Tahoma" w:eastAsia="Tahoma" w:cs="Tahoma"/>
                <w:b w:val="0"/>
                <w:i/>
                <w:sz w:val="20"/>
              </w:rPr>
              <w:t xml:space="preserve"> tháng </w:t>
            </w:r>
            <w:r>
              <w:rPr>
                <w:rFonts w:ascii="Tahoma" w:hAnsi="Tahoma" w:eastAsia="Tahoma" w:cs="Tahoma"/>
                <w:b/>
                <w:i/>
                <w:sz w:val="20"/>
                <w:highlight w:val="yellow"/>
              </w:rPr>
              <w:t>[THÁNG]</w:t>
            </w:r>
            <w:r>
              <w:rPr>
                <w:rFonts w:ascii="Tahoma" w:hAnsi="Tahoma" w:eastAsia="Tahoma" w:cs="Tahoma"/>
                <w:b w:val="0"/>
                <w:i/>
                <w:sz w:val="20"/>
              </w:rPr>
              <w:t xml:space="preserve"> năm </w:t>
            </w:r>
            <w:r>
              <w:rPr>
                <w:rFonts w:ascii="Tahoma" w:hAnsi="Tahoma" w:eastAsia="Tahoma" w:cs="Tahoma"/>
                <w:b/>
                <w:i/>
                <w:sz w:val="20"/>
                <w:highlight w:val="yellow"/>
              </w:rPr>
              <w:t>[NĂM]</w:t>
            </w:r>
          </w:p>
        </w:tc>
      </w:tr>
    </w:tbl>
    <w:p>
      <w:pPr>
        <w:pStyle w:val="Title"/>
      </w:pPr>
      <w:r>
        <w:rPr>
          <w:rFonts w:ascii="Tahoma" w:hAnsi="Tahoma" w:eastAsia="Tahoma" w:cs="Tahoma"/>
          <w:b/>
          <w:i w:val="0"/>
          <w:color w:val="17324D"/>
          <w:sz w:val="40"/>
        </w:rPr>
        <w:t>NỘI QUY LAO ĐỘNG</w:t>
      </w:r>
    </w:p>
    <w:p>
      <w:pPr>
        <w:jc w:val="center"/>
      </w:pPr>
      <w:r>
        <w:rPr>
          <w:rFonts w:ascii="Tahoma" w:hAnsi="Tahoma" w:eastAsia="Tahoma" w:cs="Tahoma"/>
          <w:b w:val="0"/>
          <w:i/>
          <w:color w:val="5B6573"/>
          <w:sz w:val="20"/>
        </w:rPr>
        <w:t xml:space="preserve">(Ban hành kèm theo Quyết định số </w:t>
      </w:r>
      <w:r>
        <w:rPr>
          <w:rFonts w:ascii="Tahoma" w:hAnsi="Tahoma" w:eastAsia="Tahoma" w:cs="Tahoma"/>
          <w:b/>
          <w:i/>
          <w:color w:val="5B6573"/>
          <w:sz w:val="20"/>
          <w:highlight w:val="yellow"/>
        </w:rPr>
        <w:t>[SỐ]</w:t>
      </w:r>
      <w:r>
        <w:rPr>
          <w:rFonts w:ascii="Tahoma" w:hAnsi="Tahoma" w:eastAsia="Tahoma" w:cs="Tahoma"/>
          <w:b w:val="0"/>
          <w:i/>
          <w:color w:val="5B6573"/>
          <w:sz w:val="20"/>
        </w:rPr>
        <w:t xml:space="preserve"> ngày </w:t>
      </w:r>
      <w:r>
        <w:rPr>
          <w:rFonts w:ascii="Tahoma" w:hAnsi="Tahoma" w:eastAsia="Tahoma" w:cs="Tahoma"/>
          <w:b/>
          <w:i/>
          <w:color w:val="5B6573"/>
          <w:sz w:val="20"/>
          <w:highlight w:val="yellow"/>
        </w:rPr>
        <w:t>[DD/MM/YYYY]</w:t>
      </w:r>
      <w:r>
        <w:rPr>
          <w:rFonts w:ascii="Tahoma" w:hAnsi="Tahoma" w:eastAsia="Tahoma" w:cs="Tahoma"/>
          <w:b w:val="0"/>
          <w:i/>
          <w:color w:val="5B6573"/>
          <w:sz w:val="20"/>
        </w:rPr>
        <w:t>)</w:t>
      </w:r>
    </w:p>
    <w:p>
      <w:pPr>
        <w:ind w:left="340" w:right="227"/>
      </w:pPr>
      <w:r>
        <w:rPr>
          <w:rFonts w:ascii="Tahoma" w:hAnsi="Tahoma" w:eastAsia="Tahoma" w:cs="Tahoma"/>
          <w:b w:val="0"/>
          <w:i/>
        </w:rPr>
        <w:t>Căn cứ Bộ luật Lao động số 45/2019/QH14 ngày 20/11/2019;</w:t>
      </w:r>
    </w:p>
    <w:p>
      <w:pPr>
        <w:ind w:left="340" w:right="227"/>
      </w:pPr>
      <w:r>
        <w:rPr>
          <w:rFonts w:ascii="Tahoma" w:hAnsi="Tahoma" w:eastAsia="Tahoma" w:cs="Tahoma"/>
          <w:b w:val="0"/>
          <w:i/>
        </w:rPr>
        <w:t>Căn cứ Nghị định số 145/2020/NĐ-CP ngày 14/12/2020 của Chính phủ và các văn bản sửa đổi, bổ sung, phân định thẩm quyền có liên quan;</w:t>
      </w:r>
    </w:p>
    <w:p>
      <w:pPr>
        <w:ind w:left="340" w:right="227"/>
      </w:pPr>
      <w:r>
        <w:rPr>
          <w:rFonts w:ascii="Tahoma" w:hAnsi="Tahoma" w:eastAsia="Tahoma" w:cs="Tahoma"/>
          <w:b w:val="0"/>
          <w:i/>
        </w:rPr>
        <w:t>Căn cứ Luật An toàn, vệ sinh lao động số 84/2015/QH13 và Luật Bảo vệ dữ liệu cá nhân số 91/2025/QH15;</w:t>
      </w:r>
    </w:p>
    <w:p>
      <w:pPr>
        <w:ind w:left="340" w:right="227"/>
      </w:pPr>
      <w:r>
        <w:rPr>
          <w:rFonts w:ascii="Tahoma" w:hAnsi="Tahoma" w:eastAsia="Tahoma" w:cs="Tahoma"/>
          <w:b w:val="0"/>
          <w:i/>
        </w:rPr>
        <w:t xml:space="preserve">Căn cứ nhu cầu tổ chức sản xuất, kinh doanh và quản lý lao động của </w:t>
      </w:r>
      <w:r>
        <w:rPr>
          <w:rFonts w:ascii="Tahoma" w:hAnsi="Tahoma" w:eastAsia="Tahoma" w:cs="Tahoma"/>
          <w:b/>
          <w:i/>
          <w:highlight w:val="yellow"/>
        </w:rPr>
        <w:t>[TÊN DOANH NGHIỆP]</w:t>
      </w:r>
      <w:r>
        <w:rPr>
          <w:rFonts w:ascii="Tahoma" w:hAnsi="Tahoma" w:eastAsia="Tahoma" w:cs="Tahoma"/>
          <w:b w:val="0"/>
          <w:i/>
        </w:rPr>
        <w:t>;</w:t>
      </w:r>
    </w:p>
    <w:p>
      <w:pPr>
        <w:ind w:left="340" w:right="227"/>
      </w:pPr>
      <w:r>
        <w:rPr>
          <w:rFonts w:ascii="Tahoma" w:hAnsi="Tahoma" w:eastAsia="Tahoma" w:cs="Tahoma"/>
          <w:b w:val="0"/>
          <w:i/>
        </w:rPr>
        <w:t xml:space="preserve">Sau khi tham khảo ý kiến của </w:t>
      </w:r>
      <w:r>
        <w:rPr>
          <w:rFonts w:ascii="Tahoma" w:hAnsi="Tahoma" w:eastAsia="Tahoma" w:cs="Tahoma"/>
          <w:b/>
          <w:i/>
          <w:highlight w:val="yellow"/>
        </w:rPr>
        <w:t>[TÊN TỔ CHỨC ĐẠI DIỆN NGƯỜI LAO ĐỘNG TẠI CƠ SỞ/NÊU RÕ KHÔNG CÓ TỔ CHỨC NÀY]</w:t>
      </w:r>
      <w:r>
        <w:rPr>
          <w:rFonts w:ascii="Tahoma" w:hAnsi="Tahoma" w:eastAsia="Tahoma" w:cs="Tahoma"/>
          <w:b w:val="0"/>
          <w:i/>
        </w:rPr>
        <w:t xml:space="preserve"> ngày </w:t>
      </w:r>
      <w:r>
        <w:rPr>
          <w:rFonts w:ascii="Tahoma" w:hAnsi="Tahoma" w:eastAsia="Tahoma" w:cs="Tahoma"/>
          <w:b/>
          <w:i/>
          <w:highlight w:val="yellow"/>
        </w:rPr>
        <w:t>[DD/MM/YYYY]</w:t>
      </w:r>
      <w:r>
        <w:rPr>
          <w:rFonts w:ascii="Tahoma" w:hAnsi="Tahoma" w:eastAsia="Tahoma" w:cs="Tahoma"/>
          <w:b w:val="0"/>
          <w:i/>
        </w:rPr>
        <w:t>;</w:t>
      </w:r>
    </w:p>
    <w:p>
      <w:pPr>
        <w:ind w:left="340" w:right="227"/>
      </w:pPr>
      <w:r>
        <w:rPr>
          <w:rFonts w:ascii="Tahoma" w:hAnsi="Tahoma" w:eastAsia="Tahoma" w:cs="Tahoma"/>
          <w:b/>
          <w:i/>
          <w:highlight w:val="yellow"/>
        </w:rPr>
        <w:t>[CHỨC DANH CÓ THẨM QUYỀN]</w:t>
      </w:r>
      <w:r>
        <w:rPr>
          <w:rFonts w:ascii="Tahoma" w:hAnsi="Tahoma" w:eastAsia="Tahoma" w:cs="Tahoma"/>
          <w:b w:val="0"/>
          <w:i/>
        </w:rPr>
        <w:t xml:space="preserve"> ban hành Nội quy lao động như sau:</w:t>
      </w:r>
    </w:p>
    <w:p>
      <w:pPr>
        <w:pStyle w:val="Heading1"/>
        <w:keepNext/>
        <w:jc w:val="center"/>
      </w:pPr>
      <w:r>
        <w:rPr>
          <w:rFonts w:ascii="Tahoma" w:hAnsi="Tahoma" w:eastAsia="Tahoma" w:cs="Tahoma"/>
          <w:b/>
          <w:color w:val="17324D"/>
          <w:sz w:val="30"/>
        </w:rPr>
        <w:t>CHƯƠNG I</w:t>
        <w:br/>
        <w:t>NHỮNG QUY ĐỊNH CHUNG</w:t>
      </w:r>
    </w:p>
    <w:p>
      <w:pPr>
        <w:pStyle w:val="Article"/>
      </w:pPr>
      <w:r>
        <w:rPr>
          <w:rFonts w:ascii="Tahoma" w:hAnsi="Tahoma" w:eastAsia="Tahoma" w:cs="Tahoma"/>
          <w:b/>
          <w:i w:val="0"/>
        </w:rPr>
        <w:t>Điều 1. Mục đích</w:t>
      </w:r>
    </w:p>
    <w:p>
      <w:pPr>
        <w:pStyle w:val="ListBullet"/>
      </w:pPr>
      <w:r>
        <w:rPr>
          <w:rFonts w:ascii="Tahoma" w:hAnsi="Tahoma" w:eastAsia="Tahoma" w:cs="Tahoma"/>
          <w:b w:val="0"/>
          <w:i w:val="0"/>
        </w:rPr>
        <w:t>Thiết lập quy tắc về thời giờ làm việc, thời giờ nghỉ ngơi, trật tự, an toàn, bảo vệ tài sản, dữ liệu và môi trường làm việc tôn trọng.</w:t>
      </w:r>
    </w:p>
    <w:p>
      <w:pPr>
        <w:pStyle w:val="ListBullet"/>
      </w:pPr>
      <w:r>
        <w:rPr>
          <w:rFonts w:ascii="Tahoma" w:hAnsi="Tahoma" w:eastAsia="Tahoma" w:cs="Tahoma"/>
          <w:b w:val="0"/>
          <w:i w:val="0"/>
        </w:rPr>
        <w:t>Quy định cụ thể hành vi vi phạm, hình thức xử lý kỷ luật, trách nhiệm vật chất và thẩm quyền xử lý làm cơ sở áp dụng thống nhất, công bằng.</w:t>
      </w:r>
    </w:p>
    <w:p>
      <w:pPr>
        <w:pStyle w:val="ListBullet"/>
      </w:pPr>
      <w:r>
        <w:rPr>
          <w:rFonts w:ascii="Tahoma" w:hAnsi="Tahoma" w:eastAsia="Tahoma" w:cs="Tahoma"/>
          <w:b w:val="0"/>
          <w:i w:val="0"/>
        </w:rPr>
        <w:t xml:space="preserve">Phòng ngừa rủi ro; bảo vệ quyền, lợi ích hợp pháp của người lao động và </w:t>
      </w:r>
      <w:r>
        <w:rPr>
          <w:rFonts w:ascii="Tahoma" w:hAnsi="Tahoma" w:eastAsia="Tahoma" w:cs="Tahoma"/>
          <w:b/>
          <w:i w:val="0"/>
          <w:highlight w:val="yellow"/>
        </w:rPr>
        <w:t>[TÊN DOANH NGHIỆP]</w:t>
      </w:r>
      <w:r>
        <w:rPr>
          <w:rFonts w:ascii="Tahoma" w:hAnsi="Tahoma" w:eastAsia="Tahoma" w:cs="Tahoma"/>
          <w:b w:val="0"/>
          <w:i w:val="0"/>
        </w:rPr>
        <w:t xml:space="preserve"> (sau đây gọi là “Công ty”).</w:t>
      </w:r>
    </w:p>
    <w:p>
      <w:pPr>
        <w:pStyle w:val="Article"/>
      </w:pPr>
      <w:r>
        <w:rPr>
          <w:rFonts w:ascii="Tahoma" w:hAnsi="Tahoma" w:eastAsia="Tahoma" w:cs="Tahoma"/>
          <w:b/>
          <w:i w:val="0"/>
        </w:rPr>
        <w:t>Điều 2. Phạm vi và đối tượng áp dụng</w:t>
      </w:r>
    </w:p>
    <w:p>
      <w:pPr>
        <w:ind w:firstLine="369"/>
      </w:pPr>
      <w:r>
        <w:rPr>
          <w:rFonts w:ascii="Tahoma" w:hAnsi="Tahoma" w:eastAsia="Tahoma" w:cs="Tahoma"/>
          <w:b w:val="0"/>
          <w:i w:val="0"/>
        </w:rPr>
        <w:t>1. Nội quy này áp dụng đối với toàn bộ người lao động làm việc theo hợp đồng lao động tại Công ty, bao gồm người làm việc tại trụ sở, chi nhánh, địa điểm kinh doanh, làm việc từ xa hoặc tại địa điểm công tác do Công ty bố trí.</w:t>
      </w:r>
    </w:p>
    <w:p>
      <w:pPr>
        <w:ind w:firstLine="369"/>
      </w:pPr>
      <w:r>
        <w:rPr>
          <w:rFonts w:ascii="Tahoma" w:hAnsi="Tahoma" w:eastAsia="Tahoma" w:cs="Tahoma"/>
          <w:b w:val="0"/>
          <w:i w:val="0"/>
        </w:rPr>
        <w:t>2. Người thử việc theo hợp đồng lao động, người học nghề, tập nghề, thực tập sinh, nhà thầu, khách và người khác có mặt tại nơi làm việc phải tuân thủ các quy tắc về trật tự, an toàn, bảo mật và tài sản theo thỏa thuận hoặc chỉ dẫn hợp pháp. Các hình thức kỷ luật lao động tại Chương VIII chỉ áp dụng cho người lao động thuộc phạm vi pháp luật lao động.</w:t>
      </w:r>
    </w:p>
    <w:p>
      <w:pPr>
        <w:ind w:firstLine="369"/>
      </w:pPr>
      <w:r>
        <w:rPr>
          <w:rFonts w:ascii="Tahoma" w:hAnsi="Tahoma" w:eastAsia="Tahoma" w:cs="Tahoma"/>
          <w:b w:val="0"/>
          <w:i w:val="0"/>
        </w:rPr>
        <w:t>3. Chức danh quản lý vẫn chịu Nội quy này; việc xử lý còn phải phù hợp điều lệ, hợp đồng và quy định pháp luật có liên quan.</w:t>
      </w:r>
    </w:p>
    <w:p>
      <w:pPr>
        <w:pStyle w:val="Article"/>
      </w:pPr>
      <w:r>
        <w:rPr>
          <w:rFonts w:ascii="Tahoma" w:hAnsi="Tahoma" w:eastAsia="Tahoma" w:cs="Tahoma"/>
          <w:b/>
          <w:i w:val="0"/>
        </w:rPr>
        <w:t>Điều 3. Nơi làm việc</w:t>
      </w:r>
    </w:p>
    <w:p>
      <w:pPr>
        <w:ind w:firstLine="369"/>
      </w:pPr>
      <w:r>
        <w:rPr>
          <w:rFonts w:ascii="Tahoma" w:hAnsi="Tahoma" w:eastAsia="Tahoma" w:cs="Tahoma"/>
          <w:b w:val="0"/>
          <w:i w:val="0"/>
        </w:rPr>
        <w:t>Nơi làm việc gồm trụ sở, chi nhánh, kho, xưởng, phương tiện, địa điểm khách hàng/đối tác, nơi đào tạo, công tác, sự kiện, bữa ăn, chỗ ở hoặc phương tiện do Công ty bố trí; địa điểm làm việc từ xa; và không gian liên lạc liên quan đến công việc qua điện thoại, thư điện tử, nền tảng số hoặc phương tiện điện tử khác. Danh mục cụ thể tại Phụ lục 1.</w:t>
      </w:r>
    </w:p>
    <w:p>
      <w:pPr>
        <w:pStyle w:val="Article"/>
      </w:pPr>
      <w:r>
        <w:rPr>
          <w:rFonts w:ascii="Tahoma" w:hAnsi="Tahoma" w:eastAsia="Tahoma" w:cs="Tahoma"/>
          <w:b/>
          <w:i w:val="0"/>
        </w:rPr>
        <w:t>Điều 4. Giải thích từ ngữ</w:t>
      </w:r>
    </w:p>
    <w:p>
      <w:pPr>
        <w:pStyle w:val="ListBullet"/>
      </w:pPr>
      <w:r>
        <w:rPr>
          <w:rFonts w:ascii="Tahoma" w:hAnsi="Tahoma" w:eastAsia="Tahoma" w:cs="Tahoma"/>
          <w:b w:val="0"/>
          <w:i w:val="0"/>
        </w:rPr>
        <w:t>“Ngày làm việc” là ngày người lao động phải làm việc theo lịch của Công ty; không đồng nhất với ngày dương lịch.</w:t>
      </w:r>
    </w:p>
    <w:p>
      <w:pPr>
        <w:pStyle w:val="ListBullet"/>
      </w:pPr>
      <w:r>
        <w:rPr>
          <w:rFonts w:ascii="Tahoma" w:hAnsi="Tahoma" w:eastAsia="Tahoma" w:cs="Tahoma"/>
          <w:b w:val="0"/>
          <w:i w:val="0"/>
        </w:rPr>
        <w:t>“Quản lý trực tiếp” là người được Công ty giao phân công, giám sát công việc của người lao động.</w:t>
      </w:r>
    </w:p>
    <w:p>
      <w:pPr>
        <w:pStyle w:val="ListBullet"/>
      </w:pPr>
      <w:r>
        <w:rPr>
          <w:rFonts w:ascii="Tahoma" w:hAnsi="Tahoma" w:eastAsia="Tahoma" w:cs="Tahoma"/>
          <w:b w:val="0"/>
          <w:i w:val="0"/>
        </w:rPr>
        <w:t>“Tổ chức đại diện người lao động tại cơ sở” được hiểu theo Bộ luật Lao động và pháp luật có liên quan.</w:t>
      </w:r>
    </w:p>
    <w:p>
      <w:pPr>
        <w:pStyle w:val="ListBullet"/>
      </w:pPr>
      <w:r>
        <w:rPr>
          <w:rFonts w:ascii="Tahoma" w:hAnsi="Tahoma" w:eastAsia="Tahoma" w:cs="Tahoma"/>
          <w:b w:val="0"/>
          <w:i w:val="0"/>
        </w:rPr>
        <w:t>“Thông tin mật” gồm bí mật kinh doanh, bí mật công nghệ, dữ liệu cá nhân, thông tin khách hàng, tài chính, giá, chiến lược, mã nguồn, tài liệu nội bộ và các thông tin được liệt kê tại Phụ lục 2.</w:t>
      </w:r>
    </w:p>
    <w:p>
      <w:pPr>
        <w:pStyle w:val="ListBullet"/>
      </w:pPr>
      <w:r>
        <w:rPr>
          <w:rFonts w:ascii="Tahoma" w:hAnsi="Tahoma" w:eastAsia="Tahoma" w:cs="Tahoma"/>
          <w:b w:val="0"/>
          <w:i w:val="0"/>
        </w:rPr>
        <w:t>“Tái phạm” là lặp lại hành vi đã bị xử lý kỷ luật mà chưa được xóa kỷ luật theo pháp luật.</w:t>
      </w:r>
    </w:p>
    <w:p>
      <w:pPr>
        <w:pStyle w:val="Article"/>
      </w:pPr>
      <w:r>
        <w:rPr>
          <w:rFonts w:ascii="Tahoma" w:hAnsi="Tahoma" w:eastAsia="Tahoma" w:cs="Tahoma"/>
          <w:b/>
          <w:i w:val="0"/>
        </w:rPr>
        <w:t>Điều 5. Nguyên tắc áp dụng</w:t>
      </w:r>
    </w:p>
    <w:p>
      <w:pPr>
        <w:ind w:firstLine="369"/>
      </w:pPr>
      <w:r>
        <w:rPr>
          <w:rFonts w:ascii="Tahoma" w:hAnsi="Tahoma" w:eastAsia="Tahoma" w:cs="Tahoma"/>
          <w:b w:val="0"/>
          <w:i w:val="0"/>
        </w:rPr>
        <w:t>1. Nội quy được áp dụng cùng hợp đồng lao động, thỏa ước lao động tập thể và chính sách hợp pháp của Công ty. Nếu có nội dung khác nhau thì áp dụng quy định có hiệu lực pháp lý cao hơn hoặc có lợi hơn cho người lao động theo pháp luật.</w:t>
      </w:r>
    </w:p>
    <w:p>
      <w:pPr>
        <w:ind w:firstLine="369"/>
      </w:pPr>
      <w:r>
        <w:rPr>
          <w:rFonts w:ascii="Tahoma" w:hAnsi="Tahoma" w:eastAsia="Tahoma" w:cs="Tahoma"/>
          <w:b w:val="0"/>
          <w:i w:val="0"/>
        </w:rPr>
        <w:t>2. Không suy diễn để bổ sung hành vi vi phạm hoặc hình thức kỷ luật. Nhắc nhở, hướng dẫn hiệu suất và phản hồi quản lý không phải là hình thức kỷ luật lao động, nhưng không được dùng để né tránh trình tự kỷ luật.</w:t>
      </w:r>
    </w:p>
    <w:p>
      <w:pPr>
        <w:ind w:firstLine="369"/>
      </w:pPr>
      <w:r>
        <w:rPr>
          <w:rFonts w:ascii="Tahoma" w:hAnsi="Tahoma" w:eastAsia="Tahoma" w:cs="Tahoma"/>
          <w:b w:val="0"/>
          <w:i w:val="0"/>
        </w:rPr>
        <w:t>3. Nội dung trái pháp luật đương nhiên không áp dụng; Công ty có trách nhiệm sửa đổi, tham vấn, đăng ký lại khi thuộc trường hợp phải đăng ký.</w:t>
      </w:r>
    </w:p>
    <w:p>
      <w:pPr>
        <w:pStyle w:val="Heading1"/>
        <w:keepNext/>
        <w:jc w:val="center"/>
      </w:pPr>
      <w:r>
        <w:rPr>
          <w:rFonts w:ascii="Tahoma" w:hAnsi="Tahoma" w:eastAsia="Tahoma" w:cs="Tahoma"/>
          <w:b/>
          <w:color w:val="17324D"/>
          <w:sz w:val="30"/>
        </w:rPr>
        <w:t>CHƯƠNG II</w:t>
        <w:br/>
        <w:t>THỜI GIỜ LÀM VIỆC VÀ THỜI GIỜ NGHỈ NGƠI</w:t>
      </w:r>
    </w:p>
    <w:p>
      <w:pPr>
        <w:pStyle w:val="Article"/>
      </w:pPr>
      <w:r>
        <w:rPr>
          <w:rFonts w:ascii="Tahoma" w:hAnsi="Tahoma" w:eastAsia="Tahoma" w:cs="Tahoma"/>
          <w:b/>
          <w:i w:val="0"/>
        </w:rPr>
        <w:t>Điều 6. Thời giờ làm việc bình thường</w:t>
      </w:r>
    </w:p>
    <w:p>
      <w:pPr>
        <w:ind w:firstLine="369"/>
      </w:pPr>
      <w:r>
        <w:rPr>
          <w:rFonts w:ascii="Tahoma" w:hAnsi="Tahoma" w:eastAsia="Tahoma" w:cs="Tahoma"/>
          <w:b w:val="0"/>
          <w:i w:val="0"/>
        </w:rPr>
        <w:t>1. Khối văn phòng làm việc 40 giờ/tuần, từ thứ Hai đến thứ Sáu; buổi sáng 08:30–12:00, buổi chiều 13:00–17:30. Thời gian nghỉ trưa không tính vào thời giờ làm việc, trừ khi pháp luật hoặc lịch ca quy định khác.</w:t>
      </w:r>
    </w:p>
    <w:p>
      <w:pPr>
        <w:ind w:firstLine="369"/>
      </w:pPr>
      <w:r>
        <w:rPr>
          <w:rFonts w:ascii="Tahoma" w:hAnsi="Tahoma" w:eastAsia="Tahoma" w:cs="Tahoma"/>
          <w:b w:val="0"/>
          <w:i w:val="0"/>
        </w:rPr>
        <w:t xml:space="preserve">2. Lịch làm việc của bộ phận sản xuất, kinh doanh theo ca: </w:t>
      </w:r>
      <w:r>
        <w:rPr>
          <w:rFonts w:ascii="Tahoma" w:hAnsi="Tahoma" w:eastAsia="Tahoma" w:cs="Tahoma"/>
          <w:b/>
          <w:i w:val="0"/>
          <w:highlight w:val="yellow"/>
        </w:rPr>
        <w:t>[MÔ TẢ TỪNG CA, GIỜ BẮT ĐẦU/KẾT THÚC, NGÀY LÀM VIỆC, NGHỈ GIỮA CA, CÓ/ KHÔNG TÍNH VÀO GIỜ LÀM]</w:t>
      </w:r>
      <w:r>
        <w:rPr>
          <w:rFonts w:ascii="Tahoma" w:hAnsi="Tahoma" w:eastAsia="Tahoma" w:cs="Tahoma"/>
          <w:b w:val="0"/>
          <w:i w:val="0"/>
        </w:rPr>
        <w:t>. Chi tiết tại Phụ lục 1.</w:t>
      </w:r>
    </w:p>
    <w:p>
      <w:pPr>
        <w:ind w:firstLine="369"/>
      </w:pPr>
      <w:r>
        <w:rPr>
          <w:rFonts w:ascii="Tahoma" w:hAnsi="Tahoma" w:eastAsia="Tahoma" w:cs="Tahoma"/>
          <w:b w:val="0"/>
          <w:i w:val="0"/>
        </w:rPr>
        <w:t>3. Tổng thời giờ làm việc bình thường không vượt quá giới hạn pháp luật: 08 giờ/ngày và 48 giờ/tuần; nếu tổ chức theo tuần thì không quá 10 giờ/ngày và 48 giờ/tuần. Công việc có yếu tố nguy hiểm, có hại tuân thủ giới hạn chuyên ngành.</w:t>
      </w:r>
    </w:p>
    <w:p>
      <w:pPr>
        <w:ind w:firstLine="369"/>
      </w:pPr>
      <w:r>
        <w:rPr>
          <w:rFonts w:ascii="Tahoma" w:hAnsi="Tahoma" w:eastAsia="Tahoma" w:cs="Tahoma"/>
          <w:b w:val="0"/>
          <w:i w:val="0"/>
        </w:rPr>
        <w:t>4. Việc thay đổi lâu dài lịch làm việc phải được thông báo, tham khảo ý kiến khi pháp luật yêu cầu và sửa đổi/đăng ký lại Nội quy nếu làm thay đổi nội dung đã đăng ký. Điều chỉnh ngắn hạn phải có lý do, lịch rõ ràng và bảo đảm thời gian nghỉ tối thiểu.</w:t>
      </w:r>
    </w:p>
    <w:p>
      <w:pPr>
        <w:pStyle w:val="Article"/>
      </w:pPr>
      <w:r>
        <w:rPr>
          <w:rFonts w:ascii="Tahoma" w:hAnsi="Tahoma" w:eastAsia="Tahoma" w:cs="Tahoma"/>
          <w:b/>
          <w:i w:val="0"/>
        </w:rPr>
        <w:t>Điều 7. Chấm công và thời gian có mặt</w:t>
      </w:r>
    </w:p>
    <w:p>
      <w:pPr>
        <w:ind w:firstLine="369"/>
      </w:pPr>
      <w:r>
        <w:rPr>
          <w:rFonts w:ascii="Tahoma" w:hAnsi="Tahoma" w:eastAsia="Tahoma" w:cs="Tahoma"/>
          <w:b w:val="0"/>
          <w:i w:val="0"/>
        </w:rPr>
        <w:t xml:space="preserve">1. Người lao động có mặt và sẵn sàng làm việc vào đầu ca, chấm công trung thực bằng </w:t>
      </w:r>
      <w:r>
        <w:rPr>
          <w:rFonts w:ascii="Tahoma" w:hAnsi="Tahoma" w:eastAsia="Tahoma" w:cs="Tahoma"/>
          <w:b/>
          <w:i w:val="0"/>
          <w:highlight w:val="yellow"/>
        </w:rPr>
        <w:t>[HỆ THỐNG CHẤM CÔNG]</w:t>
      </w:r>
      <w:r>
        <w:rPr>
          <w:rFonts w:ascii="Tahoma" w:hAnsi="Tahoma" w:eastAsia="Tahoma" w:cs="Tahoma"/>
          <w:b w:val="0"/>
          <w:i w:val="0"/>
        </w:rPr>
        <w:t xml:space="preserve"> và chấm công khi kết thúc ca. Nghiêm cấm chấm công hộ, sửa dữ liệu hoặc che giấu sai lệch.</w:t>
      </w:r>
    </w:p>
    <w:p>
      <w:pPr>
        <w:ind w:firstLine="369"/>
      </w:pPr>
      <w:r>
        <w:rPr>
          <w:rFonts w:ascii="Tahoma" w:hAnsi="Tahoma" w:eastAsia="Tahoma" w:cs="Tahoma"/>
          <w:b w:val="0"/>
          <w:i w:val="0"/>
        </w:rPr>
        <w:t xml:space="preserve">2. Đi muộn, về sớm hoặc vắng mặt phải báo cho quản lý trực tiếp qua </w:t>
      </w:r>
      <w:r>
        <w:rPr>
          <w:rFonts w:ascii="Tahoma" w:hAnsi="Tahoma" w:eastAsia="Tahoma" w:cs="Tahoma"/>
          <w:b/>
          <w:i w:val="0"/>
          <w:highlight w:val="yellow"/>
        </w:rPr>
        <w:t>[KÊNH]</w:t>
      </w:r>
      <w:r>
        <w:rPr>
          <w:rFonts w:ascii="Tahoma" w:hAnsi="Tahoma" w:eastAsia="Tahoma" w:cs="Tahoma"/>
          <w:b w:val="0"/>
          <w:i w:val="0"/>
        </w:rPr>
        <w:t xml:space="preserve"> trước </w:t>
      </w:r>
      <w:r>
        <w:rPr>
          <w:rFonts w:ascii="Tahoma" w:hAnsi="Tahoma" w:eastAsia="Tahoma" w:cs="Tahoma"/>
          <w:b/>
          <w:i w:val="0"/>
          <w:highlight w:val="yellow"/>
        </w:rPr>
        <w:t>[MỐC THỜI GIAN]</w:t>
      </w:r>
      <w:r>
        <w:rPr>
          <w:rFonts w:ascii="Tahoma" w:hAnsi="Tahoma" w:eastAsia="Tahoma" w:cs="Tahoma"/>
          <w:b w:val="0"/>
          <w:i w:val="0"/>
        </w:rPr>
        <w:t>, trừ tình huống khẩn cấp thì báo sớm nhất có thể và bổ sung chứng từ hợp lý.</w:t>
      </w:r>
    </w:p>
    <w:p>
      <w:pPr>
        <w:ind w:firstLine="369"/>
      </w:pPr>
      <w:r>
        <w:rPr>
          <w:rFonts w:ascii="Tahoma" w:hAnsi="Tahoma" w:eastAsia="Tahoma" w:cs="Tahoma"/>
          <w:b w:val="0"/>
          <w:i w:val="0"/>
        </w:rPr>
        <w:t>3. Thời gian thực tế không làm việc có thể không được trả lương theo nguyên tắc trả lương cho thời gian làm việc; đây không phải phạt tiền hoặc cắt lương thay kỷ luật. Mọi khấu trừ lương chỉ thực hiện đúng pháp luật.</w:t>
      </w:r>
    </w:p>
    <w:p>
      <w:pPr>
        <w:pStyle w:val="Article"/>
      </w:pPr>
      <w:r>
        <w:rPr>
          <w:rFonts w:ascii="Tahoma" w:hAnsi="Tahoma" w:eastAsia="Tahoma" w:cs="Tahoma"/>
          <w:b/>
          <w:i w:val="0"/>
        </w:rPr>
        <w:t>Điều 8. Nghỉ trong giờ làm việc và nghỉ chuyển ca</w:t>
      </w:r>
    </w:p>
    <w:p>
      <w:pPr>
        <w:pStyle w:val="ListBullet"/>
      </w:pPr>
      <w:r>
        <w:rPr>
          <w:rFonts w:ascii="Tahoma" w:hAnsi="Tahoma" w:eastAsia="Tahoma" w:cs="Tahoma"/>
          <w:b w:val="0"/>
          <w:i w:val="0"/>
        </w:rPr>
        <w:t>Làm việc từ 06 giờ/ngày trở lên được nghỉ giữa giờ ít nhất 30 phút liên tục; làm việc ban đêm ít nhất 45 phút liên tục.</w:t>
      </w:r>
    </w:p>
    <w:p>
      <w:pPr>
        <w:pStyle w:val="ListBullet"/>
      </w:pPr>
      <w:r>
        <w:rPr>
          <w:rFonts w:ascii="Tahoma" w:hAnsi="Tahoma" w:eastAsia="Tahoma" w:cs="Tahoma"/>
          <w:b w:val="0"/>
          <w:i w:val="0"/>
        </w:rPr>
        <w:t>Nếu làm việc theo ca liên tục từ 06 giờ trở lên, thời gian nghỉ giữa giờ được tính vào thời giờ làm việc theo pháp luật.</w:t>
      </w:r>
    </w:p>
    <w:p>
      <w:pPr>
        <w:pStyle w:val="ListBullet"/>
      </w:pPr>
      <w:r>
        <w:rPr>
          <w:rFonts w:ascii="Tahoma" w:hAnsi="Tahoma" w:eastAsia="Tahoma" w:cs="Tahoma"/>
          <w:b w:val="0"/>
          <w:i w:val="0"/>
        </w:rPr>
        <w:t>Người làm việc theo ca được nghỉ ít nhất 12 giờ trước khi chuyển sang ca khác.</w:t>
      </w:r>
    </w:p>
    <w:p>
      <w:pPr>
        <w:pStyle w:val="ListBullet"/>
      </w:pPr>
      <w:r>
        <w:rPr>
          <w:rFonts w:ascii="Tahoma" w:hAnsi="Tahoma" w:eastAsia="Tahoma" w:cs="Tahoma"/>
          <w:b w:val="0"/>
          <w:i w:val="0"/>
        </w:rPr>
        <w:t xml:space="preserve">Các đợt nghỉ ngắn khác: </w:t>
      </w:r>
      <w:r>
        <w:rPr>
          <w:rFonts w:ascii="Tahoma" w:hAnsi="Tahoma" w:eastAsia="Tahoma" w:cs="Tahoma"/>
          <w:b/>
          <w:i w:val="0"/>
          <w:highlight w:val="yellow"/>
        </w:rPr>
        <w:t>[MÔ TẢ THỜI LƯỢNG, TẦN SUẤT, CÓ/ KHÔNG TÍNH VÀO GIỜ LÀM]</w:t>
      </w:r>
      <w:r>
        <w:rPr>
          <w:rFonts w:ascii="Tahoma" w:hAnsi="Tahoma" w:eastAsia="Tahoma" w:cs="Tahoma"/>
          <w:b w:val="0"/>
          <w:i w:val="0"/>
        </w:rPr>
        <w:t>.</w:t>
      </w:r>
    </w:p>
    <w:p>
      <w:pPr>
        <w:pStyle w:val="Article"/>
      </w:pPr>
      <w:r>
        <w:rPr>
          <w:rFonts w:ascii="Tahoma" w:hAnsi="Tahoma" w:eastAsia="Tahoma" w:cs="Tahoma"/>
          <w:b/>
          <w:i w:val="0"/>
        </w:rPr>
        <w:t>Điều 9. Nghỉ hằng tuần</w:t>
      </w:r>
    </w:p>
    <w:p>
      <w:pPr>
        <w:ind w:firstLine="369"/>
      </w:pPr>
      <w:r>
        <w:rPr>
          <w:rFonts w:ascii="Tahoma" w:hAnsi="Tahoma" w:eastAsia="Tahoma" w:cs="Tahoma"/>
          <w:b w:val="0"/>
          <w:i w:val="0"/>
        </w:rPr>
        <w:t xml:space="preserve">1. Khối văn phòng nghỉ thứ Bảy và Chủ nhật. Bộ phận làm theo ca nghỉ vào </w:t>
      </w:r>
      <w:r>
        <w:rPr>
          <w:rFonts w:ascii="Tahoma" w:hAnsi="Tahoma" w:eastAsia="Tahoma" w:cs="Tahoma"/>
          <w:b/>
          <w:i w:val="0"/>
          <w:highlight w:val="yellow"/>
        </w:rPr>
        <w:t>[NGÀY/LỊCH LUÂN PHIÊN]</w:t>
      </w:r>
      <w:r>
        <w:rPr>
          <w:rFonts w:ascii="Tahoma" w:hAnsi="Tahoma" w:eastAsia="Tahoma" w:cs="Tahoma"/>
          <w:b w:val="0"/>
          <w:i w:val="0"/>
        </w:rPr>
        <w:t xml:space="preserve"> và được nghỉ ít nhất 24 giờ liên tục mỗi tuần; trường hợp đặc biệt do chu kỳ lao động thì bình quân ít nhất 04 ngày/tháng.</w:t>
      </w:r>
    </w:p>
    <w:p>
      <w:pPr>
        <w:ind w:firstLine="369"/>
      </w:pPr>
      <w:r>
        <w:rPr>
          <w:rFonts w:ascii="Tahoma" w:hAnsi="Tahoma" w:eastAsia="Tahoma" w:cs="Tahoma"/>
          <w:b w:val="0"/>
          <w:i w:val="0"/>
        </w:rPr>
        <w:t>2. Nếu ngày nghỉ hằng tuần trùng ngày nghỉ lễ, tết thì người lao động được nghỉ bù vào ngày làm việc kế tiếp theo pháp luật.</w:t>
      </w:r>
    </w:p>
    <w:p>
      <w:pPr>
        <w:pStyle w:val="Article"/>
      </w:pPr>
      <w:r>
        <w:rPr>
          <w:rFonts w:ascii="Tahoma" w:hAnsi="Tahoma" w:eastAsia="Tahoma" w:cs="Tahoma"/>
          <w:b/>
          <w:i w:val="0"/>
        </w:rPr>
        <w:t>Điều 10. Nghỉ lễ, tết</w:t>
      </w:r>
    </w:p>
    <w:p>
      <w:pPr>
        <w:ind w:firstLine="369"/>
      </w:pPr>
      <w:r>
        <w:rPr>
          <w:rFonts w:ascii="Tahoma" w:hAnsi="Tahoma" w:eastAsia="Tahoma" w:cs="Tahoma"/>
          <w:b w:val="0"/>
          <w:i w:val="0"/>
        </w:rPr>
        <w:t>1. Người lao động Việt Nam được nghỉ hưởng nguyên lương 11 ngày/năm: 01 ngày Tết Dương lịch; 05 ngày Tết Âm lịch; 01 ngày Giỗ Tổ Hùng Vương; 01 ngày Chiến thắng 30/4; 01 ngày Quốc tế Lao động 01/5; và 02 ngày Quốc khánh.</w:t>
      </w:r>
    </w:p>
    <w:p>
      <w:pPr>
        <w:ind w:firstLine="369"/>
      </w:pPr>
      <w:r>
        <w:rPr>
          <w:rFonts w:ascii="Tahoma" w:hAnsi="Tahoma" w:eastAsia="Tahoma" w:cs="Tahoma"/>
          <w:b w:val="0"/>
          <w:i w:val="0"/>
        </w:rPr>
        <w:t>2. Người lao động nước ngoài ngoài các ngày nêu trên được nghỉ thêm 01 ngày Tết cổ truyền dân tộc và 01 ngày Quốc khánh của nước mình.</w:t>
      </w:r>
    </w:p>
    <w:p>
      <w:pPr>
        <w:ind w:firstLine="369"/>
      </w:pPr>
      <w:r>
        <w:rPr>
          <w:rFonts w:ascii="Tahoma" w:hAnsi="Tahoma" w:eastAsia="Tahoma" w:cs="Tahoma"/>
          <w:b w:val="0"/>
          <w:i w:val="0"/>
        </w:rPr>
        <w:t>3. Ngày nghỉ cụ thể dịp Tết Âm lịch và Quốc khánh thực hiện theo thông báo hằng năm của cơ quan có thẩm quyền và thông báo của Công ty.</w:t>
      </w:r>
    </w:p>
    <w:p>
      <w:pPr>
        <w:pStyle w:val="Article"/>
      </w:pPr>
      <w:r>
        <w:rPr>
          <w:rFonts w:ascii="Tahoma" w:hAnsi="Tahoma" w:eastAsia="Tahoma" w:cs="Tahoma"/>
          <w:b/>
          <w:i w:val="0"/>
        </w:rPr>
        <w:t>Điều 11. Nghỉ hằng năm</w:t>
      </w:r>
    </w:p>
    <w:p>
      <w:pPr>
        <w:ind w:firstLine="369"/>
      </w:pPr>
      <w:r>
        <w:rPr>
          <w:rFonts w:ascii="Tahoma" w:hAnsi="Tahoma" w:eastAsia="Tahoma" w:cs="Tahoma"/>
          <w:b w:val="0"/>
          <w:i w:val="0"/>
        </w:rPr>
        <w:t>1. Người làm đủ 12 tháng được nghỉ hưởng nguyên lương 12, 14 hoặc 16 ngày tùy điều kiện công việc theo Điều 113 Bộ luật Lao động. Làm chưa đủ 12 tháng được tính theo tỷ lệ; cứ đủ 05 năm làm việc cho Công ty được tăng 01 ngày.</w:t>
      </w:r>
    </w:p>
    <w:p>
      <w:pPr>
        <w:ind w:firstLine="369"/>
      </w:pPr>
      <w:r>
        <w:rPr>
          <w:rFonts w:ascii="Tahoma" w:hAnsi="Tahoma" w:eastAsia="Tahoma" w:cs="Tahoma"/>
          <w:b w:val="0"/>
          <w:i w:val="0"/>
        </w:rPr>
        <w:t xml:space="preserve">2. Công ty xây dựng lịch nghỉ sau khi tham khảo ý kiến người lao động và thông báo trước. Người lao động đăng ký qua </w:t>
      </w:r>
      <w:r>
        <w:rPr>
          <w:rFonts w:ascii="Tahoma" w:hAnsi="Tahoma" w:eastAsia="Tahoma" w:cs="Tahoma"/>
          <w:b/>
          <w:i w:val="0"/>
          <w:highlight w:val="yellow"/>
        </w:rPr>
        <w:t>[HỆ THỐNG/BIỂU MẪU]</w:t>
      </w:r>
      <w:r>
        <w:rPr>
          <w:rFonts w:ascii="Tahoma" w:hAnsi="Tahoma" w:eastAsia="Tahoma" w:cs="Tahoma"/>
          <w:b w:val="0"/>
          <w:i w:val="0"/>
        </w:rPr>
        <w:t xml:space="preserve"> trước </w:t>
      </w:r>
      <w:r>
        <w:rPr>
          <w:rFonts w:ascii="Tahoma" w:hAnsi="Tahoma" w:eastAsia="Tahoma" w:cs="Tahoma"/>
          <w:b/>
          <w:i w:val="0"/>
          <w:highlight w:val="yellow"/>
        </w:rPr>
        <w:t>[SỐ NGÀY]</w:t>
      </w:r>
      <w:r>
        <w:rPr>
          <w:rFonts w:ascii="Tahoma" w:hAnsi="Tahoma" w:eastAsia="Tahoma" w:cs="Tahoma"/>
          <w:b w:val="0"/>
          <w:i w:val="0"/>
        </w:rPr>
        <w:t>, trừ trường hợp khẩn cấp.</w:t>
      </w:r>
    </w:p>
    <w:p>
      <w:pPr>
        <w:ind w:firstLine="369"/>
      </w:pPr>
      <w:r>
        <w:rPr>
          <w:rFonts w:ascii="Tahoma" w:hAnsi="Tahoma" w:eastAsia="Tahoma" w:cs="Tahoma"/>
          <w:b w:val="0"/>
          <w:i w:val="0"/>
        </w:rPr>
        <w:t xml:space="preserve">3. Hai bên có thể thỏa thuận nghỉ thành nhiều lần hoặc nghỉ gộp tối đa 03 năm một lần. Chính sách chuyển ngày chưa nghỉ sang năm sau: </w:t>
      </w:r>
      <w:r>
        <w:rPr>
          <w:rFonts w:ascii="Tahoma" w:hAnsi="Tahoma" w:eastAsia="Tahoma" w:cs="Tahoma"/>
          <w:b/>
          <w:i w:val="0"/>
          <w:highlight w:val="yellow"/>
        </w:rPr>
        <w:t>[CHÍNH SÁCH PHÙ HỢP PHÁP LUẬT]</w:t>
      </w:r>
      <w:r>
        <w:rPr>
          <w:rFonts w:ascii="Tahoma" w:hAnsi="Tahoma" w:eastAsia="Tahoma" w:cs="Tahoma"/>
          <w:b w:val="0"/>
          <w:i w:val="0"/>
        </w:rPr>
        <w:t>. Không mặc nhiên mất ngày nghỉ chỉ vì chưa dùng hết trong Quý I.</w:t>
      </w:r>
    </w:p>
    <w:p>
      <w:pPr>
        <w:ind w:firstLine="369"/>
      </w:pPr>
      <w:r>
        <w:rPr>
          <w:rFonts w:ascii="Tahoma" w:hAnsi="Tahoma" w:eastAsia="Tahoma" w:cs="Tahoma"/>
          <w:b w:val="0"/>
          <w:i w:val="0"/>
        </w:rPr>
        <w:t>4. Chỉ thanh toán tiền cho ngày nghỉ hằng năm chưa nghỉ khi người lao động thôi việc, mất việc làm hoặc trường hợp khác pháp luật cho phép. Thời gian đi đường được cộng thêm theo điều kiện luật định.</w:t>
      </w:r>
    </w:p>
    <w:p>
      <w:pPr>
        <w:pStyle w:val="Article"/>
      </w:pPr>
      <w:r>
        <w:rPr>
          <w:rFonts w:ascii="Tahoma" w:hAnsi="Tahoma" w:eastAsia="Tahoma" w:cs="Tahoma"/>
          <w:b/>
          <w:i w:val="0"/>
        </w:rPr>
        <w:t>Điều 12. Nghỉ việc riêng và nghỉ không hưởng lương</w:t>
      </w:r>
    </w:p>
    <w:p>
      <w:pPr>
        <w:ind w:firstLine="369"/>
      </w:pPr>
      <w:r>
        <w:rPr>
          <w:rFonts w:ascii="Tahoma" w:hAnsi="Tahoma" w:eastAsia="Tahoma" w:cs="Tahoma"/>
          <w:b w:val="0"/>
          <w:i w:val="0"/>
        </w:rPr>
        <w:t>1. Người lao động được nghỉ hưởng nguyên lương và thông báo cho Công ty: kết hôn 03 ngày; con đẻ/con nuôi kết hôn 01 ngày; cha mẹ đẻ/nuôi, cha mẹ của vợ/chồng, vợ/chồng hoặc con đẻ/con nuôi chết 03 ngày.</w:t>
      </w:r>
    </w:p>
    <w:p>
      <w:pPr>
        <w:ind w:firstLine="369"/>
      </w:pPr>
      <w:r>
        <w:rPr>
          <w:rFonts w:ascii="Tahoma" w:hAnsi="Tahoma" w:eastAsia="Tahoma" w:cs="Tahoma"/>
          <w:b w:val="0"/>
          <w:i w:val="0"/>
        </w:rPr>
        <w:t>2. Người lao động được nghỉ không hưởng lương 01 ngày và thông báo khi ông bà nội/ngoại, anh/chị/em ruột chết; cha hoặc mẹ kết hôn; anh/chị/em ruột kết hôn.</w:t>
      </w:r>
    </w:p>
    <w:p>
      <w:pPr>
        <w:ind w:firstLine="369"/>
      </w:pPr>
      <w:r>
        <w:rPr>
          <w:rFonts w:ascii="Tahoma" w:hAnsi="Tahoma" w:eastAsia="Tahoma" w:cs="Tahoma"/>
          <w:b w:val="0"/>
          <w:i w:val="0"/>
        </w:rPr>
        <w:t>3. Ngoài các trường hợp trên, người lao động và Công ty có thể thỏa thuận nghỉ không hưởng lương; không áp dụng trần 30 ngày nếu hai bên có thỏa thuận khác hợp pháp.</w:t>
      </w:r>
    </w:p>
    <w:p>
      <w:pPr>
        <w:pStyle w:val="Article"/>
      </w:pPr>
      <w:r>
        <w:rPr>
          <w:rFonts w:ascii="Tahoma" w:hAnsi="Tahoma" w:eastAsia="Tahoma" w:cs="Tahoma"/>
          <w:b/>
          <w:i w:val="0"/>
        </w:rPr>
        <w:t>Điều 13. Nghỉ ốm đau và chế độ bảo hiểm xã hội</w:t>
      </w:r>
    </w:p>
    <w:p>
      <w:pPr>
        <w:ind w:firstLine="369"/>
      </w:pPr>
      <w:r>
        <w:rPr>
          <w:rFonts w:ascii="Tahoma" w:hAnsi="Tahoma" w:eastAsia="Tahoma" w:cs="Tahoma"/>
          <w:b w:val="0"/>
          <w:i w:val="0"/>
        </w:rPr>
        <w:t>Người lao động hoặc người thân thông báo sớm cho Công ty và nộp hồ sơ theo yêu cầu hợp pháp của cơ quan bảo hiểm xã hội. Quyền lợi, thời gian và chứng từ hưởng chế độ ốm đau thực hiện theo Luật Bảo hiểm xã hội và văn bản hướng dẫn đang có hiệu lực. Việc thiếu chứng từ không tự động chuyển thành phép năm nếu chưa có đề nghị/thỏa thuận của người lao động.</w:t>
      </w:r>
    </w:p>
    <w:p>
      <w:pPr>
        <w:pStyle w:val="Article"/>
      </w:pPr>
      <w:r>
        <w:rPr>
          <w:rFonts w:ascii="Tahoma" w:hAnsi="Tahoma" w:eastAsia="Tahoma" w:cs="Tahoma"/>
          <w:b/>
          <w:i w:val="0"/>
        </w:rPr>
        <w:t>Điều 14. Thai sản, mang thai và bảo đảm việc làm</w:t>
      </w:r>
    </w:p>
    <w:p>
      <w:pPr>
        <w:pStyle w:val="ListBullet"/>
      </w:pPr>
      <w:r>
        <w:rPr>
          <w:rFonts w:ascii="Tahoma" w:hAnsi="Tahoma" w:eastAsia="Tahoma" w:cs="Tahoma"/>
          <w:b w:val="0"/>
          <w:i w:val="0"/>
        </w:rPr>
        <w:t>Lao động nữ nghỉ thai sản trước và sau sinh 06 tháng; sinh từ hai con trở lên thì từ con thứ hai, mỗi con được nghỉ thêm 01 tháng; nghỉ trước sinh tối đa 02 tháng.</w:t>
      </w:r>
    </w:p>
    <w:p>
      <w:pPr>
        <w:pStyle w:val="ListBullet"/>
      </w:pPr>
      <w:r>
        <w:rPr>
          <w:rFonts w:ascii="Tahoma" w:hAnsi="Tahoma" w:eastAsia="Tahoma" w:cs="Tahoma"/>
          <w:b w:val="0"/>
          <w:i w:val="0"/>
        </w:rPr>
        <w:t>Có thể trở lại làm việc sau khi nghỉ ít nhất 04 tháng nếu báo trước, được Công ty đồng ý và có xác nhận của cơ sở khám bệnh, chữa bệnh có thẩm quyền rằng đi làm sớm không có hại cho sức khỏe.</w:t>
      </w:r>
    </w:p>
    <w:p>
      <w:pPr>
        <w:pStyle w:val="ListBullet"/>
      </w:pPr>
      <w:r>
        <w:rPr>
          <w:rFonts w:ascii="Tahoma" w:hAnsi="Tahoma" w:eastAsia="Tahoma" w:cs="Tahoma"/>
          <w:b w:val="0"/>
          <w:i w:val="0"/>
        </w:rPr>
        <w:t>Nghỉ thêm sau thai sản được thực hiện bằng phép năm hoặc thỏa thuận nghỉ không hưởng lương; Công ty không áp dụng giới hạn cứng ngoài thỏa thuận và pháp luật.</w:t>
      </w:r>
    </w:p>
    <w:p>
      <w:pPr>
        <w:pStyle w:val="ListBullet"/>
      </w:pPr>
      <w:r>
        <w:rPr>
          <w:rFonts w:ascii="Tahoma" w:hAnsi="Tahoma" w:eastAsia="Tahoma" w:cs="Tahoma"/>
          <w:b w:val="0"/>
          <w:i w:val="0"/>
        </w:rPr>
        <w:t>Lao động nam đang tham gia bảo hiểm xã hội khi vợ sinh con nghỉ theo Luật Bảo hiểm xã hội; thời gian nghỉ hiện hành được sử dụng trong 60 ngày kể từ ngày vợ sinh con.</w:t>
      </w:r>
    </w:p>
    <w:p>
      <w:pPr>
        <w:pStyle w:val="ListBullet"/>
      </w:pPr>
      <w:r>
        <w:rPr>
          <w:rFonts w:ascii="Tahoma" w:hAnsi="Tahoma" w:eastAsia="Tahoma" w:cs="Tahoma"/>
          <w:b w:val="0"/>
          <w:i w:val="0"/>
        </w:rPr>
        <w:t>Công ty bảo đảm việc làm, không xử lý kỷ luật trong thời kỳ được pháp luật bảo vệ và thực hiện các hạn chế về làm đêm, làm thêm, đi công tác đối với người mang thai hoặc nuôi con nhỏ.</w:t>
      </w:r>
    </w:p>
    <w:p>
      <w:pPr>
        <w:pStyle w:val="Article"/>
      </w:pPr>
      <w:r>
        <w:rPr>
          <w:rFonts w:ascii="Tahoma" w:hAnsi="Tahoma" w:eastAsia="Tahoma" w:cs="Tahoma"/>
          <w:b/>
          <w:i w:val="0"/>
        </w:rPr>
        <w:t>Điều 15. Thời gian nghỉ đặc thù đối với lao động nữ</w:t>
      </w:r>
    </w:p>
    <w:p>
      <w:pPr>
        <w:ind w:firstLine="369"/>
      </w:pPr>
      <w:r>
        <w:rPr>
          <w:rFonts w:ascii="Tahoma" w:hAnsi="Tahoma" w:eastAsia="Tahoma" w:cs="Tahoma"/>
          <w:b w:val="0"/>
          <w:i w:val="0"/>
        </w:rPr>
        <w:t>Lao động nữ trong thời gian hành kinh được nghỉ 30 phút/ngày, ít nhất 03 ngày làm việc/tháng; người nuôi con dưới 12 tháng được nghỉ 60 phút/ngày trong thời giờ làm việc và vẫn hưởng đủ lương theo hợp đồng. Cách đăng ký và bố trí thực hiện theo trao đổi giữa người lao động và Công ty, bảo đảm linh hoạt, riêng tư và đúng pháp luật.</w:t>
      </w:r>
    </w:p>
    <w:p>
      <w:pPr>
        <w:pStyle w:val="Article"/>
      </w:pPr>
      <w:r>
        <w:rPr>
          <w:rFonts w:ascii="Tahoma" w:hAnsi="Tahoma" w:eastAsia="Tahoma" w:cs="Tahoma"/>
          <w:b/>
          <w:i w:val="0"/>
        </w:rPr>
        <w:t>Điều 16. Làm thêm giờ</w:t>
      </w:r>
    </w:p>
    <w:p>
      <w:pPr>
        <w:ind w:firstLine="369"/>
      </w:pPr>
      <w:r>
        <w:rPr>
          <w:rFonts w:ascii="Tahoma" w:hAnsi="Tahoma" w:eastAsia="Tahoma" w:cs="Tahoma"/>
          <w:b w:val="0"/>
          <w:i w:val="0"/>
        </w:rPr>
        <w:t>1. Làm thêm giờ phải được Công ty yêu cầu/phê duyệt và có sự đồng ý của người lao động về thời gian, địa điểm, công việc, trừ trường hợp đặc biệt tại Điều 108 Bộ luật Lao động.</w:t>
      </w:r>
    </w:p>
    <w:p>
      <w:pPr>
        <w:ind w:firstLine="369"/>
      </w:pPr>
      <w:r>
        <w:rPr>
          <w:rFonts w:ascii="Tahoma" w:hAnsi="Tahoma" w:eastAsia="Tahoma" w:cs="Tahoma"/>
          <w:b w:val="0"/>
          <w:i w:val="0"/>
        </w:rPr>
        <w:t>2. Giới hạn: không quá 50% số giờ làm việc bình thường/ngày; nếu làm theo tuần, tổng giờ bình thường và làm thêm không quá 12 giờ/ngày; không quá 40 giờ/tháng và 200 giờ/năm, trừ trường hợp luật cho phép đến 300 giờ/năm và đã thực hiện thủ tục thông báo.</w:t>
      </w:r>
    </w:p>
    <w:p>
      <w:pPr>
        <w:ind w:firstLine="369"/>
      </w:pPr>
      <w:r>
        <w:rPr>
          <w:rFonts w:ascii="Tahoma" w:hAnsi="Tahoma" w:eastAsia="Tahoma" w:cs="Tahoma"/>
          <w:b w:val="0"/>
          <w:i w:val="0"/>
        </w:rPr>
        <w:t>3. Tiền lương làm thêm ít nhất bằng 150% vào ngày thường, 200% vào ngày nghỉ hằng tuần, 300% vào ngày lễ/tết/ngày nghỉ hưởng lương, chưa kể tiền lương ngày lễ/tết/ngày nghỉ hưởng lương đối với người hưởng lương ngày.</w:t>
      </w:r>
    </w:p>
    <w:p>
      <w:pPr>
        <w:ind w:firstLine="369"/>
      </w:pPr>
      <w:r>
        <w:rPr>
          <w:rFonts w:ascii="Tahoma" w:hAnsi="Tahoma" w:eastAsia="Tahoma" w:cs="Tahoma"/>
          <w:b w:val="0"/>
          <w:i w:val="0"/>
        </w:rPr>
        <w:t>4. Không tự ý ở lại làm thêm để yêu cầu thanh toán, trừ khi cần xử lý nguy cơ khẩn cấp và đã báo ngay cho người có trách nhiệm. Công ty không sử dụng quy định phê duyệt để từ chối trả tiền cho thời gian làm thêm mà người có thẩm quyền biết hoặc yêu cầu.</w:t>
      </w:r>
    </w:p>
    <w:p>
      <w:pPr>
        <w:pStyle w:val="Article"/>
      </w:pPr>
      <w:r>
        <w:rPr>
          <w:rFonts w:ascii="Tahoma" w:hAnsi="Tahoma" w:eastAsia="Tahoma" w:cs="Tahoma"/>
          <w:b/>
          <w:i w:val="0"/>
        </w:rPr>
        <w:t>Điều 17. Làm việc ban đêm</w:t>
      </w:r>
    </w:p>
    <w:p>
      <w:pPr>
        <w:ind w:firstLine="369"/>
      </w:pPr>
      <w:r>
        <w:rPr>
          <w:rFonts w:ascii="Tahoma" w:hAnsi="Tahoma" w:eastAsia="Tahoma" w:cs="Tahoma"/>
          <w:b w:val="0"/>
          <w:i w:val="0"/>
        </w:rPr>
        <w:t>Giờ làm việc ban đêm từ 22:00 đến 06:00 ngày hôm sau. Làm việc ban đêm được trả thêm ít nhất 30%; làm thêm vào ban đêm ngoài các khoản trên còn được trả thêm 20% theo căn cứ tính lương do pháp luật quy định.</w:t>
      </w:r>
    </w:p>
    <w:p>
      <w:pPr>
        <w:pStyle w:val="Article"/>
      </w:pPr>
      <w:r>
        <w:rPr>
          <w:rFonts w:ascii="Tahoma" w:hAnsi="Tahoma" w:eastAsia="Tahoma" w:cs="Tahoma"/>
          <w:b/>
          <w:i w:val="0"/>
        </w:rPr>
        <w:t>Điều 18. Nhóm lao động cần bảo vệ đặc thù</w:t>
      </w:r>
    </w:p>
    <w:p>
      <w:pPr>
        <w:ind w:firstLine="369"/>
      </w:pPr>
      <w:r>
        <w:rPr>
          <w:rFonts w:ascii="Tahoma" w:hAnsi="Tahoma" w:eastAsia="Tahoma" w:cs="Tahoma"/>
          <w:b w:val="0"/>
          <w:i w:val="0"/>
        </w:rPr>
        <w:t>Công ty chỉ sử dụng lao động chưa thành niên, người cao tuổi, người khuyết tật hoặc người lao động có hạn chế sức khỏe đúng công việc, thời giờ và điều kiện pháp luật cho phép. Người dưới 15 tuổi không làm quá 04 giờ/ngày, 20 giờ/tuần và không làm thêm/làm đêm. Người từ đủ 15 đến dưới 18 tuổi không làm quá 08 giờ/ngày, 40 giờ/tuần; chỉ được làm thêm/làm đêm trong một số nghề, công việc theo danh mục pháp luật cho phép.</w:t>
      </w:r>
    </w:p>
    <w:p>
      <w:pPr>
        <w:pStyle w:val="Heading1"/>
        <w:keepNext/>
        <w:jc w:val="center"/>
      </w:pPr>
      <w:r>
        <w:rPr>
          <w:rFonts w:ascii="Tahoma" w:hAnsi="Tahoma" w:eastAsia="Tahoma" w:cs="Tahoma"/>
          <w:b/>
          <w:color w:val="17324D"/>
          <w:sz w:val="30"/>
        </w:rPr>
        <w:t>CHƯƠNG III</w:t>
        <w:br/>
        <w:t>TRẬT TỰ TẠI NƠI LÀM VIỆC</w:t>
      </w:r>
    </w:p>
    <w:p>
      <w:pPr>
        <w:pStyle w:val="Article"/>
      </w:pPr>
      <w:r>
        <w:rPr>
          <w:rFonts w:ascii="Tahoma" w:hAnsi="Tahoma" w:eastAsia="Tahoma" w:cs="Tahoma"/>
          <w:b/>
          <w:i w:val="0"/>
        </w:rPr>
        <w:t>Điều 19. Thực hiện công việc</w:t>
      </w:r>
    </w:p>
    <w:p>
      <w:pPr>
        <w:pStyle w:val="ListBullet"/>
      </w:pPr>
      <w:r>
        <w:rPr>
          <w:rFonts w:ascii="Tahoma" w:hAnsi="Tahoma" w:eastAsia="Tahoma" w:cs="Tahoma"/>
          <w:b w:val="0"/>
          <w:i w:val="0"/>
        </w:rPr>
        <w:t>Thực hiện đúng hợp đồng, mô tả công việc, quy trình và chỉ dẫn hợp pháp; chủ động báo khi yêu cầu chưa rõ, xung đột hoặc vượt thẩm quyền.</w:t>
      </w:r>
    </w:p>
    <w:p>
      <w:pPr>
        <w:pStyle w:val="ListBullet"/>
      </w:pPr>
      <w:r>
        <w:rPr>
          <w:rFonts w:ascii="Tahoma" w:hAnsi="Tahoma" w:eastAsia="Tahoma" w:cs="Tahoma"/>
          <w:b w:val="0"/>
          <w:i w:val="0"/>
        </w:rPr>
        <w:t>Không giao việc, phê duyệt hoặc cam kết nhân danh Công ty ngoài thẩm quyền.</w:t>
      </w:r>
    </w:p>
    <w:p>
      <w:pPr>
        <w:pStyle w:val="ListBullet"/>
      </w:pPr>
      <w:r>
        <w:rPr>
          <w:rFonts w:ascii="Tahoma" w:hAnsi="Tahoma" w:eastAsia="Tahoma" w:cs="Tahoma"/>
          <w:b w:val="0"/>
          <w:i w:val="0"/>
        </w:rPr>
        <w:t>Bàn giao công việc, hồ sơ, quyền truy cập và tài sản đầy đủ khi nghỉ, điều chuyển hoặc chấm dứt hợp đồng.</w:t>
      </w:r>
    </w:p>
    <w:p>
      <w:pPr>
        <w:pStyle w:val="ListBullet"/>
      </w:pPr>
      <w:r>
        <w:rPr>
          <w:rFonts w:ascii="Tahoma" w:hAnsi="Tahoma" w:eastAsia="Tahoma" w:cs="Tahoma"/>
          <w:b w:val="0"/>
          <w:i w:val="0"/>
        </w:rPr>
        <w:t>Báo cáo trung thực; không làm giả, sửa, hủy hoặc che giấu hồ sơ, dữ liệu công việc.</w:t>
      </w:r>
    </w:p>
    <w:p>
      <w:pPr>
        <w:pStyle w:val="Article"/>
      </w:pPr>
      <w:r>
        <w:rPr>
          <w:rFonts w:ascii="Tahoma" w:hAnsi="Tahoma" w:eastAsia="Tahoma" w:cs="Tahoma"/>
          <w:b/>
          <w:i w:val="0"/>
        </w:rPr>
        <w:t>Điều 20. Rời vị trí, ra/vào nơi làm việc và công tác</w:t>
      </w:r>
    </w:p>
    <w:p>
      <w:pPr>
        <w:ind w:firstLine="369"/>
      </w:pPr>
      <w:r>
        <w:rPr>
          <w:rFonts w:ascii="Tahoma" w:hAnsi="Tahoma" w:eastAsia="Tahoma" w:cs="Tahoma"/>
          <w:b w:val="0"/>
          <w:i w:val="0"/>
        </w:rPr>
        <w:t xml:space="preserve">Người lao động chỉ rời vị trí, ra ngoài trong giờ làm việc hoặc thay đổi địa điểm làm việc khi đã thông báo/được phê duyệt theo </w:t>
      </w:r>
      <w:r>
        <w:rPr>
          <w:rFonts w:ascii="Tahoma" w:hAnsi="Tahoma" w:eastAsia="Tahoma" w:cs="Tahoma"/>
          <w:b/>
          <w:i w:val="0"/>
          <w:highlight w:val="yellow"/>
        </w:rPr>
        <w:t>[QUY TRÌNH]</w:t>
      </w:r>
      <w:r>
        <w:rPr>
          <w:rFonts w:ascii="Tahoma" w:hAnsi="Tahoma" w:eastAsia="Tahoma" w:cs="Tahoma"/>
          <w:b w:val="0"/>
          <w:i w:val="0"/>
        </w:rPr>
        <w:t>. Phải tuân thủ quy định đăng ký khách, thẻ ra vào, khu vực hạn chế, kiểm tra an ninh hợp pháp và lệnh công tác.</w:t>
      </w:r>
    </w:p>
    <w:p>
      <w:pPr>
        <w:pStyle w:val="Article"/>
      </w:pPr>
      <w:r>
        <w:rPr>
          <w:rFonts w:ascii="Tahoma" w:hAnsi="Tahoma" w:eastAsia="Tahoma" w:cs="Tahoma"/>
          <w:b/>
          <w:i w:val="0"/>
        </w:rPr>
        <w:t>Điều 21. Ứng xử và không phân biệt đối xử</w:t>
      </w:r>
    </w:p>
    <w:p>
      <w:pPr>
        <w:ind w:firstLine="369"/>
      </w:pPr>
      <w:r>
        <w:rPr>
          <w:rFonts w:ascii="Tahoma" w:hAnsi="Tahoma" w:eastAsia="Tahoma" w:cs="Tahoma"/>
          <w:b w:val="0"/>
          <w:i w:val="0"/>
        </w:rPr>
        <w:t>Mọi người giao tiếp chuyên nghiệp, tôn trọng phẩm giá, không xúc phạm, đe dọa, bắt nạt, trả đũa hoặc phân biệt đối xử vì giới, dân tộc, màu da, quốc tịch, tín ngưỡng, tôn giáo, tình trạng hôn nhân, mang thai, khuyết tật, tuổi, việc thành lập/gia nhập/hoạt động tổ chức đại diện người lao động hoặc căn cứ khác được pháp luật bảo vệ.</w:t>
      </w:r>
    </w:p>
    <w:p>
      <w:pPr>
        <w:pStyle w:val="Article"/>
      </w:pPr>
      <w:r>
        <w:rPr>
          <w:rFonts w:ascii="Tahoma" w:hAnsi="Tahoma" w:eastAsia="Tahoma" w:cs="Tahoma"/>
          <w:b/>
          <w:i w:val="0"/>
        </w:rPr>
        <w:t>Điều 22. Sử dụng thời gian và phương tiện liên lạc</w:t>
      </w:r>
    </w:p>
    <w:p>
      <w:pPr>
        <w:pStyle w:val="ListBullet"/>
      </w:pPr>
      <w:r>
        <w:rPr>
          <w:rFonts w:ascii="Tahoma" w:hAnsi="Tahoma" w:eastAsia="Tahoma" w:cs="Tahoma"/>
          <w:b w:val="0"/>
          <w:i w:val="0"/>
        </w:rPr>
        <w:t>Dùng thời giờ làm việc chủ yếu cho nhiệm vụ được giao; sử dụng hợp lý điện thoại và việc cá nhân, không ảnh hưởng an toàn, năng suất hoặc người khác.</w:t>
      </w:r>
    </w:p>
    <w:p>
      <w:pPr>
        <w:pStyle w:val="ListBullet"/>
      </w:pPr>
      <w:r>
        <w:rPr>
          <w:rFonts w:ascii="Tahoma" w:hAnsi="Tahoma" w:eastAsia="Tahoma" w:cs="Tahoma"/>
          <w:b w:val="0"/>
          <w:i w:val="0"/>
        </w:rPr>
        <w:t>Không gửi nội dung xúc phạm, quấy rối, phân biệt đối xử, trái pháp luật hoặc gây rủi ro an ninh qua kênh của Công ty.</w:t>
      </w:r>
    </w:p>
    <w:p>
      <w:pPr>
        <w:pStyle w:val="ListBullet"/>
      </w:pPr>
      <w:r>
        <w:rPr>
          <w:rFonts w:ascii="Tahoma" w:hAnsi="Tahoma" w:eastAsia="Tahoma" w:cs="Tahoma"/>
          <w:b w:val="0"/>
          <w:i w:val="0"/>
        </w:rPr>
        <w:t>Chỉ người được ủy quyền mới phát ngôn, đăng tải hoặc trả lời báo chí/khách hàng nhân danh Công ty.</w:t>
      </w:r>
    </w:p>
    <w:p>
      <w:pPr>
        <w:pStyle w:val="Article"/>
      </w:pPr>
      <w:r>
        <w:rPr>
          <w:rFonts w:ascii="Tahoma" w:hAnsi="Tahoma" w:eastAsia="Tahoma" w:cs="Tahoma"/>
          <w:b/>
          <w:i w:val="0"/>
        </w:rPr>
        <w:t>Điều 23. Trang phục, thẻ và vệ sinh nơi làm việc</w:t>
      </w:r>
    </w:p>
    <w:p>
      <w:pPr>
        <w:ind w:firstLine="369"/>
      </w:pPr>
      <w:r>
        <w:rPr>
          <w:rFonts w:ascii="Tahoma" w:hAnsi="Tahoma" w:eastAsia="Tahoma" w:cs="Tahoma"/>
          <w:b w:val="0"/>
          <w:i w:val="0"/>
        </w:rPr>
        <w:t xml:space="preserve">Trang phục phải an toàn, phù hợp tính chất công việc và quy tắc </w:t>
      </w:r>
      <w:r>
        <w:rPr>
          <w:rFonts w:ascii="Tahoma" w:hAnsi="Tahoma" w:eastAsia="Tahoma" w:cs="Tahoma"/>
          <w:b/>
          <w:i w:val="0"/>
          <w:highlight w:val="yellow"/>
        </w:rPr>
        <w:t>[TRANG PHỤC/ĐỒNG PHỤC]</w:t>
      </w:r>
      <w:r>
        <w:rPr>
          <w:rFonts w:ascii="Tahoma" w:hAnsi="Tahoma" w:eastAsia="Tahoma" w:cs="Tahoma"/>
          <w:b w:val="0"/>
          <w:i w:val="0"/>
        </w:rPr>
        <w:t>. Phải đeo thẻ tại khu vực quy định, giữ nơi làm việc gọn gàng, không che lối thoát nạn hoặc vô hiệu hóa thiết bị an toàn.</w:t>
      </w:r>
    </w:p>
    <w:p>
      <w:pPr>
        <w:pStyle w:val="Article"/>
      </w:pPr>
      <w:r>
        <w:rPr>
          <w:rFonts w:ascii="Tahoma" w:hAnsi="Tahoma" w:eastAsia="Tahoma" w:cs="Tahoma"/>
          <w:b/>
          <w:i w:val="0"/>
        </w:rPr>
        <w:t>Điều 24. Hành vi bị nghiêm cấm</w:t>
      </w:r>
    </w:p>
    <w:p>
      <w:pPr>
        <w:pStyle w:val="ListBullet"/>
      </w:pPr>
      <w:r>
        <w:rPr>
          <w:rFonts w:ascii="Tahoma" w:hAnsi="Tahoma" w:eastAsia="Tahoma" w:cs="Tahoma"/>
          <w:b w:val="0"/>
          <w:i w:val="0"/>
        </w:rPr>
        <w:t>Cưỡng bức lao động; phân biệt đối xử; quấy rối tình dục; trả đũa người phản ánh trung thực.</w:t>
      </w:r>
    </w:p>
    <w:p>
      <w:pPr>
        <w:pStyle w:val="ListBullet"/>
      </w:pPr>
      <w:r>
        <w:rPr>
          <w:rFonts w:ascii="Tahoma" w:hAnsi="Tahoma" w:eastAsia="Tahoma" w:cs="Tahoma"/>
          <w:b w:val="0"/>
          <w:i w:val="0"/>
        </w:rPr>
        <w:t>Trộm cắp, tham ô, đánh bạc, cố ý gây thương tích, sử dụng ma túy trong phạm vi nơi làm việc; mang vật bị pháp luật cấm hoặc vật nguy hiểm không phục vụ công việc.</w:t>
      </w:r>
    </w:p>
    <w:p>
      <w:pPr>
        <w:pStyle w:val="ListBullet"/>
      </w:pPr>
      <w:r>
        <w:rPr>
          <w:rFonts w:ascii="Tahoma" w:hAnsi="Tahoma" w:eastAsia="Tahoma" w:cs="Tahoma"/>
          <w:b w:val="0"/>
          <w:i w:val="0"/>
        </w:rPr>
        <w:t xml:space="preserve">Làm việc trong tình trạng không bảo đảm an toàn do sử dụng chất gây ảnh hưởng; sử dụng đồ uống có cồn tại khu vực/thời điểm cấm theo </w:t>
      </w:r>
      <w:r>
        <w:rPr>
          <w:rFonts w:ascii="Tahoma" w:hAnsi="Tahoma" w:eastAsia="Tahoma" w:cs="Tahoma"/>
          <w:b/>
          <w:i w:val="0"/>
          <w:highlight w:val="yellow"/>
        </w:rPr>
        <w:t>[CHÍNH SÁCH AN TOÀN]</w:t>
      </w:r>
      <w:r>
        <w:rPr>
          <w:rFonts w:ascii="Tahoma" w:hAnsi="Tahoma" w:eastAsia="Tahoma" w:cs="Tahoma"/>
          <w:b w:val="0"/>
          <w:i w:val="0"/>
        </w:rPr>
        <w:t>, trừ sự kiện được phê duyệt và vẫn phải bảo đảm pháp luật, an toàn.</w:t>
      </w:r>
    </w:p>
    <w:p>
      <w:pPr>
        <w:pStyle w:val="ListBullet"/>
      </w:pPr>
      <w:r>
        <w:rPr>
          <w:rFonts w:ascii="Tahoma" w:hAnsi="Tahoma" w:eastAsia="Tahoma" w:cs="Tahoma"/>
          <w:b w:val="0"/>
          <w:i w:val="0"/>
        </w:rPr>
        <w:t>Cố ý phá hoại, sử dụng trái phép, chiếm giữ tài sản; tiết lộ thông tin mật; xâm phạm quyền sở hữu trí tuệ.</w:t>
      </w:r>
    </w:p>
    <w:p>
      <w:pPr>
        <w:pStyle w:val="ListBullet"/>
      </w:pPr>
      <w:r>
        <w:rPr>
          <w:rFonts w:ascii="Tahoma" w:hAnsi="Tahoma" w:eastAsia="Tahoma" w:cs="Tahoma"/>
          <w:b w:val="0"/>
          <w:i w:val="0"/>
        </w:rPr>
        <w:t>Vô hiệu hóa kiểm soát an ninh; chia sẻ tài khoản/mật khẩu; cài phần mềm, thiết bị hoặc truy cập dữ liệu trái phép.</w:t>
      </w:r>
    </w:p>
    <w:p>
      <w:pPr>
        <w:pStyle w:val="ListBullet"/>
      </w:pPr>
      <w:r>
        <w:rPr>
          <w:rFonts w:ascii="Tahoma" w:hAnsi="Tahoma" w:eastAsia="Tahoma" w:cs="Tahoma"/>
          <w:b w:val="0"/>
          <w:i w:val="0"/>
        </w:rPr>
        <w:t>Che giấu sự cố an toàn, vi phạm dữ liệu, xung đột lợi ích hoặc hành vi vi phạm nghiêm trọng mà người lao động có nghĩa vụ báo cáo.</w:t>
      </w:r>
    </w:p>
    <w:p>
      <w:pPr>
        <w:pStyle w:val="Heading1"/>
        <w:keepNext/>
        <w:jc w:val="center"/>
      </w:pPr>
      <w:r>
        <w:rPr>
          <w:rFonts w:ascii="Tahoma" w:hAnsi="Tahoma" w:eastAsia="Tahoma" w:cs="Tahoma"/>
          <w:b/>
          <w:color w:val="17324D"/>
          <w:sz w:val="30"/>
        </w:rPr>
        <w:t>CHƯƠNG IV</w:t>
        <w:br/>
        <w:t>AN TOÀN, VỆ SINH LAO ĐỘNG VÀ ỨNG PHÓ KHẨN CẤP</w:t>
      </w:r>
    </w:p>
    <w:p>
      <w:pPr>
        <w:pStyle w:val="Article"/>
      </w:pPr>
      <w:r>
        <w:rPr>
          <w:rFonts w:ascii="Tahoma" w:hAnsi="Tahoma" w:eastAsia="Tahoma" w:cs="Tahoma"/>
          <w:b/>
          <w:i w:val="0"/>
        </w:rPr>
        <w:t>Điều 25. Trách nhiệm của Công ty</w:t>
      </w:r>
    </w:p>
    <w:p>
      <w:pPr>
        <w:pStyle w:val="ListBullet"/>
      </w:pPr>
      <w:r>
        <w:rPr>
          <w:rFonts w:ascii="Tahoma" w:hAnsi="Tahoma" w:eastAsia="Tahoma" w:cs="Tahoma"/>
          <w:b w:val="0"/>
          <w:i w:val="0"/>
        </w:rPr>
        <w:t>Đánh giá, kiểm soát nguy cơ; bảo đảm máy, thiết bị, nơi làm việc và môi trường đạt yêu cầu.</w:t>
      </w:r>
    </w:p>
    <w:p>
      <w:pPr>
        <w:pStyle w:val="ListBullet"/>
      </w:pPr>
      <w:r>
        <w:rPr>
          <w:rFonts w:ascii="Tahoma" w:hAnsi="Tahoma" w:eastAsia="Tahoma" w:cs="Tahoma"/>
          <w:b w:val="0"/>
          <w:i w:val="0"/>
        </w:rPr>
        <w:t>Cung cấp, hướng dẫn và kiểm tra phương tiện bảo vệ cá nhân; huấn luyện an toàn, sơ cứu, phòng cháy chữa cháy theo đối tượng.</w:t>
      </w:r>
    </w:p>
    <w:p>
      <w:pPr>
        <w:pStyle w:val="ListBullet"/>
      </w:pPr>
      <w:r>
        <w:rPr>
          <w:rFonts w:ascii="Tahoma" w:hAnsi="Tahoma" w:eastAsia="Tahoma" w:cs="Tahoma"/>
          <w:b w:val="0"/>
          <w:i w:val="0"/>
        </w:rPr>
        <w:t>Khám sức khỏe, quan trắc, quản lý bệnh nghề nghiệp và báo cáo tai nạn theo pháp luật.</w:t>
      </w:r>
    </w:p>
    <w:p>
      <w:pPr>
        <w:pStyle w:val="ListBullet"/>
      </w:pPr>
      <w:r>
        <w:rPr>
          <w:rFonts w:ascii="Tahoma" w:hAnsi="Tahoma" w:eastAsia="Tahoma" w:cs="Tahoma"/>
          <w:b w:val="0"/>
          <w:i w:val="0"/>
        </w:rPr>
        <w:t>Tham khảo ý kiến tổ chức đại diện người lao động tại cơ sở khi pháp luật yêu cầu.</w:t>
      </w:r>
    </w:p>
    <w:p>
      <w:pPr>
        <w:pStyle w:val="Article"/>
      </w:pPr>
      <w:r>
        <w:rPr>
          <w:rFonts w:ascii="Tahoma" w:hAnsi="Tahoma" w:eastAsia="Tahoma" w:cs="Tahoma"/>
          <w:b/>
          <w:i w:val="0"/>
        </w:rPr>
        <w:t>Điều 26. Nghĩa vụ của người lao động</w:t>
      </w:r>
    </w:p>
    <w:p>
      <w:pPr>
        <w:pStyle w:val="ListBullet"/>
      </w:pPr>
      <w:r>
        <w:rPr>
          <w:rFonts w:ascii="Tahoma" w:hAnsi="Tahoma" w:eastAsia="Tahoma" w:cs="Tahoma"/>
          <w:b w:val="0"/>
          <w:i w:val="0"/>
        </w:rPr>
        <w:t>Tuân thủ quy trình, biển báo, giấy phép công việc và hướng dẫn an toàn; không vận hành thiết bị khi chưa được giao/đào tạo.</w:t>
      </w:r>
    </w:p>
    <w:p>
      <w:pPr>
        <w:pStyle w:val="ListBullet"/>
      </w:pPr>
      <w:r>
        <w:rPr>
          <w:rFonts w:ascii="Tahoma" w:hAnsi="Tahoma" w:eastAsia="Tahoma" w:cs="Tahoma"/>
          <w:b w:val="0"/>
          <w:i w:val="0"/>
        </w:rPr>
        <w:t>Sử dụng đúng và bảo quản phương tiện bảo vệ cá nhân; không tháo, khóa hoặc vô hiệu hóa thiết bị bảo vệ.</w:t>
      </w:r>
    </w:p>
    <w:p>
      <w:pPr>
        <w:pStyle w:val="ListBullet"/>
      </w:pPr>
      <w:r>
        <w:rPr>
          <w:rFonts w:ascii="Tahoma" w:hAnsi="Tahoma" w:eastAsia="Tahoma" w:cs="Tahoma"/>
          <w:b w:val="0"/>
          <w:i w:val="0"/>
        </w:rPr>
        <w:t xml:space="preserve">Báo ngay nguy cơ, sự cố, tai nạn, bệnh nghề nghiệp hoặc tình trạng không an toàn qua </w:t>
      </w:r>
      <w:r>
        <w:rPr>
          <w:rFonts w:ascii="Tahoma" w:hAnsi="Tahoma" w:eastAsia="Tahoma" w:cs="Tahoma"/>
          <w:b/>
          <w:i w:val="0"/>
          <w:highlight w:val="yellow"/>
        </w:rPr>
        <w:t>[KÊNH KHẨN CẤP]</w:t>
      </w:r>
      <w:r>
        <w:rPr>
          <w:rFonts w:ascii="Tahoma" w:hAnsi="Tahoma" w:eastAsia="Tahoma" w:cs="Tahoma"/>
          <w:b w:val="0"/>
          <w:i w:val="0"/>
        </w:rPr>
        <w:t>.</w:t>
      </w:r>
    </w:p>
    <w:p>
      <w:pPr>
        <w:pStyle w:val="ListBullet"/>
      </w:pPr>
      <w:r>
        <w:rPr>
          <w:rFonts w:ascii="Tahoma" w:hAnsi="Tahoma" w:eastAsia="Tahoma" w:cs="Tahoma"/>
          <w:b w:val="0"/>
          <w:i w:val="0"/>
        </w:rPr>
        <w:t>Tham gia huấn luyện, diễn tập, sơ cứu và khắc phục hậu quả trong phạm vi được đào tạo, không tự đặt mình hoặc người khác vào nguy hiểm.</w:t>
      </w:r>
    </w:p>
    <w:p>
      <w:pPr>
        <w:pStyle w:val="Article"/>
      </w:pPr>
      <w:r>
        <w:rPr>
          <w:rFonts w:ascii="Tahoma" w:hAnsi="Tahoma" w:eastAsia="Tahoma" w:cs="Tahoma"/>
          <w:b/>
          <w:i w:val="0"/>
        </w:rPr>
        <w:t>Điều 27. Máy móc, hóa chất và khu vực kiểm soát</w:t>
      </w:r>
    </w:p>
    <w:p>
      <w:pPr>
        <w:ind w:firstLine="369"/>
      </w:pPr>
      <w:r>
        <w:rPr>
          <w:rFonts w:ascii="Tahoma" w:hAnsi="Tahoma" w:eastAsia="Tahoma" w:cs="Tahoma"/>
          <w:b w:val="0"/>
          <w:i w:val="0"/>
        </w:rPr>
        <w:t xml:space="preserve">Chỉ người đủ điều kiện và được giao mới được sử dụng máy, thiết bị, hóa chất hoặc vào khu vực kiểm soát. Danh mục công việc có yêu cầu nghiêm ngặt và quy trình chuyên ngành: </w:t>
      </w:r>
      <w:r>
        <w:rPr>
          <w:rFonts w:ascii="Tahoma" w:hAnsi="Tahoma" w:eastAsia="Tahoma" w:cs="Tahoma"/>
          <w:b/>
          <w:i w:val="0"/>
          <w:highlight w:val="yellow"/>
        </w:rPr>
        <w:t>[DANH MỤC/QUY TRÌNH]</w:t>
      </w:r>
      <w:r>
        <w:rPr>
          <w:rFonts w:ascii="Tahoma" w:hAnsi="Tahoma" w:eastAsia="Tahoma" w:cs="Tahoma"/>
          <w:b w:val="0"/>
          <w:i w:val="0"/>
        </w:rPr>
        <w:t>. Không tự ý sửa chữa, đấu nối, di chuyển hoặc bỏ qua bước khóa/ngắt năng lượng.</w:t>
      </w:r>
    </w:p>
    <w:p>
      <w:pPr>
        <w:pStyle w:val="Article"/>
      </w:pPr>
      <w:r>
        <w:rPr>
          <w:rFonts w:ascii="Tahoma" w:hAnsi="Tahoma" w:eastAsia="Tahoma" w:cs="Tahoma"/>
          <w:b/>
          <w:i w:val="0"/>
        </w:rPr>
        <w:t>Điều 28. Quyền từ chối hoặc rời nơi nguy hiểm</w:t>
      </w:r>
    </w:p>
    <w:p>
      <w:pPr>
        <w:ind w:firstLine="369"/>
      </w:pPr>
      <w:r>
        <w:rPr>
          <w:rFonts w:ascii="Tahoma" w:hAnsi="Tahoma" w:eastAsia="Tahoma" w:cs="Tahoma"/>
          <w:b w:val="0"/>
          <w:i w:val="0"/>
        </w:rPr>
        <w:t>Người lao động có quyền từ chối hoặc rời nơi làm việc khi thấy rõ nguy cơ đe dọa nghiêm trọng đến tính mạng, sức khỏe và phải báo ngay cho quản lý/người phụ trách an toàn. Không được trả đũa vì việc thực hiện quyền này một cách thiện chí; Công ty đánh giá và chỉ yêu cầu trở lại khi nguy cơ đã được kiểm soát.</w:t>
      </w:r>
    </w:p>
    <w:p>
      <w:pPr>
        <w:pStyle w:val="Article"/>
      </w:pPr>
      <w:r>
        <w:rPr>
          <w:rFonts w:ascii="Tahoma" w:hAnsi="Tahoma" w:eastAsia="Tahoma" w:cs="Tahoma"/>
          <w:b/>
          <w:i w:val="0"/>
        </w:rPr>
        <w:t>Điều 29. Ứng phó sự cố, phòng cháy chữa cháy và môi trường</w:t>
      </w:r>
    </w:p>
    <w:p>
      <w:pPr>
        <w:ind w:firstLine="369"/>
      </w:pPr>
      <w:r>
        <w:rPr>
          <w:rFonts w:ascii="Tahoma" w:hAnsi="Tahoma" w:eastAsia="Tahoma" w:cs="Tahoma"/>
          <w:b w:val="0"/>
          <w:i w:val="0"/>
        </w:rPr>
        <w:t xml:space="preserve">Khi có báo động, mọi người thực hiện phương án </w:t>
      </w:r>
      <w:r>
        <w:rPr>
          <w:rFonts w:ascii="Tahoma" w:hAnsi="Tahoma" w:eastAsia="Tahoma" w:cs="Tahoma"/>
          <w:b/>
          <w:i w:val="0"/>
          <w:highlight w:val="yellow"/>
        </w:rPr>
        <w:t>[SỐ/KÝ HIỆU]</w:t>
      </w:r>
      <w:r>
        <w:rPr>
          <w:rFonts w:ascii="Tahoma" w:hAnsi="Tahoma" w:eastAsia="Tahoma" w:cs="Tahoma"/>
          <w:b w:val="0"/>
          <w:i w:val="0"/>
        </w:rPr>
        <w:t xml:space="preserve">, theo lối thoát nạn, đến điểm tập kết, không tự quay lại khi chưa được phép. Số liên hệ: </w:t>
      </w:r>
      <w:r>
        <w:rPr>
          <w:rFonts w:ascii="Tahoma" w:hAnsi="Tahoma" w:eastAsia="Tahoma" w:cs="Tahoma"/>
          <w:b/>
          <w:i w:val="0"/>
          <w:highlight w:val="yellow"/>
        </w:rPr>
        <w:t>[BẢO VỆ]</w:t>
      </w:r>
      <w:r>
        <w:rPr>
          <w:rFonts w:ascii="Tahoma" w:hAnsi="Tahoma" w:eastAsia="Tahoma" w:cs="Tahoma"/>
          <w:b w:val="0"/>
          <w:i w:val="0"/>
        </w:rPr>
        <w:t xml:space="preserve">, </w:t>
      </w:r>
      <w:r>
        <w:rPr>
          <w:rFonts w:ascii="Tahoma" w:hAnsi="Tahoma" w:eastAsia="Tahoma" w:cs="Tahoma"/>
          <w:b/>
          <w:i w:val="0"/>
          <w:highlight w:val="yellow"/>
        </w:rPr>
        <w:t>[AN TOÀN]</w:t>
      </w:r>
      <w:r>
        <w:rPr>
          <w:rFonts w:ascii="Tahoma" w:hAnsi="Tahoma" w:eastAsia="Tahoma" w:cs="Tahoma"/>
          <w:b w:val="0"/>
          <w:i w:val="0"/>
        </w:rPr>
        <w:t xml:space="preserve">, </w:t>
      </w:r>
      <w:r>
        <w:rPr>
          <w:rFonts w:ascii="Tahoma" w:hAnsi="Tahoma" w:eastAsia="Tahoma" w:cs="Tahoma"/>
          <w:b/>
          <w:i w:val="0"/>
          <w:highlight w:val="yellow"/>
        </w:rPr>
        <w:t>[Y TẾ]</w:t>
      </w:r>
      <w:r>
        <w:rPr>
          <w:rFonts w:ascii="Tahoma" w:hAnsi="Tahoma" w:eastAsia="Tahoma" w:cs="Tahoma"/>
          <w:b w:val="0"/>
          <w:i w:val="0"/>
        </w:rPr>
        <w:t>, 114/115 khi cần. Phải phân loại, lưu giữ và thải bỏ chất thải đúng hướng dẫn; không xả thải trái phép.</w:t>
      </w:r>
    </w:p>
    <w:p>
      <w:pPr>
        <w:pStyle w:val="Heading1"/>
        <w:keepNext/>
        <w:jc w:val="center"/>
      </w:pPr>
      <w:r>
        <w:rPr>
          <w:rFonts w:ascii="Tahoma" w:hAnsi="Tahoma" w:eastAsia="Tahoma" w:cs="Tahoma"/>
          <w:b/>
          <w:color w:val="17324D"/>
          <w:sz w:val="30"/>
        </w:rPr>
        <w:t>CHƯƠNG V</w:t>
        <w:br/>
        <w:t>PHÒNG, CHỐNG QUẤY RỐI TÌNH DỤC TẠI NƠI LÀM VIỆC</w:t>
      </w:r>
    </w:p>
    <w:p>
      <w:pPr>
        <w:pStyle w:val="Article"/>
      </w:pPr>
      <w:r>
        <w:rPr>
          <w:rFonts w:ascii="Tahoma" w:hAnsi="Tahoma" w:eastAsia="Tahoma" w:cs="Tahoma"/>
          <w:b/>
          <w:i w:val="0"/>
        </w:rPr>
        <w:t>Điều 30. Nguyên tắc</w:t>
      </w:r>
    </w:p>
    <w:p>
      <w:pPr>
        <w:ind w:firstLine="369"/>
      </w:pPr>
      <w:r>
        <w:rPr>
          <w:rFonts w:ascii="Tahoma" w:hAnsi="Tahoma" w:eastAsia="Tahoma" w:cs="Tahoma"/>
          <w:b w:val="0"/>
          <w:i w:val="0"/>
        </w:rPr>
        <w:t>Công ty duy trì môi trường làm việc an toàn, tôn trọng; cấm mọi hành vi quấy rối tình dục và trả đũa. Việc tiếp nhận, xác minh phải kịp thời, khách quan, bảo mật trong phạm vi cần thiết, bảo vệ danh dự, nhân phẩm, an toàn của các bên và không mặc định có lỗi trước khi có kết luận.</w:t>
      </w:r>
    </w:p>
    <w:p>
      <w:pPr>
        <w:pStyle w:val="Article"/>
      </w:pPr>
      <w:r>
        <w:rPr>
          <w:rFonts w:ascii="Tahoma" w:hAnsi="Tahoma" w:eastAsia="Tahoma" w:cs="Tahoma"/>
          <w:b/>
          <w:i w:val="0"/>
        </w:rPr>
        <w:t>Điều 31. Nhận diện hành vi và phạm vi nơi làm việc</w:t>
      </w:r>
    </w:p>
    <w:p>
      <w:pPr>
        <w:ind w:firstLine="369"/>
      </w:pPr>
      <w:r>
        <w:rPr>
          <w:rFonts w:ascii="Tahoma" w:hAnsi="Tahoma" w:eastAsia="Tahoma" w:cs="Tahoma"/>
          <w:b w:val="0"/>
          <w:i w:val="0"/>
        </w:rPr>
        <w:t>1. Quấy rối tình dục là hành vi có tính chất tình dục của bất kỳ người nào đối với người khác tại nơi làm việc mà người đó không mong muốn hoặc không chấp nhận. Hành vi có thể là trao đổi/đề nghị gắn lợi ích việc làm với đáp ứng mang tính tình dục; hành vi thể chất; hoặc hành vi bằng lời nói, hình ảnh, điện tử có nội dung tình dục không được mong muốn.</w:t>
      </w:r>
    </w:p>
    <w:p>
      <w:pPr>
        <w:ind w:firstLine="369"/>
      </w:pPr>
      <w:r>
        <w:rPr>
          <w:rFonts w:ascii="Tahoma" w:hAnsi="Tahoma" w:eastAsia="Tahoma" w:cs="Tahoma"/>
          <w:b w:val="0"/>
          <w:i w:val="0"/>
        </w:rPr>
        <w:t>2. Phạm vi bao gồm nơi và không gian liên quan đến công việc nêu tại Điều 3, kể cả chuyến công tác, đào tạo, sự kiện, bữa ăn, phương tiện, chỗ ở do Công ty bố trí và trao đổi qua điện thoại/phương tiện điện tử.</w:t>
      </w:r>
    </w:p>
    <w:p>
      <w:pPr>
        <w:pStyle w:val="Article"/>
      </w:pPr>
      <w:r>
        <w:rPr>
          <w:rFonts w:ascii="Tahoma" w:hAnsi="Tahoma" w:eastAsia="Tahoma" w:cs="Tahoma"/>
          <w:b/>
          <w:i w:val="0"/>
        </w:rPr>
        <w:t>Điều 32. Hành vi bị cấm và phân mức</w:t>
      </w:r>
    </w:p>
    <w:p>
      <w:pPr>
        <w:pStyle w:val="ListBullet"/>
      </w:pPr>
      <w:r>
        <w:rPr>
          <w:rFonts w:ascii="Tahoma" w:hAnsi="Tahoma" w:eastAsia="Tahoma" w:cs="Tahoma"/>
          <w:b w:val="0"/>
          <w:i w:val="0"/>
        </w:rPr>
        <w:t>Mức 1: lời nói, cử chỉ, hình ảnh hoặc liên lạc có tính chất tình dục không được mong muốn, xảy ra đơn lẻ, không có tiếp xúc thể chất, ép buộc, trả đũa hoặc lạm dụng quyền lực.</w:t>
      </w:r>
    </w:p>
    <w:p>
      <w:pPr>
        <w:pStyle w:val="ListBullet"/>
      </w:pPr>
      <w:r>
        <w:rPr>
          <w:rFonts w:ascii="Tahoma" w:hAnsi="Tahoma" w:eastAsia="Tahoma" w:cs="Tahoma"/>
          <w:b w:val="0"/>
          <w:i w:val="0"/>
        </w:rPr>
        <w:t>Mức 2: lặp lại hành vi Mức 1 sau khi đã được yêu cầu dừng; nhắm mục tiêu qua phương tiện điện tử; lạm dụng vị trí; làm ảnh hưởng đáng kể đến điều kiện làm việc; hoặc trả đũa người phản ánh.</w:t>
      </w:r>
    </w:p>
    <w:p>
      <w:pPr>
        <w:pStyle w:val="ListBullet"/>
      </w:pPr>
      <w:r>
        <w:rPr>
          <w:rFonts w:ascii="Tahoma" w:hAnsi="Tahoma" w:eastAsia="Tahoma" w:cs="Tahoma"/>
          <w:b w:val="0"/>
          <w:i w:val="0"/>
        </w:rPr>
        <w:t>Mức 3: đặt điều kiện/gợi ý trao đổi lợi ích việc làm; hành vi thể chất không được đồng thuận; đe dọa, ép buộc; tái phạm trong thời gian chưa xóa kỷ luật sau hình thức kéo dài nâng lương/cách chức; hoặc hành vi gây hậu quả đặc biệt nghiêm trọng.</w:t>
      </w:r>
    </w:p>
    <w:p>
      <w:pPr>
        <w:ind w:firstLine="369"/>
      </w:pPr>
      <w:r>
        <w:rPr>
          <w:rFonts w:ascii="Tahoma" w:hAnsi="Tahoma" w:eastAsia="Tahoma" w:cs="Tahoma"/>
          <w:b w:val="0"/>
          <w:i w:val="0"/>
        </w:rPr>
        <w:t>Việc phân mức là căn cứ nội bộ để bảo đảm tương xứng; quyết định kỷ luật chỉ ban hành sau quy trình tại Chương VIII và đối chiếu Phụ lục 3.</w:t>
      </w:r>
    </w:p>
    <w:p>
      <w:pPr>
        <w:pStyle w:val="Article"/>
      </w:pPr>
      <w:r>
        <w:rPr>
          <w:rFonts w:ascii="Tahoma" w:hAnsi="Tahoma" w:eastAsia="Tahoma" w:cs="Tahoma"/>
          <w:b/>
          <w:i w:val="0"/>
        </w:rPr>
        <w:t>Điều 33. Kênh phản ánh, khiếu nại và tố cáo</w:t>
      </w:r>
    </w:p>
    <w:p>
      <w:pPr>
        <w:pStyle w:val="ListBullet"/>
      </w:pPr>
      <w:r>
        <w:rPr>
          <w:rFonts w:ascii="Tahoma" w:hAnsi="Tahoma" w:eastAsia="Tahoma" w:cs="Tahoma"/>
          <w:b w:val="0"/>
          <w:i w:val="0"/>
        </w:rPr>
        <w:t xml:space="preserve">Đầu mối 1: </w:t>
      </w:r>
      <w:r>
        <w:rPr>
          <w:rFonts w:ascii="Tahoma" w:hAnsi="Tahoma" w:eastAsia="Tahoma" w:cs="Tahoma"/>
          <w:b/>
          <w:i w:val="0"/>
          <w:highlight w:val="yellow"/>
        </w:rPr>
        <w:t>[HỌ TÊN/CHỨC DANH/EMAIL/ĐIỆN THOẠI]</w:t>
      </w:r>
      <w:r>
        <w:rPr>
          <w:rFonts w:ascii="Tahoma" w:hAnsi="Tahoma" w:eastAsia="Tahoma" w:cs="Tahoma"/>
          <w:b w:val="0"/>
          <w:i w:val="0"/>
        </w:rPr>
        <w:t>.</w:t>
      </w:r>
    </w:p>
    <w:p>
      <w:pPr>
        <w:pStyle w:val="ListBullet"/>
      </w:pPr>
      <w:r>
        <w:rPr>
          <w:rFonts w:ascii="Tahoma" w:hAnsi="Tahoma" w:eastAsia="Tahoma" w:cs="Tahoma"/>
          <w:b w:val="0"/>
          <w:i w:val="0"/>
        </w:rPr>
        <w:t xml:space="preserve">Đầu mối độc lập thay thế khi người bị phản ánh là đầu mối hoặc có xung đột lợi ích: </w:t>
      </w:r>
      <w:r>
        <w:rPr>
          <w:rFonts w:ascii="Tahoma" w:hAnsi="Tahoma" w:eastAsia="Tahoma" w:cs="Tahoma"/>
          <w:b/>
          <w:i w:val="0"/>
          <w:highlight w:val="yellow"/>
        </w:rPr>
        <w:t>[HỌ TÊN/CHỨC DANH/EMAIL/ĐIỆN THOẠI]</w:t>
      </w:r>
      <w:r>
        <w:rPr>
          <w:rFonts w:ascii="Tahoma" w:hAnsi="Tahoma" w:eastAsia="Tahoma" w:cs="Tahoma"/>
          <w:b w:val="0"/>
          <w:i w:val="0"/>
        </w:rPr>
        <w:t>.</w:t>
      </w:r>
    </w:p>
    <w:p>
      <w:pPr>
        <w:pStyle w:val="ListBullet"/>
      </w:pPr>
      <w:r>
        <w:rPr>
          <w:rFonts w:ascii="Tahoma" w:hAnsi="Tahoma" w:eastAsia="Tahoma" w:cs="Tahoma"/>
          <w:b w:val="0"/>
          <w:i w:val="0"/>
        </w:rPr>
        <w:t xml:space="preserve">Kênh bằng văn bản/hệ thống bảo mật: </w:t>
      </w:r>
      <w:r>
        <w:rPr>
          <w:rFonts w:ascii="Tahoma" w:hAnsi="Tahoma" w:eastAsia="Tahoma" w:cs="Tahoma"/>
          <w:b/>
          <w:i w:val="0"/>
          <w:highlight w:val="yellow"/>
        </w:rPr>
        <w:t>[ĐỊA CHỈ/ĐƯỜNG DẪN]</w:t>
      </w:r>
      <w:r>
        <w:rPr>
          <w:rFonts w:ascii="Tahoma" w:hAnsi="Tahoma" w:eastAsia="Tahoma" w:cs="Tahoma"/>
          <w:b w:val="0"/>
          <w:i w:val="0"/>
        </w:rPr>
        <w:t>.</w:t>
      </w:r>
    </w:p>
    <w:p>
      <w:pPr>
        <w:pStyle w:val="ListBullet"/>
      </w:pPr>
      <w:r>
        <w:rPr>
          <w:rFonts w:ascii="Tahoma" w:hAnsi="Tahoma" w:eastAsia="Tahoma" w:cs="Tahoma"/>
          <w:b w:val="0"/>
          <w:i w:val="0"/>
        </w:rPr>
        <w:t>Người phản ánh có thể nhờ người hỗ trợ, tổ chức đại diện người lao động hoặc đại diện hợp pháp. Phản ánh ẩn danh vẫn được xem xét nếu có đủ thông tin để xác minh.</w:t>
      </w:r>
    </w:p>
    <w:p>
      <w:pPr>
        <w:pStyle w:val="Article"/>
      </w:pPr>
      <w:r>
        <w:rPr>
          <w:rFonts w:ascii="Tahoma" w:hAnsi="Tahoma" w:eastAsia="Tahoma" w:cs="Tahoma"/>
          <w:b/>
          <w:i w:val="0"/>
        </w:rPr>
        <w:t>Điều 34. Tiếp nhận và biện pháp bảo vệ</w:t>
      </w:r>
    </w:p>
    <w:p>
      <w:pPr>
        <w:ind w:firstLine="369"/>
      </w:pPr>
      <w:r>
        <w:rPr>
          <w:rFonts w:ascii="Tahoma" w:hAnsi="Tahoma" w:eastAsia="Tahoma" w:cs="Tahoma"/>
          <w:b w:val="0"/>
          <w:i w:val="0"/>
        </w:rPr>
        <w:t>1. Đầu mối xác nhận đã nhận trong 02 ngày làm việc; đánh giá sơ bộ trong 05 ngày làm việc về phạm vi, nguy cơ an toàn, xung đột lợi ích và biện pháp tạm thời. Đây là thời hạn quản trị nội bộ, có thể rút ngắn khi khẩn cấp.</w:t>
      </w:r>
    </w:p>
    <w:p>
      <w:pPr>
        <w:ind w:firstLine="369"/>
      </w:pPr>
      <w:r>
        <w:rPr>
          <w:rFonts w:ascii="Tahoma" w:hAnsi="Tahoma" w:eastAsia="Tahoma" w:cs="Tahoma"/>
          <w:b w:val="0"/>
          <w:i w:val="0"/>
        </w:rPr>
        <w:t>2. Biện pháp tạm thời có thể gồm thay đổi người báo cáo, lịch/địa điểm làm việc, hạn chế tiếp xúc, bảo toàn dữ liệu, nghỉ theo thỏa thuận hoặc biện pháp khác không làm giảm lương/quyền lợi trái pháp luật. Biện pháp không phải kết luận kỷ luật.</w:t>
      </w:r>
    </w:p>
    <w:p>
      <w:pPr>
        <w:ind w:firstLine="369"/>
      </w:pPr>
      <w:r>
        <w:rPr>
          <w:rFonts w:ascii="Tahoma" w:hAnsi="Tahoma" w:eastAsia="Tahoma" w:cs="Tahoma"/>
          <w:b w:val="0"/>
          <w:i w:val="0"/>
        </w:rPr>
        <w:t>3. Chỉ chia sẻ thông tin cho người cần biết để xử lý, bảo vệ hoặc tuân thủ pháp luật. Cấm đe dọa, gây bất lợi, cô lập hoặc trả đũa người phản ánh, người làm chứng hay người hỗ trợ thiện chí.</w:t>
      </w:r>
    </w:p>
    <w:p>
      <w:pPr>
        <w:pStyle w:val="Article"/>
      </w:pPr>
      <w:r>
        <w:rPr>
          <w:rFonts w:ascii="Tahoma" w:hAnsi="Tahoma" w:eastAsia="Tahoma" w:cs="Tahoma"/>
          <w:b/>
          <w:i w:val="0"/>
        </w:rPr>
        <w:t>Điều 35. Xác minh và kết luận</w:t>
      </w:r>
    </w:p>
    <w:p>
      <w:pPr>
        <w:ind w:firstLine="369"/>
      </w:pPr>
      <w:r>
        <w:rPr>
          <w:rFonts w:ascii="Tahoma" w:hAnsi="Tahoma" w:eastAsia="Tahoma" w:cs="Tahoma"/>
          <w:b w:val="0"/>
          <w:i w:val="0"/>
        </w:rPr>
        <w:t xml:space="preserve">1. </w:t>
      </w:r>
      <w:r>
        <w:rPr>
          <w:rFonts w:ascii="Tahoma" w:hAnsi="Tahoma" w:eastAsia="Tahoma" w:cs="Tahoma"/>
          <w:b/>
          <w:i w:val="0"/>
          <w:highlight w:val="yellow"/>
        </w:rPr>
        <w:t>[BỘ PHẬN/HỘI ĐỒNG XÁC MINH]</w:t>
      </w:r>
      <w:r>
        <w:rPr>
          <w:rFonts w:ascii="Tahoma" w:hAnsi="Tahoma" w:eastAsia="Tahoma" w:cs="Tahoma"/>
          <w:b w:val="0"/>
          <w:i w:val="0"/>
        </w:rPr>
        <w:t xml:space="preserve"> không có xung đột lợi ích thu thập thông tin, phỏng vấn riêng, cho các bên cơ hội trình bày và cung cấp chứng cứ. Dữ liệu được bảo quản theo quy định về dữ liệu cá nhân.</w:t>
      </w:r>
    </w:p>
    <w:p>
      <w:pPr>
        <w:ind w:firstLine="369"/>
      </w:pPr>
      <w:r>
        <w:rPr>
          <w:rFonts w:ascii="Tahoma" w:hAnsi="Tahoma" w:eastAsia="Tahoma" w:cs="Tahoma"/>
          <w:b w:val="0"/>
          <w:i w:val="0"/>
        </w:rPr>
        <w:t>2. Mục tiêu hoàn tất trong 15 ngày làm việc từ khi quyết định xác minh; vụ việc phức tạp có thể gia hạn một lần không quá 30 ngày làm việc và thông báo lý do. Thời hạn nội bộ này không làm thay đổi thời hiệu kỷ luật theo luật.</w:t>
      </w:r>
    </w:p>
    <w:p>
      <w:pPr>
        <w:ind w:firstLine="369"/>
      </w:pPr>
      <w:r>
        <w:rPr>
          <w:rFonts w:ascii="Tahoma" w:hAnsi="Tahoma" w:eastAsia="Tahoma" w:cs="Tahoma"/>
          <w:b w:val="0"/>
          <w:i w:val="0"/>
        </w:rPr>
        <w:t>3. Kết luận bằng văn bản nêu phạm vi, thông tin đã xem xét, nhận định, mức độ và kiến nghị; thông báo kết quả cần thiết cho các bên, không công bố thông tin nhạy cảm vượt mục đích.</w:t>
      </w:r>
    </w:p>
    <w:p>
      <w:pPr>
        <w:pStyle w:val="Article"/>
      </w:pPr>
      <w:r>
        <w:rPr>
          <w:rFonts w:ascii="Tahoma" w:hAnsi="Tahoma" w:eastAsia="Tahoma" w:cs="Tahoma"/>
          <w:b/>
          <w:i w:val="0"/>
        </w:rPr>
        <w:t>Điều 36. Xử lý, khắc phục và phản ánh sai sự thật</w:t>
      </w:r>
    </w:p>
    <w:p>
      <w:pPr>
        <w:ind w:firstLine="369"/>
      </w:pPr>
      <w:r>
        <w:rPr>
          <w:rFonts w:ascii="Tahoma" w:hAnsi="Tahoma" w:eastAsia="Tahoma" w:cs="Tahoma"/>
          <w:b w:val="0"/>
          <w:i w:val="0"/>
        </w:rPr>
        <w:t>1. Nếu có căn cứ vi phạm, Công ty thực hiện thủ tục kỷ luật độc lập theo Chương VIII; áp dụng biện pháp khắc phục, hỗ trợ, ngăn tái diễn và xử lý người trả đũa. Hình thức tương ứng quy định tại Phụ lục 3.</w:t>
      </w:r>
    </w:p>
    <w:p>
      <w:pPr>
        <w:ind w:firstLine="369"/>
      </w:pPr>
      <w:r>
        <w:rPr>
          <w:rFonts w:ascii="Tahoma" w:hAnsi="Tahoma" w:eastAsia="Tahoma" w:cs="Tahoma"/>
          <w:b w:val="0"/>
          <w:i w:val="0"/>
        </w:rPr>
        <w:t>2. Phản ánh thiện chí nhưng không đủ chứng cứ hoặc không được xác nhận không phải vi phạm. Chỉ người cố ý bịa đặt, làm sai lệch chứng cứ hoặc tố cáo biết rõ là sai nhằm gây hại mới bị xem xét kỷ luật theo Phụ lục 3.</w:t>
      </w:r>
    </w:p>
    <w:p>
      <w:pPr>
        <w:pStyle w:val="Heading1"/>
        <w:keepNext/>
        <w:jc w:val="center"/>
      </w:pPr>
      <w:r>
        <w:rPr>
          <w:rFonts w:ascii="Tahoma" w:hAnsi="Tahoma" w:eastAsia="Tahoma" w:cs="Tahoma"/>
          <w:b/>
          <w:color w:val="17324D"/>
          <w:sz w:val="30"/>
        </w:rPr>
        <w:t>CHƯƠNG VI</w:t>
        <w:br/>
        <w:t>BẢO VỆ TÀI SẢN, THÔNG TIN, DỮ LIỆU CÁ NHÂN VÀ SỞ HỮU TRÍ TUỆ</w:t>
      </w:r>
    </w:p>
    <w:p>
      <w:pPr>
        <w:pStyle w:val="Article"/>
      </w:pPr>
      <w:r>
        <w:rPr>
          <w:rFonts w:ascii="Tahoma" w:hAnsi="Tahoma" w:eastAsia="Tahoma" w:cs="Tahoma"/>
          <w:b/>
          <w:i w:val="0"/>
        </w:rPr>
        <w:t>Điều 37. Tài sản và thông tin thuộc phạm vi bảo vệ</w:t>
      </w:r>
    </w:p>
    <w:p>
      <w:pPr>
        <w:ind w:firstLine="369"/>
      </w:pPr>
      <w:r>
        <w:rPr>
          <w:rFonts w:ascii="Tahoma" w:hAnsi="Tahoma" w:eastAsia="Tahoma" w:cs="Tahoma"/>
          <w:b w:val="0"/>
          <w:i w:val="0"/>
        </w:rPr>
        <w:t>Tài sản gồm tiền, hàng hóa, máy móc, thiết bị, công cụ, phương tiện, thẻ, chìa khóa, hồ sơ, tài khoản, tên miền, phần mềm, dữ liệu và tài sản khác do Công ty sở hữu, thuê, quản lý hoặc được khách hàng/đối tác giao. Danh mục thông tin mật, người chịu trách nhiệm và hành vi xâm phạm cụ thể tại Phụ lục 2.</w:t>
      </w:r>
    </w:p>
    <w:p>
      <w:pPr>
        <w:pStyle w:val="Article"/>
      </w:pPr>
      <w:r>
        <w:rPr>
          <w:rFonts w:ascii="Tahoma" w:hAnsi="Tahoma" w:eastAsia="Tahoma" w:cs="Tahoma"/>
          <w:b/>
          <w:i w:val="0"/>
        </w:rPr>
        <w:t>Điều 38. Sử dụng, bảo quản và hoàn trả tài sản</w:t>
      </w:r>
    </w:p>
    <w:p>
      <w:pPr>
        <w:pStyle w:val="ListBullet"/>
      </w:pPr>
      <w:r>
        <w:rPr>
          <w:rFonts w:ascii="Tahoma" w:hAnsi="Tahoma" w:eastAsia="Tahoma" w:cs="Tahoma"/>
          <w:b w:val="0"/>
          <w:i w:val="0"/>
        </w:rPr>
        <w:t>Chỉ sử dụng cho mục đích công việc, đúng quyền hạn, hướng dẫn và giấy phép; không tự ý cho mượn, di chuyển, bán, cầm giữ hoặc dùng vì lợi ích cá nhân.</w:t>
      </w:r>
    </w:p>
    <w:p>
      <w:pPr>
        <w:pStyle w:val="ListBullet"/>
      </w:pPr>
      <w:r>
        <w:rPr>
          <w:rFonts w:ascii="Tahoma" w:hAnsi="Tahoma" w:eastAsia="Tahoma" w:cs="Tahoma"/>
          <w:b w:val="0"/>
          <w:i w:val="0"/>
        </w:rPr>
        <w:t>Kiểm tra khi nhận/bàn giao; báo ngay mất, hỏng, thất lạc hoặc sử dụng trái phép; không tự sửa chữa làm mất chứng cứ.</w:t>
      </w:r>
    </w:p>
    <w:p>
      <w:pPr>
        <w:pStyle w:val="ListBullet"/>
      </w:pPr>
      <w:r>
        <w:rPr>
          <w:rFonts w:ascii="Tahoma" w:hAnsi="Tahoma" w:eastAsia="Tahoma" w:cs="Tahoma"/>
          <w:b w:val="0"/>
          <w:i w:val="0"/>
        </w:rPr>
        <w:t>Hoàn trả đầy đủ tài sản, bản sao dữ liệu và quyền truy cập khi được yêu cầu, điều chuyển hoặc chấm dứt hợp đồng; không giữ bản sao nếu chưa được phép.</w:t>
      </w:r>
    </w:p>
    <w:p>
      <w:pPr>
        <w:pStyle w:val="ListBullet"/>
      </w:pPr>
      <w:r>
        <w:rPr>
          <w:rFonts w:ascii="Tahoma" w:hAnsi="Tahoma" w:eastAsia="Tahoma" w:cs="Tahoma"/>
          <w:b w:val="0"/>
          <w:i w:val="0"/>
        </w:rPr>
        <w:t>Việc kiểm kê, kiểm tra tài sản cá nhân tại khu vực kiểm soát chỉ thực hiện theo quy trình đã thông báo, tôn trọng nhân phẩm và quyền riêng tư.</w:t>
      </w:r>
    </w:p>
    <w:p>
      <w:pPr>
        <w:pStyle w:val="Article"/>
      </w:pPr>
      <w:r>
        <w:rPr>
          <w:rFonts w:ascii="Tahoma" w:hAnsi="Tahoma" w:eastAsia="Tahoma" w:cs="Tahoma"/>
          <w:b/>
          <w:i w:val="0"/>
        </w:rPr>
        <w:t>Điều 39. Bí mật kinh doanh, bí mật công nghệ và thông tin mật</w:t>
      </w:r>
    </w:p>
    <w:p>
      <w:pPr>
        <w:ind w:firstLine="369"/>
      </w:pPr>
      <w:r>
        <w:rPr>
          <w:rFonts w:ascii="Tahoma" w:hAnsi="Tahoma" w:eastAsia="Tahoma" w:cs="Tahoma"/>
          <w:b w:val="0"/>
          <w:i w:val="0"/>
        </w:rPr>
        <w:t>1. Chỉ truy cập theo nhu cầu công việc; không tiết lộ, sao chép, chụp, tải, gửi, chuyển ra ngoài hoặc dùng cho mục đích cạnh tranh/trục lợi khi chưa được phép bằng văn bản.</w:t>
      </w:r>
    </w:p>
    <w:p>
      <w:pPr>
        <w:ind w:firstLine="369"/>
      </w:pPr>
      <w:r>
        <w:rPr>
          <w:rFonts w:ascii="Tahoma" w:hAnsi="Tahoma" w:eastAsia="Tahoma" w:cs="Tahoma"/>
          <w:b w:val="0"/>
          <w:i w:val="0"/>
        </w:rPr>
        <w:t>2. Khi chia sẻ hợp pháp, phải dùng kênh được phê duyệt, đúng người nhận, mức tối thiểu cần thiết và áp dụng biện pháp bảo mật. Nghĩa vụ tiếp tục sau khi chấm dứt hợp đồng trong phạm vi thỏa thuận và pháp luật.</w:t>
      </w:r>
    </w:p>
    <w:p>
      <w:pPr>
        <w:ind w:firstLine="369"/>
      </w:pPr>
      <w:r>
        <w:rPr>
          <w:rFonts w:ascii="Tahoma" w:hAnsi="Tahoma" w:eastAsia="Tahoma" w:cs="Tahoma"/>
          <w:b w:val="0"/>
          <w:i w:val="0"/>
        </w:rPr>
        <w:t>3. Danh mục tại Phụ lục 2 phải đủ cụ thể để xác định thông tin được bảo vệ; không coi mọi thông tin của Công ty là bí mật mà không có tiêu chí.</w:t>
      </w:r>
    </w:p>
    <w:p>
      <w:pPr>
        <w:pStyle w:val="Article"/>
      </w:pPr>
      <w:r>
        <w:rPr>
          <w:rFonts w:ascii="Tahoma" w:hAnsi="Tahoma" w:eastAsia="Tahoma" w:cs="Tahoma"/>
          <w:b/>
          <w:i w:val="0"/>
        </w:rPr>
        <w:t>Điều 40. Quyền sở hữu trí tuệ</w:t>
      </w:r>
    </w:p>
    <w:p>
      <w:pPr>
        <w:ind w:firstLine="369"/>
      </w:pPr>
      <w:r>
        <w:rPr>
          <w:rFonts w:ascii="Tahoma" w:hAnsi="Tahoma" w:eastAsia="Tahoma" w:cs="Tahoma"/>
          <w:b w:val="0"/>
          <w:i w:val="0"/>
        </w:rPr>
        <w:t>Người lao động tôn trọng quyền tác giả, nhãn hiệu, sáng chế, bí mật kinh doanh, mã nguồn và quyền khác của Công ty/bên thứ ba; chỉ dùng nội dung có quyền hoặc giấy phép phù hợp. Sản phẩm công việc và quyền liên quan được xác định theo hợp đồng, quy chế sáng kiến và pháp luật; không tự đăng ký, chuyển nhượng hoặc công bố trái thẩm quyền.</w:t>
      </w:r>
    </w:p>
    <w:p>
      <w:pPr>
        <w:pStyle w:val="Article"/>
      </w:pPr>
      <w:r>
        <w:rPr>
          <w:rFonts w:ascii="Tahoma" w:hAnsi="Tahoma" w:eastAsia="Tahoma" w:cs="Tahoma"/>
          <w:b/>
          <w:i w:val="0"/>
        </w:rPr>
        <w:t>Điều 41. Bảo vệ dữ liệu cá nhân</w:t>
      </w:r>
    </w:p>
    <w:p>
      <w:pPr>
        <w:pStyle w:val="ListBullet"/>
      </w:pPr>
      <w:r>
        <w:rPr>
          <w:rFonts w:ascii="Tahoma" w:hAnsi="Tahoma" w:eastAsia="Tahoma" w:cs="Tahoma"/>
          <w:b w:val="0"/>
          <w:i w:val="0"/>
        </w:rPr>
        <w:t>Chỉ xử lý dữ liệu cá nhân khi có nhiệm vụ, căn cứ và mục đích hợp pháp; dùng tối thiểu cần thiết, đúng quyền truy cập và thời hạn lưu trữ.</w:t>
      </w:r>
    </w:p>
    <w:p>
      <w:pPr>
        <w:pStyle w:val="ListBullet"/>
      </w:pPr>
      <w:r>
        <w:rPr>
          <w:rFonts w:ascii="Tahoma" w:hAnsi="Tahoma" w:eastAsia="Tahoma" w:cs="Tahoma"/>
          <w:b w:val="0"/>
          <w:i w:val="0"/>
        </w:rPr>
        <w:t>Không tự thu thập, tra cứu, chuyển tiếp, công khai, tải về thiết bị cá nhân hoặc dùng dữ liệu của đồng nghiệp, ứng viên, khách hàng ngoài mục đích được giao.</w:t>
      </w:r>
    </w:p>
    <w:p>
      <w:pPr>
        <w:pStyle w:val="ListBullet"/>
      </w:pPr>
      <w:r>
        <w:rPr>
          <w:rFonts w:ascii="Tahoma" w:hAnsi="Tahoma" w:eastAsia="Tahoma" w:cs="Tahoma"/>
          <w:b w:val="0"/>
          <w:i w:val="0"/>
        </w:rPr>
        <w:t>Dữ liệu người lao động được lưu theo pháp luật/thỏa thuận và xóa, hủy khi chấm dứt hợp đồng, trừ trường hợp phải lưu hoặc có thỏa thuận khác hợp pháp.</w:t>
      </w:r>
    </w:p>
    <w:p>
      <w:pPr>
        <w:pStyle w:val="ListBullet"/>
      </w:pPr>
      <w:r>
        <w:rPr>
          <w:rFonts w:ascii="Tahoma" w:hAnsi="Tahoma" w:eastAsia="Tahoma" w:cs="Tahoma"/>
          <w:b w:val="0"/>
          <w:i w:val="0"/>
        </w:rPr>
        <w:t xml:space="preserve">Mọi yêu cầu quyền của chủ thể dữ liệu và sự cố phải chuyển đến </w:t>
      </w:r>
      <w:r>
        <w:rPr>
          <w:rFonts w:ascii="Tahoma" w:hAnsi="Tahoma" w:eastAsia="Tahoma" w:cs="Tahoma"/>
          <w:b/>
          <w:i w:val="0"/>
          <w:highlight w:val="yellow"/>
        </w:rPr>
        <w:t>[ĐẦU MỐI BẢO VỆ DỮ LIỆU]</w:t>
      </w:r>
      <w:r>
        <w:rPr>
          <w:rFonts w:ascii="Tahoma" w:hAnsi="Tahoma" w:eastAsia="Tahoma" w:cs="Tahoma"/>
          <w:b w:val="0"/>
          <w:i w:val="0"/>
        </w:rPr>
        <w:t xml:space="preserve"> qua </w:t>
      </w:r>
      <w:r>
        <w:rPr>
          <w:rFonts w:ascii="Tahoma" w:hAnsi="Tahoma" w:eastAsia="Tahoma" w:cs="Tahoma"/>
          <w:b/>
          <w:i w:val="0"/>
          <w:highlight w:val="yellow"/>
        </w:rPr>
        <w:t>[KÊNH]</w:t>
      </w:r>
      <w:r>
        <w:rPr>
          <w:rFonts w:ascii="Tahoma" w:hAnsi="Tahoma" w:eastAsia="Tahoma" w:cs="Tahoma"/>
          <w:b w:val="0"/>
          <w:i w:val="0"/>
        </w:rPr>
        <w:t>.</w:t>
      </w:r>
    </w:p>
    <w:p>
      <w:pPr>
        <w:pStyle w:val="Article"/>
      </w:pPr>
      <w:r>
        <w:rPr>
          <w:rFonts w:ascii="Tahoma" w:hAnsi="Tahoma" w:eastAsia="Tahoma" w:cs="Tahoma"/>
          <w:b/>
          <w:i w:val="0"/>
        </w:rPr>
        <w:t>Điều 42. Giám sát và sử dụng hệ thống thông tin</w:t>
      </w:r>
    </w:p>
    <w:p>
      <w:pPr>
        <w:ind w:firstLine="369"/>
      </w:pPr>
      <w:r>
        <w:rPr>
          <w:rFonts w:ascii="Tahoma" w:hAnsi="Tahoma" w:eastAsia="Tahoma" w:cs="Tahoma"/>
          <w:b w:val="0"/>
          <w:i w:val="0"/>
        </w:rPr>
        <w:t>1. Công ty có thể quản lý, ghi nhật ký hoặc giám sát thiết bị, tài khoản, hệ thống, camera và lưu lượng do Công ty quản lý cho mục đích an ninh, an toàn, tuân thủ và vận hành; chỉ bằng biện pháp hợp pháp, cần thiết, tương xứng và đã thông báo rõ về mục đích, phạm vi, thời hạn lưu, người truy cập.</w:t>
      </w:r>
    </w:p>
    <w:p>
      <w:pPr>
        <w:ind w:firstLine="369"/>
      </w:pPr>
      <w:r>
        <w:rPr>
          <w:rFonts w:ascii="Tahoma" w:hAnsi="Tahoma" w:eastAsia="Tahoma" w:cs="Tahoma"/>
          <w:b w:val="0"/>
          <w:i w:val="0"/>
        </w:rPr>
        <w:t>2. Không đặt camera/thiết bị giám sát tại khu vực riêng tư. Không truy cập thiết bị, tài khoản cá nhân nếu không có căn cứ pháp lý hoặc sự đồng ý hợp lệ. Người lao động không được kỳ vọng riêng tư tuyệt đối trên hệ thống Công ty nhưng vẫn được bảo vệ quyền, lợi ích hợp pháp.</w:t>
      </w:r>
    </w:p>
    <w:p>
      <w:pPr>
        <w:ind w:firstLine="369"/>
      </w:pPr>
      <w:r>
        <w:rPr>
          <w:rFonts w:ascii="Tahoma" w:hAnsi="Tahoma" w:eastAsia="Tahoma" w:cs="Tahoma"/>
          <w:b w:val="0"/>
          <w:i w:val="0"/>
        </w:rPr>
        <w:t>3. Người lao động bảo vệ mật khẩu, dùng xác thực đa yếu tố khi yêu cầu, khóa màn hình, cập nhật phần mềm và báo ngay thư nghi ngờ/sự cố; không chia sẻ tài khoản hoặc tự ý vượt kiểm soát.</w:t>
      </w:r>
    </w:p>
    <w:p>
      <w:pPr>
        <w:pStyle w:val="Article"/>
      </w:pPr>
      <w:r>
        <w:rPr>
          <w:rFonts w:ascii="Tahoma" w:hAnsi="Tahoma" w:eastAsia="Tahoma" w:cs="Tahoma"/>
          <w:b/>
          <w:i w:val="0"/>
        </w:rPr>
        <w:t>Điều 43. Công cụ trí tuệ nhân tạo và sự cố dữ liệu</w:t>
      </w:r>
    </w:p>
    <w:p>
      <w:pPr>
        <w:pStyle w:val="ListBullet"/>
      </w:pPr>
      <w:r>
        <w:rPr>
          <w:rFonts w:ascii="Tahoma" w:hAnsi="Tahoma" w:eastAsia="Tahoma" w:cs="Tahoma"/>
          <w:b w:val="0"/>
          <w:i w:val="0"/>
        </w:rPr>
        <w:t xml:space="preserve">Chỉ dùng công cụ AI được Công ty phê duyệt cho mục đích công việc và theo </w:t>
      </w:r>
      <w:r>
        <w:rPr>
          <w:rFonts w:ascii="Tahoma" w:hAnsi="Tahoma" w:eastAsia="Tahoma" w:cs="Tahoma"/>
          <w:b/>
          <w:i w:val="0"/>
          <w:highlight w:val="yellow"/>
        </w:rPr>
        <w:t>[CHÍNH SÁCH AI/AN NINH THÔNG TIN]</w:t>
      </w:r>
      <w:r>
        <w:rPr>
          <w:rFonts w:ascii="Tahoma" w:hAnsi="Tahoma" w:eastAsia="Tahoma" w:cs="Tahoma"/>
          <w:b w:val="0"/>
          <w:i w:val="0"/>
        </w:rPr>
        <w:t>.</w:t>
      </w:r>
    </w:p>
    <w:p>
      <w:pPr>
        <w:pStyle w:val="ListBullet"/>
      </w:pPr>
      <w:r>
        <w:rPr>
          <w:rFonts w:ascii="Tahoma" w:hAnsi="Tahoma" w:eastAsia="Tahoma" w:cs="Tahoma"/>
          <w:b w:val="0"/>
          <w:i w:val="0"/>
        </w:rPr>
        <w:t>Không nhập thông tin mật, dữ liệu cá nhân, mã nguồn hoặc tài liệu khách hàng vào công cụ công cộng/chưa được phê duyệt.</w:t>
      </w:r>
    </w:p>
    <w:p>
      <w:pPr>
        <w:pStyle w:val="ListBullet"/>
      </w:pPr>
      <w:r>
        <w:rPr>
          <w:rFonts w:ascii="Tahoma" w:hAnsi="Tahoma" w:eastAsia="Tahoma" w:cs="Tahoma"/>
          <w:b w:val="0"/>
          <w:i w:val="0"/>
        </w:rPr>
        <w:t>Người sử dụng phải kiểm tra độ chính xác, thiên lệch, bản quyền và bảo mật; chịu trách nhiệm chuyên môn đối với kết quả, không giao quyết định nhân sự hoàn toàn cho công cụ tự động trái pháp luật.</w:t>
      </w:r>
    </w:p>
    <w:p>
      <w:pPr>
        <w:pStyle w:val="ListBullet"/>
      </w:pPr>
      <w:r>
        <w:rPr>
          <w:rFonts w:ascii="Tahoma" w:hAnsi="Tahoma" w:eastAsia="Tahoma" w:cs="Tahoma"/>
          <w:b w:val="0"/>
          <w:i w:val="0"/>
        </w:rPr>
        <w:t xml:space="preserve">Báo ngay trong </w:t>
      </w:r>
      <w:r>
        <w:rPr>
          <w:rFonts w:ascii="Tahoma" w:hAnsi="Tahoma" w:eastAsia="Tahoma" w:cs="Tahoma"/>
          <w:b/>
          <w:i w:val="0"/>
          <w:highlight w:val="yellow"/>
        </w:rPr>
        <w:t>[SỐ GIỜ]</w:t>
      </w:r>
      <w:r>
        <w:rPr>
          <w:rFonts w:ascii="Tahoma" w:hAnsi="Tahoma" w:eastAsia="Tahoma" w:cs="Tahoma"/>
          <w:b w:val="0"/>
          <w:i w:val="0"/>
        </w:rPr>
        <w:t xml:space="preserve"> qua </w:t>
      </w:r>
      <w:r>
        <w:rPr>
          <w:rFonts w:ascii="Tahoma" w:hAnsi="Tahoma" w:eastAsia="Tahoma" w:cs="Tahoma"/>
          <w:b/>
          <w:i w:val="0"/>
          <w:highlight w:val="yellow"/>
        </w:rPr>
        <w:t>[KÊNH]</w:t>
      </w:r>
      <w:r>
        <w:rPr>
          <w:rFonts w:ascii="Tahoma" w:hAnsi="Tahoma" w:eastAsia="Tahoma" w:cs="Tahoma"/>
          <w:b w:val="0"/>
          <w:i w:val="0"/>
        </w:rPr>
        <w:t xml:space="preserve"> khi gửi nhầm, mất thiết bị, lộ tài khoản, tải nhầm dữ liệu hoặc nghi ngờ sự cố; bảo toàn chứng cứ và làm theo hướng dẫn ứng phó.</w:t>
      </w:r>
    </w:p>
    <w:p>
      <w:pPr>
        <w:pStyle w:val="Heading1"/>
        <w:keepNext/>
        <w:jc w:val="center"/>
      </w:pPr>
      <w:r>
        <w:rPr>
          <w:rFonts w:ascii="Tahoma" w:hAnsi="Tahoma" w:eastAsia="Tahoma" w:cs="Tahoma"/>
          <w:b/>
          <w:color w:val="17324D"/>
          <w:sz w:val="30"/>
        </w:rPr>
        <w:t>CHƯƠNG VII</w:t>
        <w:br/>
        <w:t>TẠM THỜI CHUYỂN NGƯỜI LAO ĐỘNG LÀM CÔNG VIỆC KHÁC</w:t>
      </w:r>
    </w:p>
    <w:p>
      <w:pPr>
        <w:pStyle w:val="Article"/>
      </w:pPr>
      <w:r>
        <w:rPr>
          <w:rFonts w:ascii="Tahoma" w:hAnsi="Tahoma" w:eastAsia="Tahoma" w:cs="Tahoma"/>
          <w:b/>
          <w:i w:val="0"/>
        </w:rPr>
        <w:t>Điều 44. Trường hợp được tạm thời chuyển</w:t>
      </w:r>
    </w:p>
    <w:p>
      <w:pPr>
        <w:ind w:firstLine="369"/>
      </w:pPr>
      <w:r>
        <w:rPr>
          <w:rFonts w:ascii="Tahoma" w:hAnsi="Tahoma" w:eastAsia="Tahoma" w:cs="Tahoma"/>
          <w:b w:val="0"/>
          <w:i w:val="0"/>
        </w:rPr>
        <w:t>1. Công ty có thể tạm thời chuyển người lao động làm công việc khác khi gặp khó khăn đột xuất do thiên tai, hỏa hoạn, dịch bệnh nguy hiểm; áp dụng biện pháp phòng ngừa/khắc phục tai nạn lao động, bệnh nghề nghiệp; sự cố điện, nước; hoặc nhu cầu sản xuất, kinh doanh được quy định cụ thể tại khoản 2.</w:t>
      </w:r>
    </w:p>
    <w:p>
      <w:pPr>
        <w:ind w:firstLine="369"/>
      </w:pPr>
      <w:r>
        <w:rPr>
          <w:rFonts w:ascii="Tahoma" w:hAnsi="Tahoma" w:eastAsia="Tahoma" w:cs="Tahoma"/>
          <w:b w:val="0"/>
          <w:i w:val="0"/>
        </w:rPr>
        <w:t xml:space="preserve">2. Nhu cầu sản xuất, kinh doanh gồm: </w:t>
      </w:r>
      <w:r>
        <w:rPr>
          <w:rFonts w:ascii="Tahoma" w:hAnsi="Tahoma" w:eastAsia="Tahoma" w:cs="Tahoma"/>
          <w:b/>
          <w:i w:val="0"/>
          <w:highlight w:val="yellow"/>
        </w:rPr>
        <w:t>[ĐƠN HÀNG/CHƯƠNG TRÌNH TĂNG ĐỘT BIẾN]</w:t>
      </w:r>
      <w:r>
        <w:rPr>
          <w:rFonts w:ascii="Tahoma" w:hAnsi="Tahoma" w:eastAsia="Tahoma" w:cs="Tahoma"/>
          <w:b w:val="0"/>
          <w:i w:val="0"/>
        </w:rPr>
        <w:t xml:space="preserve">; </w:t>
      </w:r>
      <w:r>
        <w:rPr>
          <w:rFonts w:ascii="Tahoma" w:hAnsi="Tahoma" w:eastAsia="Tahoma" w:cs="Tahoma"/>
          <w:b/>
          <w:i w:val="0"/>
          <w:highlight w:val="yellow"/>
        </w:rPr>
        <w:t>[THIẾU HỤT TẠM THỜI NHÂN SỰ DO NGHỈ HỢP PHÁP]</w:t>
      </w:r>
      <w:r>
        <w:rPr>
          <w:rFonts w:ascii="Tahoma" w:hAnsi="Tahoma" w:eastAsia="Tahoma" w:cs="Tahoma"/>
          <w:b w:val="0"/>
          <w:i w:val="0"/>
        </w:rPr>
        <w:t xml:space="preserve">; </w:t>
      </w:r>
      <w:r>
        <w:rPr>
          <w:rFonts w:ascii="Tahoma" w:hAnsi="Tahoma" w:eastAsia="Tahoma" w:cs="Tahoma"/>
          <w:b/>
          <w:i w:val="0"/>
          <w:highlight w:val="yellow"/>
        </w:rPr>
        <w:t>[TẠM NGỪNG/THAY ĐỔI DÂY CHUYỀN, HỆ THỐNG]</w:t>
      </w:r>
      <w:r>
        <w:rPr>
          <w:rFonts w:ascii="Tahoma" w:hAnsi="Tahoma" w:eastAsia="Tahoma" w:cs="Tahoma"/>
          <w:b w:val="0"/>
          <w:i w:val="0"/>
        </w:rPr>
        <w:t xml:space="preserve">; </w:t>
      </w:r>
      <w:r>
        <w:rPr>
          <w:rFonts w:ascii="Tahoma" w:hAnsi="Tahoma" w:eastAsia="Tahoma" w:cs="Tahoma"/>
          <w:b/>
          <w:i w:val="0"/>
          <w:highlight w:val="yellow"/>
        </w:rPr>
        <w:t>[DI DỜI/TÁI BỐ TRÍ NGẮN HẠN]</w:t>
      </w:r>
      <w:r>
        <w:rPr>
          <w:rFonts w:ascii="Tahoma" w:hAnsi="Tahoma" w:eastAsia="Tahoma" w:cs="Tahoma"/>
          <w:b w:val="0"/>
          <w:i w:val="0"/>
        </w:rPr>
        <w:t xml:space="preserve">; và </w:t>
      </w:r>
      <w:r>
        <w:rPr>
          <w:rFonts w:ascii="Tahoma" w:hAnsi="Tahoma" w:eastAsia="Tahoma" w:cs="Tahoma"/>
          <w:b/>
          <w:i w:val="0"/>
          <w:highlight w:val="yellow"/>
        </w:rPr>
        <w:t>[LÝ DO CỤ THỂ KHÁC PHÙ HỢP HOẠT ĐỘNG]</w:t>
      </w:r>
      <w:r>
        <w:rPr>
          <w:rFonts w:ascii="Tahoma" w:hAnsi="Tahoma" w:eastAsia="Tahoma" w:cs="Tahoma"/>
          <w:b w:val="0"/>
          <w:i w:val="0"/>
        </w:rPr>
        <w:t>. Không dùng cụm “do nhu cầu” chung chung ngoài danh mục đã điền.</w:t>
      </w:r>
    </w:p>
    <w:p>
      <w:pPr>
        <w:pStyle w:val="Article"/>
      </w:pPr>
      <w:r>
        <w:rPr>
          <w:rFonts w:ascii="Tahoma" w:hAnsi="Tahoma" w:eastAsia="Tahoma" w:cs="Tahoma"/>
          <w:b/>
          <w:i w:val="0"/>
        </w:rPr>
        <w:t>Điều 45. Thủ tục, thời hạn và tiền lương</w:t>
      </w:r>
    </w:p>
    <w:p>
      <w:pPr>
        <w:ind w:firstLine="369"/>
      </w:pPr>
      <w:r>
        <w:rPr>
          <w:rFonts w:ascii="Tahoma" w:hAnsi="Tahoma" w:eastAsia="Tahoma" w:cs="Tahoma"/>
          <w:b w:val="0"/>
          <w:i w:val="0"/>
        </w:rPr>
        <w:t>1. Thông báo cho người lao động trước ít nhất 03 ngày làm việc, nêu lý do, công việc, địa điểm, thời hạn; bố trí công việc phù hợp sức khỏe, giới tính và điều kiện thực tế.</w:t>
      </w:r>
    </w:p>
    <w:p>
      <w:pPr>
        <w:ind w:firstLine="369"/>
      </w:pPr>
      <w:r>
        <w:rPr>
          <w:rFonts w:ascii="Tahoma" w:hAnsi="Tahoma" w:eastAsia="Tahoma" w:cs="Tahoma"/>
          <w:b w:val="0"/>
          <w:i w:val="0"/>
        </w:rPr>
        <w:t>2. Không quá 60 ngày làm việc cộng dồn trong 01 năm. Quá 60 ngày chỉ khi người lao động đồng ý bằng văn bản; nếu không đồng ý và phải ngừng việc, trả lương ngừng việc theo Điều 99 Bộ luật Lao động.</w:t>
      </w:r>
    </w:p>
    <w:p>
      <w:pPr>
        <w:ind w:firstLine="369"/>
      </w:pPr>
      <w:r>
        <w:rPr>
          <w:rFonts w:ascii="Tahoma" w:hAnsi="Tahoma" w:eastAsia="Tahoma" w:cs="Tahoma"/>
          <w:b w:val="0"/>
          <w:i w:val="0"/>
        </w:rPr>
        <w:t>3. Trả lương theo công việc mới. Nếu thấp hơn, giữ nguyên lương cũ trong 30 ngày làm việc; sau đó ít nhất bằng 85% lương cũ và không thấp hơn mức lương tối thiểu.</w:t>
      </w:r>
    </w:p>
    <w:p>
      <w:pPr>
        <w:pStyle w:val="Heading1"/>
        <w:keepNext/>
        <w:jc w:val="center"/>
      </w:pPr>
      <w:r>
        <w:rPr>
          <w:rFonts w:ascii="Tahoma" w:hAnsi="Tahoma" w:eastAsia="Tahoma" w:cs="Tahoma"/>
          <w:b/>
          <w:color w:val="17324D"/>
          <w:sz w:val="30"/>
        </w:rPr>
        <w:t>CHƯƠNG VIII</w:t>
        <w:br/>
        <w:t>KỶ LUẬT LAO ĐỘNG</w:t>
      </w:r>
    </w:p>
    <w:p>
      <w:pPr>
        <w:pStyle w:val="Article"/>
      </w:pPr>
      <w:r>
        <w:rPr>
          <w:rFonts w:ascii="Tahoma" w:hAnsi="Tahoma" w:eastAsia="Tahoma" w:cs="Tahoma"/>
          <w:b/>
          <w:i w:val="0"/>
        </w:rPr>
        <w:t>Điều 46. Nguyên tắc xử lý</w:t>
      </w:r>
    </w:p>
    <w:p>
      <w:pPr>
        <w:pStyle w:val="ListBullet"/>
      </w:pPr>
      <w:r>
        <w:rPr>
          <w:rFonts w:ascii="Tahoma" w:hAnsi="Tahoma" w:eastAsia="Tahoma" w:cs="Tahoma"/>
          <w:b w:val="0"/>
          <w:i w:val="0"/>
        </w:rPr>
        <w:t>Công ty phải chứng minh lỗi; người lao động có mặt, được tự bào chữa hoặc nhờ luật sư/tổ chức đại diện người lao động bào chữa.</w:t>
      </w:r>
    </w:p>
    <w:p>
      <w:pPr>
        <w:pStyle w:val="ListBullet"/>
      </w:pPr>
      <w:r>
        <w:rPr>
          <w:rFonts w:ascii="Tahoma" w:hAnsi="Tahoma" w:eastAsia="Tahoma" w:cs="Tahoma"/>
          <w:b w:val="0"/>
          <w:i w:val="0"/>
        </w:rPr>
        <w:t>Có sự tham gia của tổ chức đại diện người lao động tại cơ sở mà người lao động là thành viên; người dưới 15 tuổi có người đại diện theo pháp luật tham gia.</w:t>
      </w:r>
    </w:p>
    <w:p>
      <w:pPr>
        <w:pStyle w:val="ListBullet"/>
      </w:pPr>
      <w:r>
        <w:rPr>
          <w:rFonts w:ascii="Tahoma" w:hAnsi="Tahoma" w:eastAsia="Tahoma" w:cs="Tahoma"/>
          <w:b w:val="0"/>
          <w:i w:val="0"/>
        </w:rPr>
        <w:t>Mỗi hành vi chỉ chịu một hình thức; có nhiều hành vi cùng lúc thì áp dụng hình thức cao nhất tương ứng với hành vi nặng nhất.</w:t>
      </w:r>
    </w:p>
    <w:p>
      <w:pPr>
        <w:pStyle w:val="ListBullet"/>
      </w:pPr>
      <w:r>
        <w:rPr>
          <w:rFonts w:ascii="Tahoma" w:hAnsi="Tahoma" w:eastAsia="Tahoma" w:cs="Tahoma"/>
          <w:b w:val="0"/>
          <w:i w:val="0"/>
        </w:rPr>
        <w:t>Cuộc họp phải được lập biên bản; quyết định ban hành trong thời hiệu, đúng người có thẩm quyền và gửi cho các bên phải tham dự.</w:t>
      </w:r>
    </w:p>
    <w:p>
      <w:pPr>
        <w:pStyle w:val="ListBullet"/>
      </w:pPr>
      <w:r>
        <w:rPr>
          <w:rFonts w:ascii="Tahoma" w:hAnsi="Tahoma" w:eastAsia="Tahoma" w:cs="Tahoma"/>
          <w:b w:val="0"/>
          <w:i w:val="0"/>
        </w:rPr>
        <w:t>Xem xét lỗi, hoàn cảnh, mức độ, hậu quả, quá trình làm việc và tính nhất quán; không phân biệt đối xử hoặc trả đũa.</w:t>
      </w:r>
    </w:p>
    <w:p>
      <w:pPr>
        <w:pStyle w:val="Article"/>
      </w:pPr>
      <w:r>
        <w:rPr>
          <w:rFonts w:ascii="Tahoma" w:hAnsi="Tahoma" w:eastAsia="Tahoma" w:cs="Tahoma"/>
          <w:b/>
          <w:i w:val="0"/>
        </w:rPr>
        <w:t>Điều 47. Các hành vi bị cấm khi xử lý</w:t>
      </w:r>
    </w:p>
    <w:p>
      <w:pPr>
        <w:pStyle w:val="ListBullet"/>
      </w:pPr>
      <w:r>
        <w:rPr>
          <w:rFonts w:ascii="Tahoma" w:hAnsi="Tahoma" w:eastAsia="Tahoma" w:cs="Tahoma"/>
          <w:b w:val="0"/>
          <w:i w:val="0"/>
        </w:rPr>
        <w:t>Xâm phạm sức khỏe, danh dự, tính mạng, uy tín, nhân phẩm.</w:t>
      </w:r>
    </w:p>
    <w:p>
      <w:pPr>
        <w:pStyle w:val="ListBullet"/>
      </w:pPr>
      <w:r>
        <w:rPr>
          <w:rFonts w:ascii="Tahoma" w:hAnsi="Tahoma" w:eastAsia="Tahoma" w:cs="Tahoma"/>
          <w:b w:val="0"/>
          <w:i w:val="0"/>
        </w:rPr>
        <w:t>Phạt tiền hoặc cắt lương thay kỷ luật.</w:t>
      </w:r>
    </w:p>
    <w:p>
      <w:pPr>
        <w:pStyle w:val="ListBullet"/>
      </w:pPr>
      <w:r>
        <w:rPr>
          <w:rFonts w:ascii="Tahoma" w:hAnsi="Tahoma" w:eastAsia="Tahoma" w:cs="Tahoma"/>
          <w:b w:val="0"/>
          <w:i w:val="0"/>
        </w:rPr>
        <w:t>Xử lý hành vi không được quy định trong Nội quy có hiệu lực, hợp đồng lao động hoặc pháp luật.</w:t>
      </w:r>
    </w:p>
    <w:p>
      <w:pPr>
        <w:pStyle w:val="ListBullet"/>
      </w:pPr>
      <w:r>
        <w:rPr>
          <w:rFonts w:ascii="Tahoma" w:hAnsi="Tahoma" w:eastAsia="Tahoma" w:cs="Tahoma"/>
          <w:b w:val="0"/>
          <w:i w:val="0"/>
        </w:rPr>
        <w:t>Xử lý trong thời gian người lao động nghỉ ốm/điều dưỡng; nghỉ được đồng ý; bị tạm giữ/tạm giam; chờ kết quả điều tra với hành vi luật định; mang thai, nghỉ thai sản, nuôi con dưới 12 tháng; hoặc mắc bệnh làm mất khả năng nhận thức/điều khiển hành vi tại thời điểm vi phạm.</w:t>
      </w:r>
    </w:p>
    <w:p>
      <w:pPr>
        <w:pStyle w:val="Article"/>
      </w:pPr>
      <w:r>
        <w:rPr>
          <w:rFonts w:ascii="Tahoma" w:hAnsi="Tahoma" w:eastAsia="Tahoma" w:cs="Tahoma"/>
          <w:b/>
          <w:i w:val="0"/>
        </w:rPr>
        <w:t>Điều 48. Phát hiện vi phạm và thu thập chứng cứ</w:t>
      </w:r>
    </w:p>
    <w:p>
      <w:pPr>
        <w:ind w:firstLine="369"/>
      </w:pPr>
      <w:r>
        <w:rPr>
          <w:rFonts w:ascii="Tahoma" w:hAnsi="Tahoma" w:eastAsia="Tahoma" w:cs="Tahoma"/>
          <w:b w:val="0"/>
          <w:i w:val="0"/>
        </w:rPr>
        <w:t>1. Nếu phát hiện tại thời điểm xảy ra, Công ty lập biên bản và thông báo cho tổ chức đại diện người lao động mà người lao động là thành viên, người đại diện theo pháp luật nếu người lao động dưới 15 tuổi.</w:t>
      </w:r>
    </w:p>
    <w:p>
      <w:pPr>
        <w:ind w:firstLine="369"/>
      </w:pPr>
      <w:r>
        <w:rPr>
          <w:rFonts w:ascii="Tahoma" w:hAnsi="Tahoma" w:eastAsia="Tahoma" w:cs="Tahoma"/>
          <w:b w:val="0"/>
          <w:i w:val="0"/>
        </w:rPr>
        <w:t>2. Nếu phát hiện sau, Công ty thu thập chứng cứ hợp pháp: tài liệu, nhật ký hệ thống, lời trình bày, dữ liệu hình ảnh đã được thông báo, biên bản kiểm kê và nguồn khác. Không ép cung, truy cập trái phép hoặc làm sai lệch chứng cứ.</w:t>
      </w:r>
    </w:p>
    <w:p>
      <w:pPr>
        <w:ind w:firstLine="369"/>
      </w:pPr>
      <w:r>
        <w:rPr>
          <w:rFonts w:ascii="Tahoma" w:hAnsi="Tahoma" w:eastAsia="Tahoma" w:cs="Tahoma"/>
          <w:b w:val="0"/>
          <w:i w:val="0"/>
        </w:rPr>
        <w:t>3. Người lao động được thông báo nội dung bị xem xét và có cơ hội cung cấp chứng cứ, người làm chứng, giải thích và yêu cầu điều chỉnh thông tin sai.</w:t>
      </w:r>
    </w:p>
    <w:p>
      <w:pPr>
        <w:pStyle w:val="Article"/>
      </w:pPr>
      <w:r>
        <w:rPr>
          <w:rFonts w:ascii="Tahoma" w:hAnsi="Tahoma" w:eastAsia="Tahoma" w:cs="Tahoma"/>
          <w:b/>
          <w:i w:val="0"/>
        </w:rPr>
        <w:t>Điều 49. Họp xử lý kỷ luật</w:t>
      </w:r>
    </w:p>
    <w:p>
      <w:pPr>
        <w:ind w:firstLine="369"/>
      </w:pPr>
      <w:r>
        <w:rPr>
          <w:rFonts w:ascii="Tahoma" w:hAnsi="Tahoma" w:eastAsia="Tahoma" w:cs="Tahoma"/>
          <w:b w:val="0"/>
          <w:i w:val="0"/>
        </w:rPr>
        <w:t>1. Ít nhất 05 ngày làm việc trước cuộc họp, Công ty thông báo nội dung, thời gian, địa điểm, họ tên người bị xem xét và hành vi cho các thành phần tại Điều 46; bảo đảm họ nhận được thông báo.</w:t>
      </w:r>
    </w:p>
    <w:p>
      <w:pPr>
        <w:ind w:firstLine="369"/>
      </w:pPr>
      <w:r>
        <w:rPr>
          <w:rFonts w:ascii="Tahoma" w:hAnsi="Tahoma" w:eastAsia="Tahoma" w:cs="Tahoma"/>
          <w:b w:val="0"/>
          <w:i w:val="0"/>
        </w:rPr>
        <w:t>2. Các bên xác nhận tham dự. Nếu một thành phần bắt buộc không xác nhận hoặc vắng mặt sau khi đã được thông báo hợp lệ, Công ty có thể tiến hành theo pháp luật; việc vắng mặt và chứng cứ thông báo phải ghi nhận.</w:t>
      </w:r>
    </w:p>
    <w:p>
      <w:pPr>
        <w:ind w:firstLine="369"/>
      </w:pPr>
      <w:r>
        <w:rPr>
          <w:rFonts w:ascii="Tahoma" w:hAnsi="Tahoma" w:eastAsia="Tahoma" w:cs="Tahoma"/>
          <w:b w:val="0"/>
          <w:i w:val="0"/>
        </w:rPr>
        <w:t>3. Biên bản được thông qua trước khi kết thúc và có chữ ký người tham dự; người không ký phải ghi rõ họ tên/lý do. Quyết định kỷ luật gửi trong thời hiệu cho các thành phần phải tham dự.</w:t>
      </w:r>
    </w:p>
    <w:p>
      <w:pPr>
        <w:pStyle w:val="Article"/>
      </w:pPr>
      <w:r>
        <w:rPr>
          <w:rFonts w:ascii="Tahoma" w:hAnsi="Tahoma" w:eastAsia="Tahoma" w:cs="Tahoma"/>
          <w:b/>
          <w:i w:val="0"/>
        </w:rPr>
        <w:t>Điều 50. Các hình thức kỷ luật</w:t>
      </w:r>
    </w:p>
    <w:p>
      <w:pPr>
        <w:pStyle w:val="ListBullet"/>
      </w:pPr>
      <w:r>
        <w:rPr>
          <w:rFonts w:ascii="Tahoma" w:hAnsi="Tahoma" w:eastAsia="Tahoma" w:cs="Tahoma"/>
          <w:b w:val="0"/>
          <w:i w:val="0"/>
        </w:rPr>
        <w:t>Khiển trách.</w:t>
      </w:r>
    </w:p>
    <w:p>
      <w:pPr>
        <w:pStyle w:val="ListBullet"/>
      </w:pPr>
      <w:r>
        <w:rPr>
          <w:rFonts w:ascii="Tahoma" w:hAnsi="Tahoma" w:eastAsia="Tahoma" w:cs="Tahoma"/>
          <w:b w:val="0"/>
          <w:i w:val="0"/>
        </w:rPr>
        <w:t>Kéo dài thời hạn nâng lương không quá 06 tháng.</w:t>
      </w:r>
    </w:p>
    <w:p>
      <w:pPr>
        <w:pStyle w:val="ListBullet"/>
      </w:pPr>
      <w:r>
        <w:rPr>
          <w:rFonts w:ascii="Tahoma" w:hAnsi="Tahoma" w:eastAsia="Tahoma" w:cs="Tahoma"/>
          <w:b w:val="0"/>
          <w:i w:val="0"/>
        </w:rPr>
        <w:t>Cách chức, chỉ áp dụng với người đang giữ chức vụ có thể bị cách chức.</w:t>
      </w:r>
    </w:p>
    <w:p>
      <w:pPr>
        <w:pStyle w:val="ListBullet"/>
      </w:pPr>
      <w:r>
        <w:rPr>
          <w:rFonts w:ascii="Tahoma" w:hAnsi="Tahoma" w:eastAsia="Tahoma" w:cs="Tahoma"/>
          <w:b w:val="0"/>
          <w:i w:val="0"/>
        </w:rPr>
        <w:t>Sa thải, chỉ áp dụng trong trường hợp Điều 51.</w:t>
      </w:r>
    </w:p>
    <w:p>
      <w:pPr>
        <w:ind w:firstLine="369"/>
      </w:pPr>
      <w:r>
        <w:rPr>
          <w:rFonts w:ascii="Tahoma" w:hAnsi="Tahoma" w:eastAsia="Tahoma" w:cs="Tahoma"/>
          <w:b w:val="0"/>
          <w:i w:val="0"/>
        </w:rPr>
        <w:t>Hành vi và hình thức tương ứng tại Phụ lục 3. Mọi “cảnh cáo”, “phê bình”, “nhắc nhở” không được dùng như một hình thức kỷ luật ngoài bốn hình thức luật định.</w:t>
      </w:r>
    </w:p>
    <w:p>
      <w:pPr>
        <w:pStyle w:val="Article"/>
      </w:pPr>
      <w:r>
        <w:rPr>
          <w:rFonts w:ascii="Tahoma" w:hAnsi="Tahoma" w:eastAsia="Tahoma" w:cs="Tahoma"/>
          <w:b/>
          <w:i w:val="0"/>
        </w:rPr>
        <w:t>Điều 51. Trường hợp áp dụng sa thải</w:t>
      </w:r>
    </w:p>
    <w:p>
      <w:pPr>
        <w:ind w:firstLine="369"/>
      </w:pPr>
      <w:r>
        <w:rPr>
          <w:rFonts w:ascii="Tahoma" w:hAnsi="Tahoma" w:eastAsia="Tahoma" w:cs="Tahoma"/>
          <w:b w:val="0"/>
          <w:i w:val="0"/>
        </w:rPr>
        <w:t>Sa thải chỉ được xem xét khi người lao động có một trong các hành vi sau và hành vi đã được mô tả tại Phụ lục 3:</w:t>
      </w:r>
    </w:p>
    <w:p>
      <w:pPr>
        <w:pStyle w:val="ListBullet"/>
      </w:pPr>
      <w:r>
        <w:rPr>
          <w:rFonts w:ascii="Tahoma" w:hAnsi="Tahoma" w:eastAsia="Tahoma" w:cs="Tahoma"/>
          <w:b w:val="0"/>
          <w:i w:val="0"/>
        </w:rPr>
        <w:t>Trộm cắp, tham ô, đánh bạc, cố ý gây thương tích, sử dụng ma túy tại nơi làm việc.</w:t>
      </w:r>
    </w:p>
    <w:p>
      <w:pPr>
        <w:pStyle w:val="ListBullet"/>
      </w:pPr>
      <w:r>
        <w:rPr>
          <w:rFonts w:ascii="Tahoma" w:hAnsi="Tahoma" w:eastAsia="Tahoma" w:cs="Tahoma"/>
          <w:b w:val="0"/>
          <w:i w:val="0"/>
        </w:rPr>
        <w:t>Tiết lộ bí mật kinh doanh/bí mật công nghệ; xâm phạm quyền sở hữu trí tuệ của Công ty.</w:t>
      </w:r>
    </w:p>
    <w:p>
      <w:pPr>
        <w:pStyle w:val="ListBullet"/>
      </w:pPr>
      <w:r>
        <w:rPr>
          <w:rFonts w:ascii="Tahoma" w:hAnsi="Tahoma" w:eastAsia="Tahoma" w:cs="Tahoma"/>
          <w:b w:val="0"/>
          <w:i w:val="0"/>
        </w:rPr>
        <w:t>Gây thiệt hại nghiêm trọng hoặc đe dọa gây thiệt hại đặc biệt nghiêm trọng về tài sản, lợi ích của Công ty theo ngưỡng/tiêu chí đã điền tại Phụ lục 3.</w:t>
      </w:r>
    </w:p>
    <w:p>
      <w:pPr>
        <w:pStyle w:val="ListBullet"/>
      </w:pPr>
      <w:r>
        <w:rPr>
          <w:rFonts w:ascii="Tahoma" w:hAnsi="Tahoma" w:eastAsia="Tahoma" w:cs="Tahoma"/>
          <w:b w:val="0"/>
          <w:i w:val="0"/>
        </w:rPr>
        <w:t>Quấy rối tình dục Mức 3 tại nơi làm việc theo Điều 32 và Phụ lục 3.</w:t>
      </w:r>
    </w:p>
    <w:p>
      <w:pPr>
        <w:pStyle w:val="ListBullet"/>
      </w:pPr>
      <w:r>
        <w:rPr>
          <w:rFonts w:ascii="Tahoma" w:hAnsi="Tahoma" w:eastAsia="Tahoma" w:cs="Tahoma"/>
          <w:b w:val="0"/>
          <w:i w:val="0"/>
        </w:rPr>
        <w:t>Tái phạm cùng hành vi trong thời gian chưa xóa kỷ luật sau khi đã bị kéo dài nâng lương hoặc cách chức.</w:t>
      </w:r>
    </w:p>
    <w:p>
      <w:pPr>
        <w:pStyle w:val="ListBullet"/>
      </w:pPr>
      <w:r>
        <w:rPr>
          <w:rFonts w:ascii="Tahoma" w:hAnsi="Tahoma" w:eastAsia="Tahoma" w:cs="Tahoma"/>
          <w:b w:val="0"/>
          <w:i w:val="0"/>
        </w:rPr>
        <w:t>Tự ý bỏ việc cộng dồn 05 ngày trong 30 ngày hoặc 20 ngày trong 365 ngày tính từ ngày đầu tiên bỏ việc mà không có lý do chính đáng.</w:t>
      </w:r>
    </w:p>
    <w:p>
      <w:pPr>
        <w:ind w:firstLine="369"/>
      </w:pPr>
      <w:r>
        <w:rPr>
          <w:rFonts w:ascii="Tahoma" w:hAnsi="Tahoma" w:eastAsia="Tahoma" w:cs="Tahoma"/>
          <w:b w:val="0"/>
          <w:i w:val="0"/>
        </w:rPr>
        <w:t xml:space="preserve">Lý do chính đáng gồm thiên tai, hỏa hoạn; bản thân hoặc thân nhân bị ốm có xác nhận của cơ sở khám bệnh, chữa bệnh có thẩm quyền; và </w:t>
      </w:r>
      <w:r>
        <w:rPr>
          <w:rFonts w:ascii="Tahoma" w:hAnsi="Tahoma" w:eastAsia="Tahoma" w:cs="Tahoma"/>
          <w:b/>
          <w:i w:val="0"/>
          <w:highlight w:val="yellow"/>
        </w:rPr>
        <w:t>[CÁC TRƯỜNG HỢP KHÁC DO CÔNG TY QUY ĐỊNH: ...]</w:t>
      </w:r>
      <w:r>
        <w:rPr>
          <w:rFonts w:ascii="Tahoma" w:hAnsi="Tahoma" w:eastAsia="Tahoma" w:cs="Tahoma"/>
          <w:b w:val="0"/>
          <w:i w:val="0"/>
        </w:rPr>
        <w:t>.</w:t>
      </w:r>
    </w:p>
    <w:p>
      <w:pPr>
        <w:pStyle w:val="Article"/>
      </w:pPr>
      <w:r>
        <w:rPr>
          <w:rFonts w:ascii="Tahoma" w:hAnsi="Tahoma" w:eastAsia="Tahoma" w:cs="Tahoma"/>
          <w:b/>
          <w:i w:val="0"/>
        </w:rPr>
        <w:t>Điều 52. Thời hiệu xử lý</w:t>
      </w:r>
    </w:p>
    <w:p>
      <w:pPr>
        <w:ind w:firstLine="369"/>
      </w:pPr>
      <w:r>
        <w:rPr>
          <w:rFonts w:ascii="Tahoma" w:hAnsi="Tahoma" w:eastAsia="Tahoma" w:cs="Tahoma"/>
          <w:b w:val="0"/>
          <w:i w:val="0"/>
        </w:rPr>
        <w:t>Thời hiệu là 06 tháng từ ngày xảy ra vi phạm; 12 tháng nếu liên quan trực tiếp đến tài chính, tài sản, tiết lộ bí mật công nghệ/bí mật kinh doanh. Khi hết thời gian pháp luật cấm xử lý mà thời hiệu đã hết hoặc còn dưới 60 ngày, được kéo dài nhưng không quá 60 ngày. Quyết định phải ban hành trong thời hiệu.</w:t>
      </w:r>
    </w:p>
    <w:p>
      <w:pPr>
        <w:pStyle w:val="Article"/>
      </w:pPr>
      <w:r>
        <w:rPr>
          <w:rFonts w:ascii="Tahoma" w:hAnsi="Tahoma" w:eastAsia="Tahoma" w:cs="Tahoma"/>
          <w:b/>
          <w:i w:val="0"/>
        </w:rPr>
        <w:t>Điều 53. Tạm đình chỉ công việc</w:t>
      </w:r>
    </w:p>
    <w:p>
      <w:pPr>
        <w:ind w:firstLine="369"/>
      </w:pPr>
      <w:r>
        <w:rPr>
          <w:rFonts w:ascii="Tahoma" w:hAnsi="Tahoma" w:eastAsia="Tahoma" w:cs="Tahoma"/>
          <w:b w:val="0"/>
          <w:i w:val="0"/>
        </w:rPr>
        <w:t>1. Chỉ áp dụng khi vụ việc phức tạp và việc tiếp tục làm việc gây khó khăn cho xác minh, sau khi tham khảo ý kiến tổ chức đại diện người lao động tại cơ sở mà người lao động là thành viên.</w:t>
      </w:r>
    </w:p>
    <w:p>
      <w:pPr>
        <w:ind w:firstLine="369"/>
      </w:pPr>
      <w:r>
        <w:rPr>
          <w:rFonts w:ascii="Tahoma" w:hAnsi="Tahoma" w:eastAsia="Tahoma" w:cs="Tahoma"/>
          <w:b w:val="0"/>
          <w:i w:val="0"/>
        </w:rPr>
        <w:t>2. Không quá 15 ngày; trường hợp đặc biệt không quá 90 ngày. Người lao động được tạm ứng 50% tiền lương trước khi đình chỉ. Hết thời hạn phải được nhận lại; nếu không bị kỷ luật thì Công ty trả đủ lương thời gian đình chỉ; nếu bị kỷ luật thì không phải hoàn lại khoản tạm ứng.</w:t>
      </w:r>
    </w:p>
    <w:p>
      <w:pPr>
        <w:pStyle w:val="Article"/>
      </w:pPr>
      <w:r>
        <w:rPr>
          <w:rFonts w:ascii="Tahoma" w:hAnsi="Tahoma" w:eastAsia="Tahoma" w:cs="Tahoma"/>
          <w:b/>
          <w:i w:val="0"/>
        </w:rPr>
        <w:t>Điều 54. Xóa kỷ luật và giảm thời hạn</w:t>
      </w:r>
    </w:p>
    <w:p>
      <w:pPr>
        <w:ind w:firstLine="369"/>
      </w:pPr>
      <w:r>
        <w:rPr>
          <w:rFonts w:ascii="Tahoma" w:hAnsi="Tahoma" w:eastAsia="Tahoma" w:cs="Tahoma"/>
          <w:b w:val="0"/>
          <w:i w:val="0"/>
        </w:rPr>
        <w:t>Người bị khiển trách sau 03 tháng, bị kéo dài nâng lương sau 06 tháng hoặc bị cách chức sau 03 năm, nếu không tái phạm thì đương nhiên được xóa kỷ luật. Người bị kéo dài nâng lương đã chấp hành một nửa thời hạn và có tiến bộ có thể được xét giảm.</w:t>
      </w:r>
    </w:p>
    <w:p>
      <w:pPr>
        <w:pStyle w:val="Article"/>
      </w:pPr>
      <w:r>
        <w:rPr>
          <w:rFonts w:ascii="Tahoma" w:hAnsi="Tahoma" w:eastAsia="Tahoma" w:cs="Tahoma"/>
          <w:b/>
          <w:i w:val="0"/>
        </w:rPr>
        <w:t>Điều 55. Khiếu nại và khôi phục quyền lợi</w:t>
      </w:r>
    </w:p>
    <w:p>
      <w:pPr>
        <w:ind w:firstLine="369"/>
      </w:pPr>
      <w:r>
        <w:rPr>
          <w:rFonts w:ascii="Tahoma" w:hAnsi="Tahoma" w:eastAsia="Tahoma" w:cs="Tahoma"/>
          <w:b w:val="0"/>
          <w:i w:val="0"/>
        </w:rPr>
        <w:t>Người lao động có quyền khiếu nại với Công ty, cơ quan có thẩm quyền hoặc yêu cầu giải quyết tranh chấp lao động theo pháp luật. Nếu quyết định sai, Công ty hủy/thay thế quyết định, khôi phục quyền lợi, thanh toán khoản phải trả và thực hiện biện pháp khắc phục.</w:t>
      </w:r>
    </w:p>
    <w:p>
      <w:pPr>
        <w:pStyle w:val="Heading1"/>
        <w:keepNext/>
        <w:jc w:val="center"/>
      </w:pPr>
      <w:r>
        <w:rPr>
          <w:rFonts w:ascii="Tahoma" w:hAnsi="Tahoma" w:eastAsia="Tahoma" w:cs="Tahoma"/>
          <w:b/>
          <w:color w:val="17324D"/>
          <w:sz w:val="30"/>
        </w:rPr>
        <w:t>CHƯƠNG IX</w:t>
        <w:br/>
        <w:t>TRÁCH NHIỆM VẬT CHẤT</w:t>
      </w:r>
    </w:p>
    <w:p>
      <w:pPr>
        <w:pStyle w:val="Article"/>
      </w:pPr>
      <w:r>
        <w:rPr>
          <w:rFonts w:ascii="Tahoma" w:hAnsi="Tahoma" w:eastAsia="Tahoma" w:cs="Tahoma"/>
          <w:b/>
          <w:i w:val="0"/>
        </w:rPr>
        <w:t>Điều 56. Trường hợp phát sinh</w:t>
      </w:r>
    </w:p>
    <w:p>
      <w:pPr>
        <w:pStyle w:val="ListBullet"/>
      </w:pPr>
      <w:r>
        <w:rPr>
          <w:rFonts w:ascii="Tahoma" w:hAnsi="Tahoma" w:eastAsia="Tahoma" w:cs="Tahoma"/>
          <w:b w:val="0"/>
          <w:i w:val="0"/>
        </w:rPr>
        <w:t>Làm hư hỏng dụng cụ, thiết bị hoặc có hành vi khác gây thiệt hại tài sản do lỗi.</w:t>
      </w:r>
    </w:p>
    <w:p>
      <w:pPr>
        <w:pStyle w:val="ListBullet"/>
      </w:pPr>
      <w:r>
        <w:rPr>
          <w:rFonts w:ascii="Tahoma" w:hAnsi="Tahoma" w:eastAsia="Tahoma" w:cs="Tahoma"/>
          <w:b w:val="0"/>
          <w:i w:val="0"/>
        </w:rPr>
        <w:t>Làm mất dụng cụ, thiết bị, tài sản của Công ty hoặc tài sản khác do Công ty giao.</w:t>
      </w:r>
    </w:p>
    <w:p>
      <w:pPr>
        <w:pStyle w:val="ListBullet"/>
      </w:pPr>
      <w:r>
        <w:rPr>
          <w:rFonts w:ascii="Tahoma" w:hAnsi="Tahoma" w:eastAsia="Tahoma" w:cs="Tahoma"/>
          <w:b w:val="0"/>
          <w:i w:val="0"/>
        </w:rPr>
        <w:t>Tiêu hao vật tư quá định mức đã được ban hành, phổ biến.</w:t>
      </w:r>
    </w:p>
    <w:p>
      <w:pPr>
        <w:pStyle w:val="ListBullet"/>
      </w:pPr>
      <w:r>
        <w:rPr>
          <w:rFonts w:ascii="Tahoma" w:hAnsi="Tahoma" w:eastAsia="Tahoma" w:cs="Tahoma"/>
          <w:b w:val="0"/>
          <w:i w:val="0"/>
        </w:rPr>
        <w:t>Trường hợp có hợp đồng trách nhiệm hợp pháp.</w:t>
      </w:r>
    </w:p>
    <w:p>
      <w:pPr>
        <w:pStyle w:val="Article"/>
      </w:pPr>
      <w:r>
        <w:rPr>
          <w:rFonts w:ascii="Tahoma" w:hAnsi="Tahoma" w:eastAsia="Tahoma" w:cs="Tahoma"/>
          <w:b/>
          <w:i w:val="0"/>
        </w:rPr>
        <w:t>Điều 57. Mức bồi thường</w:t>
      </w:r>
    </w:p>
    <w:p>
      <w:pPr>
        <w:ind w:firstLine="369"/>
      </w:pPr>
      <w:r>
        <w:rPr>
          <w:rFonts w:ascii="Tahoma" w:hAnsi="Tahoma" w:eastAsia="Tahoma" w:cs="Tahoma"/>
          <w:b w:val="0"/>
          <w:i w:val="0"/>
        </w:rPr>
        <w:t>1. Nếu do sơ suất làm hư hỏng với thiệt hại thực tế không quá 10 tháng lương tối thiểu vùng tại nơi làm việc, bồi thường nhiều nhất 03 tháng tiền lương ghi trong hợp đồng của tháng liền kề trước khi gây thiệt hại và khấu trừ hằng tháng theo Điều 60.</w:t>
      </w:r>
    </w:p>
    <w:p>
      <w:pPr>
        <w:ind w:firstLine="369"/>
      </w:pPr>
      <w:r>
        <w:rPr>
          <w:rFonts w:ascii="Tahoma" w:hAnsi="Tahoma" w:eastAsia="Tahoma" w:cs="Tahoma"/>
          <w:b w:val="0"/>
          <w:i w:val="0"/>
        </w:rPr>
        <w:t>2. Nếu làm mất tài sản, tiêu hao vật tư quá định mức hoặc gây thiệt hại ngoài trường hợp khoản 1, bồi thường một phần/toàn bộ theo thời giá thị trường hoặc hợp đồng trách nhiệm; phải dựa trên lỗi, thiệt hại thực tế và hoàn cảnh.</w:t>
      </w:r>
    </w:p>
    <w:p>
      <w:pPr>
        <w:pStyle w:val="Article"/>
      </w:pPr>
      <w:r>
        <w:rPr>
          <w:rFonts w:ascii="Tahoma" w:hAnsi="Tahoma" w:eastAsia="Tahoma" w:cs="Tahoma"/>
          <w:b/>
          <w:i w:val="0"/>
        </w:rPr>
        <w:t>Điều 58. Trường hợp miễn và nguyên tắc xác định</w:t>
      </w:r>
    </w:p>
    <w:p>
      <w:pPr>
        <w:ind w:firstLine="369"/>
      </w:pPr>
      <w:r>
        <w:rPr>
          <w:rFonts w:ascii="Tahoma" w:hAnsi="Tahoma" w:eastAsia="Tahoma" w:cs="Tahoma"/>
          <w:b w:val="0"/>
          <w:i w:val="0"/>
        </w:rPr>
        <w:t>Không phải bồi thường nếu thiệt hại do thiên tai, hỏa hoạn, địch họa, dịch bệnh nguy hiểm, thảm họa hoặc sự kiện khách quan không thể lường trước và không thể khắc phục dù đã áp dụng mọi biện pháp cần thiết, khả năng cho phép. Khi quyết định mức bồi thường phải xem xét lỗi, mức thiệt hại thực tế, hoàn cảnh nhân thân, gia đình và tài sản.</w:t>
      </w:r>
    </w:p>
    <w:p>
      <w:pPr>
        <w:pStyle w:val="Article"/>
      </w:pPr>
      <w:r>
        <w:rPr>
          <w:rFonts w:ascii="Tahoma" w:hAnsi="Tahoma" w:eastAsia="Tahoma" w:cs="Tahoma"/>
          <w:b/>
          <w:i w:val="0"/>
        </w:rPr>
        <w:t>Điều 59. Trình tự xử lý bồi thường</w:t>
      </w:r>
    </w:p>
    <w:p>
      <w:pPr>
        <w:ind w:firstLine="369"/>
      </w:pPr>
      <w:r>
        <w:rPr>
          <w:rFonts w:ascii="Tahoma" w:hAnsi="Tahoma" w:eastAsia="Tahoma" w:cs="Tahoma"/>
          <w:b w:val="0"/>
          <w:i w:val="0"/>
        </w:rPr>
        <w:t>Công ty thu thập chứng cứ về lỗi, giá trị và nguyên nhân; ít nhất 05 ngày làm việc trước cuộc họp thông báo thời gian, địa điểm, nội dung cho người lao động, tổ chức đại diện người lao động mà họ là thành viên và người đại diện theo pháp luật nếu dưới 15 tuổi. Cuộc họp lập biên bản; quyết định nêu mức, nguyên nhân, thời hạn, hình thức bồi thường và có hiệu lực trong thời hiệu 06 tháng.</w:t>
      </w:r>
    </w:p>
    <w:p>
      <w:pPr>
        <w:pStyle w:val="Article"/>
      </w:pPr>
      <w:r>
        <w:rPr>
          <w:rFonts w:ascii="Tahoma" w:hAnsi="Tahoma" w:eastAsia="Tahoma" w:cs="Tahoma"/>
          <w:b/>
          <w:i w:val="0"/>
        </w:rPr>
        <w:t>Điều 60. Khấu trừ tiền lương</w:t>
      </w:r>
    </w:p>
    <w:p>
      <w:pPr>
        <w:ind w:firstLine="369"/>
      </w:pPr>
      <w:r>
        <w:rPr>
          <w:rFonts w:ascii="Tahoma" w:hAnsi="Tahoma" w:eastAsia="Tahoma" w:cs="Tahoma"/>
          <w:b w:val="0"/>
          <w:i w:val="0"/>
        </w:rPr>
        <w:t>Chỉ khấu trừ để bồi thường theo quyết định hợp pháp; người lao động được biết lý do. Mức khấu trừ hằng tháng không quá 30% tiền lương thực trả sau khi trích nộp bảo hiểm bắt buộc và thuế thu nhập cá nhân.</w:t>
      </w:r>
    </w:p>
    <w:p>
      <w:pPr>
        <w:pStyle w:val="Article"/>
      </w:pPr>
      <w:r>
        <w:rPr>
          <w:rFonts w:ascii="Tahoma" w:hAnsi="Tahoma" w:eastAsia="Tahoma" w:cs="Tahoma"/>
          <w:b/>
          <w:i w:val="0"/>
        </w:rPr>
        <w:t>Điều 61. Thẩm quyền</w:t>
      </w:r>
    </w:p>
    <w:p>
      <w:pPr>
        <w:ind w:firstLine="369"/>
      </w:pPr>
      <w:r>
        <w:rPr>
          <w:rFonts w:ascii="Tahoma" w:hAnsi="Tahoma" w:eastAsia="Tahoma" w:cs="Tahoma"/>
          <w:b w:val="0"/>
          <w:i w:val="0"/>
        </w:rPr>
        <w:t xml:space="preserve">Người có thẩm quyền xử lý kỷ luật và trách nhiệm vật chất là </w:t>
      </w:r>
      <w:r>
        <w:rPr>
          <w:rFonts w:ascii="Tahoma" w:hAnsi="Tahoma" w:eastAsia="Tahoma" w:cs="Tahoma"/>
          <w:b/>
          <w:i w:val="0"/>
          <w:highlight w:val="yellow"/>
        </w:rPr>
        <w:t>[CHỨC DANH CÓ THẨM QUYỀN GIAO KẾT HỢP ĐỒNG LAO ĐỘNG THEO ĐIỀU 18 BỘ LUẬT LAO ĐỘNG]</w:t>
      </w:r>
      <w:r>
        <w:rPr>
          <w:rFonts w:ascii="Tahoma" w:hAnsi="Tahoma" w:eastAsia="Tahoma" w:cs="Tahoma"/>
          <w:b w:val="0"/>
          <w:i w:val="0"/>
        </w:rPr>
        <w:t xml:space="preserve"> hoặc </w:t>
      </w:r>
      <w:r>
        <w:rPr>
          <w:rFonts w:ascii="Tahoma" w:hAnsi="Tahoma" w:eastAsia="Tahoma" w:cs="Tahoma"/>
          <w:b/>
          <w:i w:val="0"/>
          <w:highlight w:val="yellow"/>
        </w:rPr>
        <w:t>[HỌ TÊN/CHỨC DANH ĐƯỢC QUY ĐỊNH CỤ THỂ/ỦY QUYỀN HỢP LỆ]</w:t>
      </w:r>
      <w:r>
        <w:rPr>
          <w:rFonts w:ascii="Tahoma" w:hAnsi="Tahoma" w:eastAsia="Tahoma" w:cs="Tahoma"/>
          <w:b w:val="0"/>
          <w:i w:val="0"/>
        </w:rPr>
        <w:t>. Việc ủy quyền phải bằng văn bản, xác định rõ phạm vi và thời hạn; không dùng danh sách chức danh chung chung.</w:t>
      </w:r>
    </w:p>
    <w:p>
      <w:pPr>
        <w:pStyle w:val="Heading1"/>
        <w:keepNext/>
        <w:jc w:val="center"/>
      </w:pPr>
      <w:r>
        <w:rPr>
          <w:rFonts w:ascii="Tahoma" w:hAnsi="Tahoma" w:eastAsia="Tahoma" w:cs="Tahoma"/>
          <w:b/>
          <w:color w:val="17324D"/>
          <w:sz w:val="30"/>
        </w:rPr>
        <w:t>CHƯƠNG X</w:t>
        <w:br/>
        <w:t>ĐIỀU KHOẢN THI HÀNH</w:t>
      </w:r>
    </w:p>
    <w:p>
      <w:pPr>
        <w:pStyle w:val="Article"/>
      </w:pPr>
      <w:r>
        <w:rPr>
          <w:rFonts w:ascii="Tahoma" w:hAnsi="Tahoma" w:eastAsia="Tahoma" w:cs="Tahoma"/>
          <w:b/>
          <w:i w:val="0"/>
        </w:rPr>
        <w:t>Điều 62. Tham khảo ý kiến và ban hành</w:t>
      </w:r>
    </w:p>
    <w:p>
      <w:pPr>
        <w:ind w:firstLine="369"/>
      </w:pPr>
      <w:r>
        <w:rPr>
          <w:rFonts w:ascii="Tahoma" w:hAnsi="Tahoma" w:eastAsia="Tahoma" w:cs="Tahoma"/>
          <w:b w:val="0"/>
          <w:i w:val="0"/>
        </w:rPr>
        <w:t>Trước khi ban hành/sửa đổi, Công ty tham khảo ý kiến tổ chức đại diện người lao động tại cơ sở nơi có tổ chức này và lưu văn bản góp ý, giải trình. Nội quy được ký bởi người có thẩm quyền kèm quyết định ban hành.</w:t>
      </w:r>
    </w:p>
    <w:p>
      <w:pPr>
        <w:pStyle w:val="Article"/>
      </w:pPr>
      <w:r>
        <w:rPr>
          <w:rFonts w:ascii="Tahoma" w:hAnsi="Tahoma" w:eastAsia="Tahoma" w:cs="Tahoma"/>
          <w:b/>
          <w:i w:val="0"/>
        </w:rPr>
        <w:t>Điều 63. Đăng ký và hiệu lực</w:t>
      </w:r>
    </w:p>
    <w:p>
      <w:pPr>
        <w:ind w:firstLine="369"/>
      </w:pPr>
      <w:r>
        <w:rPr>
          <w:rFonts w:ascii="Tahoma" w:hAnsi="Tahoma" w:eastAsia="Tahoma" w:cs="Tahoma"/>
          <w:b w:val="0"/>
          <w:i w:val="0"/>
        </w:rPr>
        <w:t>1. Trong 10 ngày kể từ ngày ban hành, Công ty sử dụng từ 10 người lao động trở lên nộp 01 bộ hồ sơ đăng ký đến cơ quan chuyên môn về nội vụ thuộc UBND cấp tỉnh hoặc cơ quan chuyên môn về nội vụ thuộc UBND cấp xã nếu được ủy quyền.</w:t>
      </w:r>
    </w:p>
    <w:p>
      <w:pPr>
        <w:ind w:firstLine="369"/>
      </w:pPr>
      <w:r>
        <w:rPr>
          <w:rFonts w:ascii="Tahoma" w:hAnsi="Tahoma" w:eastAsia="Tahoma" w:cs="Tahoma"/>
          <w:b w:val="0"/>
          <w:i w:val="0"/>
        </w:rPr>
        <w:t xml:space="preserve">2. Nội quy có hiệu lực sau 15 ngày kể từ ngày cơ quan có thẩm quyền nhận đủ hồ sơ đăng ký. Không ghi hiệu lực phụ thuộc vào văn bản “xác nhận”. Ngày hiệu lực cụ thể: </w:t>
      </w:r>
      <w:r>
        <w:rPr>
          <w:rFonts w:ascii="Tahoma" w:hAnsi="Tahoma" w:eastAsia="Tahoma" w:cs="Tahoma"/>
          <w:b/>
          <w:i w:val="0"/>
          <w:highlight w:val="yellow"/>
        </w:rPr>
        <w:t>[DD/MM/YYYY]</w:t>
      </w:r>
      <w:r>
        <w:rPr>
          <w:rFonts w:ascii="Tahoma" w:hAnsi="Tahoma" w:eastAsia="Tahoma" w:cs="Tahoma"/>
          <w:b w:val="0"/>
          <w:i w:val="0"/>
        </w:rPr>
        <w:t xml:space="preserve">, căn cứ biên nhận hồ sơ số </w:t>
      </w:r>
      <w:r>
        <w:rPr>
          <w:rFonts w:ascii="Tahoma" w:hAnsi="Tahoma" w:eastAsia="Tahoma" w:cs="Tahoma"/>
          <w:b/>
          <w:i w:val="0"/>
          <w:highlight w:val="yellow"/>
        </w:rPr>
        <w:t>[SỐ]</w:t>
      </w:r>
      <w:r>
        <w:rPr>
          <w:rFonts w:ascii="Tahoma" w:hAnsi="Tahoma" w:eastAsia="Tahoma" w:cs="Tahoma"/>
          <w:b w:val="0"/>
          <w:i w:val="0"/>
        </w:rPr>
        <w:t xml:space="preserve"> ngày </w:t>
      </w:r>
      <w:r>
        <w:rPr>
          <w:rFonts w:ascii="Tahoma" w:hAnsi="Tahoma" w:eastAsia="Tahoma" w:cs="Tahoma"/>
          <w:b/>
          <w:i w:val="0"/>
          <w:highlight w:val="yellow"/>
        </w:rPr>
        <w:t>[DD/MM/YYYY]</w:t>
      </w:r>
      <w:r>
        <w:rPr>
          <w:rFonts w:ascii="Tahoma" w:hAnsi="Tahoma" w:eastAsia="Tahoma" w:cs="Tahoma"/>
          <w:b w:val="0"/>
          <w:i w:val="0"/>
        </w:rPr>
        <w:t>.</w:t>
      </w:r>
    </w:p>
    <w:p>
      <w:pPr>
        <w:ind w:firstLine="369"/>
      </w:pPr>
      <w:r>
        <w:rPr>
          <w:rFonts w:ascii="Tahoma" w:hAnsi="Tahoma" w:eastAsia="Tahoma" w:cs="Tahoma"/>
          <w:b w:val="0"/>
          <w:i w:val="0"/>
        </w:rPr>
        <w:t>3. Nếu Công ty có chi nhánh/địa điểm ở tỉnh, thành phố khác, gửi Nội quy đã đăng ký đến cơ quan có thẩm quyền nơi đặt chi nhánh theo pháp luật.</w:t>
      </w:r>
    </w:p>
    <w:p>
      <w:pPr>
        <w:pStyle w:val="Article"/>
      </w:pPr>
      <w:r>
        <w:rPr>
          <w:rFonts w:ascii="Tahoma" w:hAnsi="Tahoma" w:eastAsia="Tahoma" w:cs="Tahoma"/>
          <w:b/>
          <w:i w:val="0"/>
        </w:rPr>
        <w:t>Điều 64. Phổ biến và tiếp cận</w:t>
      </w:r>
    </w:p>
    <w:p>
      <w:pPr>
        <w:ind w:firstLine="369"/>
      </w:pPr>
      <w:r>
        <w:rPr>
          <w:rFonts w:ascii="Tahoma" w:hAnsi="Tahoma" w:eastAsia="Tahoma" w:cs="Tahoma"/>
          <w:b w:val="0"/>
          <w:i w:val="0"/>
        </w:rPr>
        <w:t xml:space="preserve">Công ty gửi Nội quy đến từng tổ chức đại diện người lao động tại cơ sở (nếu có), thông báo đến toàn bộ người lao động, đăng tải tại </w:t>
      </w:r>
      <w:r>
        <w:rPr>
          <w:rFonts w:ascii="Tahoma" w:hAnsi="Tahoma" w:eastAsia="Tahoma" w:cs="Tahoma"/>
          <w:b/>
          <w:i w:val="0"/>
          <w:highlight w:val="yellow"/>
        </w:rPr>
        <w:t>[HỆ THỐNG]</w:t>
      </w:r>
      <w:r>
        <w:rPr>
          <w:rFonts w:ascii="Tahoma" w:hAnsi="Tahoma" w:eastAsia="Tahoma" w:cs="Tahoma"/>
          <w:b w:val="0"/>
          <w:i w:val="0"/>
        </w:rPr>
        <w:t xml:space="preserve"> và niêm yết nội dung chính tại nơi cần thiết. Người lao động được cấp/tiếp cận bản hiện hành và xác nhận đã được phổ biến.</w:t>
      </w:r>
    </w:p>
    <w:p>
      <w:pPr>
        <w:pStyle w:val="Article"/>
      </w:pPr>
      <w:r>
        <w:rPr>
          <w:rFonts w:ascii="Tahoma" w:hAnsi="Tahoma" w:eastAsia="Tahoma" w:cs="Tahoma"/>
          <w:b/>
          <w:i w:val="0"/>
        </w:rPr>
        <w:t>Điều 65. Tổ chức thực hiện và sửa đổi</w:t>
      </w:r>
    </w:p>
    <w:p>
      <w:pPr>
        <w:ind w:firstLine="369"/>
      </w:pPr>
      <w:r>
        <w:rPr>
          <w:rFonts w:ascii="Tahoma" w:hAnsi="Tahoma" w:eastAsia="Tahoma" w:cs="Tahoma"/>
          <w:b w:val="0"/>
          <w:i w:val="0"/>
        </w:rPr>
        <w:t>Người đứng đầu đơn vị, quản lý, bộ phận Nhân sự/Pháp chế và mọi người lao động chịu trách nhiệm thực hiện. Chỉ phiên bản đã phê duyệt và có hiệu lực được áp dụng. Mọi sửa đổi phải được kiểm soát phiên bản, tham vấn, đăng ký lại và phổ biến khi pháp luật yêu cầu.</w:t>
      </w:r>
    </w:p>
    <w:p>
      <w:pPr>
        <w:jc w:val="right"/>
      </w:pPr>
      <w:r>
        <w:rPr>
          <w:rFonts w:ascii="Tahoma" w:hAnsi="Tahoma" w:eastAsia="Tahoma" w:cs="Tahoma"/>
          <w:b/>
          <w:i/>
          <w:sz w:val="20"/>
          <w:highlight w:val="yellow"/>
        </w:rPr>
        <w:t>[ĐỊA DANH]</w:t>
      </w:r>
      <w:r>
        <w:rPr>
          <w:rFonts w:ascii="Tahoma" w:hAnsi="Tahoma" w:eastAsia="Tahoma" w:cs="Tahoma"/>
          <w:b w:val="0"/>
          <w:i/>
          <w:sz w:val="20"/>
        </w:rPr>
        <w:t xml:space="preserve">, ngày </w:t>
      </w:r>
      <w:r>
        <w:rPr>
          <w:rFonts w:ascii="Tahoma" w:hAnsi="Tahoma" w:eastAsia="Tahoma" w:cs="Tahoma"/>
          <w:b/>
          <w:i/>
          <w:sz w:val="20"/>
          <w:highlight w:val="yellow"/>
        </w:rPr>
        <w:t>[NGÀY]</w:t>
      </w:r>
      <w:r>
        <w:rPr>
          <w:rFonts w:ascii="Tahoma" w:hAnsi="Tahoma" w:eastAsia="Tahoma" w:cs="Tahoma"/>
          <w:b w:val="0"/>
          <w:i/>
          <w:sz w:val="20"/>
        </w:rPr>
        <w:t xml:space="preserve"> tháng </w:t>
      </w:r>
      <w:r>
        <w:rPr>
          <w:rFonts w:ascii="Tahoma" w:hAnsi="Tahoma" w:eastAsia="Tahoma" w:cs="Tahoma"/>
          <w:b/>
          <w:i/>
          <w:sz w:val="20"/>
          <w:highlight w:val="yellow"/>
        </w:rPr>
        <w:t>[THÁNG]</w:t>
      </w:r>
      <w:r>
        <w:rPr>
          <w:rFonts w:ascii="Tahoma" w:hAnsi="Tahoma" w:eastAsia="Tahoma" w:cs="Tahoma"/>
          <w:b w:val="0"/>
          <w:i/>
          <w:sz w:val="20"/>
        </w:rPr>
        <w:t xml:space="preserve"> năm </w:t>
      </w:r>
      <w:r>
        <w:rPr>
          <w:rFonts w:ascii="Tahoma" w:hAnsi="Tahoma" w:eastAsia="Tahoma" w:cs="Tahoma"/>
          <w:b/>
          <w:i/>
          <w:sz w:val="20"/>
          <w:highlight w:val="yellow"/>
        </w:rPr>
        <w:t>[NĂM]</w:t>
      </w:r>
    </w:p>
    <w:tbl>
      <w:tblPr>
        <w:tblW w:type="dxa" w:w="8845"/>
        <w:jc w:val="center"/>
        <w:tblLook w:firstColumn="1" w:firstRow="1" w:lastColumn="0" w:lastRow="0" w:noHBand="0" w:noVBand="1" w:val="04A0"/>
        <w:tblLayout w:type="fixed"/>
        <w:tblInd w:w="120" w:type="dxa"/>
      </w:tblPr>
      <w:tblGrid>
        <w:gridCol w:w="4195"/>
        <w:gridCol w:w="4650"/>
      </w:tblGrid>
      <w:tr>
        <w:tc>
          <w:tcPr>
            <w:tcW w:type="dxa" w:w="4195"/>
            <w:tcBorders>
              <w:top w:val="nil"/>
              <w:start w:val="nil"/>
              <w:bottom w:val="nil"/>
              <w:end w:val="nil"/>
            </w:tcBorders>
          </w:tcPr>
          <w:p>
            <w:pPr>
              <w:pStyle w:val="TableText"/>
              <w:jc w:val="center"/>
            </w:pPr>
            <w:r>
              <w:rPr>
                <w:rFonts w:ascii="Tahoma" w:hAnsi="Tahoma" w:eastAsia="Tahoma" w:cs="Tahoma"/>
                <w:b/>
                <w:i w:val="0"/>
                <w:sz w:val="19"/>
              </w:rPr>
              <w:t>ĐẠI DIỆN TỔ CHỨC ĐẠI DIỆN</w:t>
              <w:br/>
              <w:t>NGƯỜI LAO ĐỘNG TẠI CƠ SỞ (NẾU CÓ)</w:t>
              <w:br/>
              <w:t>(Ký, ghi rõ họ tên)</w:t>
            </w:r>
          </w:p>
          <w:p>
            <w:pPr>
              <w:jc w:val="center"/>
            </w:pPr>
            <w:r>
              <w:br/>
              <w:br/>
              <w:br/>
            </w:r>
            <w:r>
              <w:rPr>
                <w:rFonts w:ascii="Tahoma" w:hAnsi="Tahoma" w:eastAsia="Tahoma" w:cs="Tahoma"/>
                <w:b/>
                <w:i w:val="0"/>
                <w:sz w:val="19"/>
                <w:highlight w:val="yellow"/>
              </w:rPr>
              <w:t>[HỌ VÀ TÊN]</w:t>
            </w:r>
          </w:p>
        </w:tc>
        <w:tc>
          <w:tcPr>
            <w:tcW w:type="dxa" w:w="4650"/>
            <w:tcBorders>
              <w:top w:val="nil"/>
              <w:start w:val="nil"/>
              <w:bottom w:val="nil"/>
              <w:end w:val="nil"/>
            </w:tcBorders>
          </w:tcPr>
          <w:p>
            <w:pPr>
              <w:pStyle w:val="TableText"/>
              <w:jc w:val="center"/>
            </w:pPr>
            <w:r>
              <w:rPr>
                <w:rFonts w:ascii="Tahoma" w:hAnsi="Tahoma" w:eastAsia="Tahoma" w:cs="Tahoma"/>
                <w:b/>
                <w:i w:val="0"/>
                <w:sz w:val="19"/>
                <w:highlight w:val="yellow"/>
              </w:rPr>
              <w:t>[NGƯỜI ĐẠI DIỆN THEO PHÁP LUẬT/NGƯỜI ĐƯỢC ỦY QUYỀN]</w:t>
            </w:r>
            <w:r>
              <w:rPr>
                <w:rFonts w:ascii="Tahoma" w:hAnsi="Tahoma" w:eastAsia="Tahoma" w:cs="Tahoma"/>
                <w:b/>
                <w:i w:val="0"/>
                <w:sz w:val="19"/>
              </w:rPr>
              <w:br/>
              <w:t>(Ký, ghi rõ họ tên, chức danh và đóng dấu)</w:t>
            </w:r>
          </w:p>
          <w:p>
            <w:pPr>
              <w:jc w:val="center"/>
            </w:pPr>
            <w:r>
              <w:br/>
              <w:br/>
              <w:br/>
            </w:r>
            <w:r>
              <w:rPr>
                <w:rFonts w:ascii="Tahoma" w:hAnsi="Tahoma" w:eastAsia="Tahoma" w:cs="Tahoma"/>
                <w:b/>
                <w:i w:val="0"/>
                <w:sz w:val="19"/>
                <w:highlight w:val="yellow"/>
              </w:rPr>
              <w:t>[HỌ VÀ TÊN]</w:t>
            </w:r>
          </w:p>
        </w:tc>
      </w:tr>
    </w:tbl>
    <w:p>
      <w:r>
        <w:br w:type="page"/>
      </w:r>
    </w:p>
    <w:p>
      <w:pPr>
        <w:pStyle w:val="Heading1"/>
      </w:pPr>
      <w:r>
        <w:rPr>
          <w:rFonts w:ascii="Tahoma" w:hAnsi="Tahoma" w:eastAsia="Tahoma" w:cs="Tahoma"/>
          <w:b/>
          <w:i w:val="0"/>
        </w:rPr>
        <w:t>PHỤ LỤC 1 – CẤU HÌNH ÁP DỤNG TẠI DOANH NGHIỆP</w:t>
      </w:r>
    </w:p>
    <w:p>
      <w:pPr>
        <w:pStyle w:val="SmallNote"/>
      </w:pPr>
      <w:r>
        <w:rPr>
          <w:rFonts w:ascii="Tahoma" w:hAnsi="Tahoma" w:eastAsia="Tahoma" w:cs="Tahoma"/>
          <w:b w:val="0"/>
          <w:i w:val="0"/>
        </w:rPr>
        <w:t>Phụ lục này là bộ phận không tách rời của Nội quy lao động NQLD-01. Phải hoàn tất trước khi tham vấn và đăng ký.</w:t>
      </w:r>
    </w:p>
    <w:tbl>
      <w:tblPr>
        <w:tblW w:type="dxa" w:w="8845"/>
        <w:jc w:val="center"/>
        <w:tblLayout w:type="fixed"/>
        <w:tblLook w:firstColumn="1" w:firstRow="1" w:lastColumn="0" w:lastRow="0" w:noHBand="0" w:noVBand="1" w:val="04A0"/>
        <w:tblInd w:w="95" w:type="dxa"/>
      </w:tblPr>
      <w:tblGrid>
        <w:gridCol w:w="2324"/>
        <w:gridCol w:w="4706"/>
        <w:gridCol w:w="1815"/>
      </w:tblGrid>
      <w:tr>
        <w:trPr>
          <w:tblHeader w:val="true"/>
          <w:cantSplit/>
        </w:trPr>
        <w:tc>
          <w:tcPr>
            <w:tcW w:type="dxa" w:w="2324"/>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Nội dung</w:t>
            </w:r>
          </w:p>
        </w:tc>
        <w:tc>
          <w:tcPr>
            <w:tcW w:type="dxa" w:w="4706"/>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Thông tin phải điền/xác nhận</w:t>
            </w:r>
          </w:p>
        </w:tc>
        <w:tc>
          <w:tcPr>
            <w:tcW w:type="dxa" w:w="1815"/>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7"/>
              </w:rPr>
              <w:t>Chủ trì</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Pháp nhân</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[TÊN, MÃ SỐ DOANH NGHIỆP, ĐỊA CHỈ]</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Địa điểm/nơi làm việc</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[TRỤ SỞ, CHI NHÁNH, KHO/XƯỞNG, ĐỊA ĐIỂM KHÁCH HÀNG, LÀM VIỆC TỪ XA]</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Lịch văn phòng</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val="0"/>
                <w:i w:val="0"/>
                <w:sz w:val="17"/>
              </w:rPr>
              <w:t xml:space="preserve">Thứ Hai–thứ Sáu, 08:30–12:00 và 13:00–17:30; </w:t>
            </w:r>
            <w:r>
              <w:rPr>
                <w:rFonts w:ascii="Tahoma" w:hAnsi="Tahoma" w:eastAsia="Tahoma" w:cs="Tahoma"/>
                <w:b/>
                <w:i w:val="0"/>
                <w:sz w:val="17"/>
                <w:highlight w:val="yellow"/>
              </w:rPr>
              <w:t>[XÁC NHẬN/ĐIỀU CHỈNH]</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Lịch ca</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[CA 1/CA 2/CA 3; NGÀY NGHỈ; NGHỈ GIỮA CA; CÁCH ĐỔI CA]</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Kênh chấm công/nghỉ</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[HỆ THỐNG, EMAIL, SỐ ĐIỆN THOẠI, THỜI HẠN BÁO]</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Lý do điều chuyển</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[LIỆT KÊ CỤ THỂ NHU CẦU SẢN XUẤT, KINH DOANH]</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Mức lương tối thiểu vùng</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[VÙNG I/II/III/IV; ĐỊA BÀN ÁP DỤNG]</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Đầu mối quấy rối</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[02 ĐẦU MỐI ĐỘC LẬP VÀ KÊNH BẢO MẬT]</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Đầu mối dữ liệu/an ninh</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[HỌ TÊN/CHỨC DANH/LIÊN HỆ]</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Thẩm quyền kỷ luật</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[CHỨC DANH/HỌ TÊN/CĂN CỨ ỦY QUYỀN]</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7"/>
              </w:rPr>
              <w:t>Ngưỡng thiệt hại</w:t>
            </w:r>
          </w:p>
        </w:tc>
        <w:tc>
          <w:tcPr>
            <w:tcW w:type="dxa" w:w="4706"/>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[GIÁ TRỊ/TIÊU CHÍ NGHIÊM TRỌNG VÀ ĐẶC BIỆT NGHIÊM TRỌNG]</w:t>
            </w:r>
          </w:p>
        </w:tc>
        <w:tc>
          <w:tcPr>
            <w:tcW w:type="dxa" w:w="1815"/>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7"/>
              </w:rPr>
              <w:t>Tổ chức đại diện NLĐ</w:t>
            </w:r>
          </w:p>
        </w:tc>
        <w:tc>
          <w:tcPr>
            <w:tcW w:type="dxa" w:w="4706"/>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[TÊN/ĐỊA CHỈ/ĐẠI DIỆN HOẶC GHI KHÔNG CÓ]</w:t>
            </w:r>
          </w:p>
        </w:tc>
        <w:tc>
          <w:tcPr>
            <w:tcW w:type="dxa" w:w="1815"/>
            <w:shd w:fill="F2F2F2"/>
            <w:tcMar>
              <w:top w:w="85" w:type="dxa"/>
              <w:start w:w="95" w:type="dxa"/>
              <w:bottom w:w="85" w:type="dxa"/>
              <w:end w:w="95" w:type="dxa"/>
            </w:tcMar>
            <w:vAlign w:val="top"/>
          </w:tcPr>
          <w:p>
            <w:pPr>
              <w:pStyle w:val="TableText"/>
              <w:jc w:val="left"/>
            </w:pPr>
            <w:r>
              <w:rPr>
                <w:rFonts w:ascii="Tahoma" w:hAnsi="Tahoma" w:eastAsia="Tahoma" w:cs="Tahoma"/>
                <w:b/>
                <w:i w:val="0"/>
                <w:sz w:val="17"/>
                <w:highlight w:val="yellow"/>
              </w:rPr>
              <w:t>[PHÒNG]</w:t>
            </w:r>
          </w:p>
        </w:tc>
      </w:tr>
    </w:tbl>
    <w:p>
      <w:pPr>
        <w:pStyle w:val="Heading1"/>
      </w:pPr>
      <w:r>
        <w:rPr>
          <w:rFonts w:ascii="Tahoma" w:hAnsi="Tahoma" w:eastAsia="Tahoma" w:cs="Tahoma"/>
          <w:b/>
          <w:i w:val="0"/>
        </w:rPr>
        <w:t>PHỤ LỤC 2 – DANH MỤC TÀI SẢN VÀ THÔNG TIN ĐƯỢC BẢO VỆ</w:t>
      </w:r>
    </w:p>
    <w:tbl>
      <w:tblPr>
        <w:tblW w:type="dxa" w:w="8845"/>
        <w:jc w:val="center"/>
        <w:tblLayout w:type="fixed"/>
        <w:tblLook w:firstColumn="1" w:firstRow="1" w:lastColumn="0" w:lastRow="0" w:noHBand="0" w:noVBand="1" w:val="04A0"/>
        <w:tblInd w:w="95" w:type="dxa"/>
      </w:tblPr>
      <w:tblGrid>
        <w:gridCol w:w="1701"/>
        <w:gridCol w:w="3061"/>
        <w:gridCol w:w="1530"/>
        <w:gridCol w:w="2553"/>
      </w:tblGrid>
      <w:tr>
        <w:trPr>
          <w:tblHeader w:val="true"/>
          <w:cantSplit/>
        </w:trPr>
        <w:tc>
          <w:tcPr>
            <w:tcW w:type="dxa" w:w="1701"/>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Nhóm</w:t>
            </w:r>
          </w:p>
        </w:tc>
        <w:tc>
          <w:tcPr>
            <w:tcW w:type="dxa" w:w="3061"/>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Mô tả cụ thể</w:t>
            </w:r>
          </w:p>
        </w:tc>
        <w:tc>
          <w:tcPr>
            <w:tcW w:type="dxa" w:w="1530"/>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Người quản lý</w:t>
            </w:r>
          </w:p>
        </w:tc>
        <w:tc>
          <w:tcPr>
            <w:tcW w:type="dxa" w:w="2553"/>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Hành vi xâm phạm điển hình</w:t>
            </w:r>
          </w:p>
        </w:tc>
      </w:tr>
      <w:tr>
        <w:trPr>
          <w:cantSplit/>
        </w:trPr>
        <w:tc>
          <w:tcPr>
            <w:tcW w:type="dxa" w:w="1701"/>
            <w:tcMar>
              <w:top w:w="85" w:type="dxa"/>
              <w:start w:w="95" w:type="dxa"/>
              <w:bottom w:w="85" w:type="dxa"/>
              <w:end w:w="95" w:type="dxa"/>
            </w:tcMar>
            <w:vAlign w:val="top"/>
          </w:tcPr>
          <w:p>
            <w:pPr>
              <w:pStyle w:val="TableText"/>
              <w:jc w:val="left"/>
            </w:pPr>
            <w:r>
              <w:rPr>
                <w:rFonts w:ascii="Tahoma" w:hAnsi="Tahoma" w:eastAsia="Tahoma" w:cs="Tahoma"/>
                <w:b/>
                <w:i w:val="0"/>
                <w:sz w:val="16"/>
              </w:rPr>
              <w:t>Tài sản hữu hình</w:t>
            </w:r>
          </w:p>
        </w:tc>
        <w:tc>
          <w:tcPr>
            <w:tcW w:type="dxa" w:w="3061"/>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[MÁY, THIẾT BỊ, HÀNG HÓA, PHƯƠNG TIỆN...]</w:t>
            </w:r>
          </w:p>
        </w:tc>
        <w:tc>
          <w:tcPr>
            <w:tcW w:type="dxa" w:w="1530"/>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tcMar>
              <w:top w:w="85" w:type="dxa"/>
              <w:start w:w="95" w:type="dxa"/>
              <w:bottom w:w="85" w:type="dxa"/>
              <w:end w:w="95" w:type="dxa"/>
            </w:tcMar>
            <w:vAlign w:val="top"/>
          </w:tcPr>
          <w:p>
            <w:pPr>
              <w:pStyle w:val="TableText"/>
              <w:jc w:val="left"/>
            </w:pPr>
            <w:r>
              <w:rPr>
                <w:rFonts w:ascii="Tahoma" w:hAnsi="Tahoma" w:eastAsia="Tahoma" w:cs="Tahoma"/>
                <w:b w:val="0"/>
                <w:i w:val="0"/>
                <w:sz w:val="16"/>
              </w:rPr>
              <w:t>Chiếm giữ, dùng sai mục đích, mang ra ngoài, cố ý làm hỏng.</w:t>
            </w:r>
          </w:p>
        </w:tc>
      </w:tr>
      <w:tr>
        <w:trPr>
          <w:cantSplit/>
        </w:trPr>
        <w:tc>
          <w:tcPr>
            <w:tcW w:type="dxa" w:w="1701"/>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Bí mật kinh doanh</w:t>
            </w:r>
          </w:p>
        </w:tc>
        <w:tc>
          <w:tcPr>
            <w:tcW w:type="dxa" w:w="3061"/>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[DANH SÁCH KHÁCH HÀNG, GIÁ, CHIẾN LƯỢC, HỢP ĐỒNG...]</w:t>
            </w:r>
          </w:p>
        </w:tc>
        <w:tc>
          <w:tcPr>
            <w:tcW w:type="dxa" w:w="1530"/>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shd w:fill="F2F2F2"/>
            <w:tcMar>
              <w:top w:w="85" w:type="dxa"/>
              <w:start w:w="95" w:type="dxa"/>
              <w:bottom w:w="85" w:type="dxa"/>
              <w:end w:w="95" w:type="dxa"/>
            </w:tcMar>
            <w:vAlign w:val="top"/>
          </w:tcPr>
          <w:p>
            <w:pPr>
              <w:pStyle w:val="TableText"/>
              <w:jc w:val="left"/>
            </w:pPr>
            <w:r>
              <w:rPr>
                <w:rFonts w:ascii="Tahoma" w:hAnsi="Tahoma" w:eastAsia="Tahoma" w:cs="Tahoma"/>
                <w:b w:val="0"/>
                <w:i w:val="0"/>
                <w:sz w:val="16"/>
              </w:rPr>
              <w:t>Truy cập/sao chép/tiết lộ trái phép; dùng để cạnh tranh hoặc trục lợi.</w:t>
            </w:r>
          </w:p>
        </w:tc>
      </w:tr>
      <w:tr>
        <w:trPr>
          <w:cantSplit/>
        </w:trPr>
        <w:tc>
          <w:tcPr>
            <w:tcW w:type="dxa" w:w="1701"/>
            <w:tcMar>
              <w:top w:w="85" w:type="dxa"/>
              <w:start w:w="95" w:type="dxa"/>
              <w:bottom w:w="85" w:type="dxa"/>
              <w:end w:w="95" w:type="dxa"/>
            </w:tcMar>
            <w:vAlign w:val="top"/>
          </w:tcPr>
          <w:p>
            <w:pPr>
              <w:pStyle w:val="TableText"/>
              <w:jc w:val="left"/>
            </w:pPr>
            <w:r>
              <w:rPr>
                <w:rFonts w:ascii="Tahoma" w:hAnsi="Tahoma" w:eastAsia="Tahoma" w:cs="Tahoma"/>
                <w:b/>
                <w:i w:val="0"/>
                <w:sz w:val="16"/>
              </w:rPr>
              <w:t>Bí mật công nghệ</w:t>
            </w:r>
          </w:p>
        </w:tc>
        <w:tc>
          <w:tcPr>
            <w:tcW w:type="dxa" w:w="3061"/>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[QUY TRÌNH, CÔNG THỨC, THÔNG SỐ, MÃ NGUỒN...]</w:t>
            </w:r>
          </w:p>
        </w:tc>
        <w:tc>
          <w:tcPr>
            <w:tcW w:type="dxa" w:w="1530"/>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tcMar>
              <w:top w:w="85" w:type="dxa"/>
              <w:start w:w="95" w:type="dxa"/>
              <w:bottom w:w="85" w:type="dxa"/>
              <w:end w:w="95" w:type="dxa"/>
            </w:tcMar>
            <w:vAlign w:val="top"/>
          </w:tcPr>
          <w:p>
            <w:pPr>
              <w:pStyle w:val="TableText"/>
              <w:jc w:val="left"/>
            </w:pPr>
            <w:r>
              <w:rPr>
                <w:rFonts w:ascii="Tahoma" w:hAnsi="Tahoma" w:eastAsia="Tahoma" w:cs="Tahoma"/>
                <w:b w:val="0"/>
                <w:i w:val="0"/>
                <w:sz w:val="16"/>
              </w:rPr>
              <w:t>Tải, chuyển, công bố, đảo ngược hoặc sử dụng ngoài nhiệm vụ.</w:t>
            </w:r>
          </w:p>
        </w:tc>
      </w:tr>
      <w:tr>
        <w:trPr>
          <w:cantSplit/>
        </w:trPr>
        <w:tc>
          <w:tcPr>
            <w:tcW w:type="dxa" w:w="1701"/>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Sở hữu trí tuệ</w:t>
            </w:r>
          </w:p>
        </w:tc>
        <w:tc>
          <w:tcPr>
            <w:tcW w:type="dxa" w:w="3061"/>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[NHÃN HIỆU, PHẦN MỀM, NỘI DUNG, SÁNG KIẾN...]</w:t>
            </w:r>
          </w:p>
        </w:tc>
        <w:tc>
          <w:tcPr>
            <w:tcW w:type="dxa" w:w="1530"/>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shd w:fill="F2F2F2"/>
            <w:tcMar>
              <w:top w:w="85" w:type="dxa"/>
              <w:start w:w="95" w:type="dxa"/>
              <w:bottom w:w="85" w:type="dxa"/>
              <w:end w:w="95" w:type="dxa"/>
            </w:tcMar>
            <w:vAlign w:val="top"/>
          </w:tcPr>
          <w:p>
            <w:pPr>
              <w:pStyle w:val="TableText"/>
              <w:jc w:val="left"/>
            </w:pPr>
            <w:r>
              <w:rPr>
                <w:rFonts w:ascii="Tahoma" w:hAnsi="Tahoma" w:eastAsia="Tahoma" w:cs="Tahoma"/>
                <w:b w:val="0"/>
                <w:i w:val="0"/>
                <w:sz w:val="16"/>
              </w:rPr>
              <w:t>Đăng ký, sao chép, cấp quyền, công bố hoặc xóa thông tin quyền trái phép.</w:t>
            </w:r>
          </w:p>
        </w:tc>
      </w:tr>
      <w:tr>
        <w:trPr>
          <w:cantSplit/>
        </w:trPr>
        <w:tc>
          <w:tcPr>
            <w:tcW w:type="dxa" w:w="1701"/>
            <w:tcMar>
              <w:top w:w="85" w:type="dxa"/>
              <w:start w:w="95" w:type="dxa"/>
              <w:bottom w:w="85" w:type="dxa"/>
              <w:end w:w="95" w:type="dxa"/>
            </w:tcMar>
            <w:vAlign w:val="top"/>
          </w:tcPr>
          <w:p>
            <w:pPr>
              <w:pStyle w:val="TableText"/>
              <w:jc w:val="left"/>
            </w:pPr>
            <w:r>
              <w:rPr>
                <w:rFonts w:ascii="Tahoma" w:hAnsi="Tahoma" w:eastAsia="Tahoma" w:cs="Tahoma"/>
                <w:b/>
                <w:i w:val="0"/>
                <w:sz w:val="16"/>
              </w:rPr>
              <w:t>Dữ liệu cá nhân</w:t>
            </w:r>
          </w:p>
        </w:tc>
        <w:tc>
          <w:tcPr>
            <w:tcW w:type="dxa" w:w="3061"/>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[HỒ SƠ NLĐ, ỨNG VIÊN, KHÁCH HÀNG...]</w:t>
            </w:r>
          </w:p>
        </w:tc>
        <w:tc>
          <w:tcPr>
            <w:tcW w:type="dxa" w:w="1530"/>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tcMar>
              <w:top w:w="85" w:type="dxa"/>
              <w:start w:w="95" w:type="dxa"/>
              <w:bottom w:w="85" w:type="dxa"/>
              <w:end w:w="95" w:type="dxa"/>
            </w:tcMar>
            <w:vAlign w:val="top"/>
          </w:tcPr>
          <w:p>
            <w:pPr>
              <w:pStyle w:val="TableText"/>
              <w:jc w:val="left"/>
            </w:pPr>
            <w:r>
              <w:rPr>
                <w:rFonts w:ascii="Tahoma" w:hAnsi="Tahoma" w:eastAsia="Tahoma" w:cs="Tahoma"/>
                <w:b w:val="0"/>
                <w:i w:val="0"/>
                <w:sz w:val="16"/>
              </w:rPr>
              <w:t>Thu thập, tra cứu, chia sẻ, tải về hoặc lưu quá hạn trái phép.</w:t>
            </w:r>
          </w:p>
        </w:tc>
      </w:tr>
      <w:tr>
        <w:trPr>
          <w:cantSplit/>
        </w:trPr>
        <w:tc>
          <w:tcPr>
            <w:tcW w:type="dxa" w:w="1701"/>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Tài khoản/hệ thống</w:t>
            </w:r>
          </w:p>
        </w:tc>
        <w:tc>
          <w:tcPr>
            <w:tcW w:type="dxa" w:w="3061"/>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[EMAIL, ERP, CRM, CLOUD, KHÓA API...]</w:t>
            </w:r>
          </w:p>
        </w:tc>
        <w:tc>
          <w:tcPr>
            <w:tcW w:type="dxa" w:w="1530"/>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[CHỨC DANH]</w:t>
            </w:r>
          </w:p>
        </w:tc>
        <w:tc>
          <w:tcPr>
            <w:tcW w:type="dxa" w:w="2553"/>
            <w:shd w:fill="F2F2F2"/>
            <w:tcMar>
              <w:top w:w="85" w:type="dxa"/>
              <w:start w:w="95" w:type="dxa"/>
              <w:bottom w:w="85" w:type="dxa"/>
              <w:end w:w="95" w:type="dxa"/>
            </w:tcMar>
            <w:vAlign w:val="top"/>
          </w:tcPr>
          <w:p>
            <w:pPr>
              <w:pStyle w:val="TableText"/>
              <w:jc w:val="left"/>
            </w:pPr>
            <w:r>
              <w:rPr>
                <w:rFonts w:ascii="Tahoma" w:hAnsi="Tahoma" w:eastAsia="Tahoma" w:cs="Tahoma"/>
                <w:b w:val="0"/>
                <w:i w:val="0"/>
                <w:sz w:val="16"/>
              </w:rPr>
              <w:t>Chia sẻ thông tin đăng nhập, vượt quyền, cài đặt hoặc kết nối trái phép.</w:t>
            </w:r>
          </w:p>
        </w:tc>
      </w:tr>
    </w:tbl>
    <w:tbl>
      <w:tblPr>
        <w:tblW w:type="dxa" w:w="8845"/>
        <w:jc w:val="center"/>
        <w:tblLook w:firstColumn="1" w:firstRow="1" w:lastColumn="0" w:lastRow="0" w:noHBand="0" w:noVBand="1" w:val="04A0"/>
        <w:tblInd w:w="160" w:type="dxa"/>
        <w:tblLayout w:type="fixed"/>
      </w:tblPr>
      <w:tblGrid>
        <w:gridCol w:w="8845"/>
      </w:tblGrid>
      <w:tr>
        <w:trPr>
          <w:cantSplit/>
        </w:trPr>
        <w:tc>
          <w:tcPr>
            <w:tcW w:type="dxa" w:w="8845"/>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rFonts w:ascii="Tahoma" w:hAnsi="Tahoma" w:eastAsia="Tahoma" w:cs="Tahoma"/>
                <w:b/>
                <w:color w:val="17324D"/>
                <w:sz w:val="19"/>
              </w:rPr>
              <w:t>YÊU CẦU ĐỦ CỤ THỂ</w:t>
              <w:br/>
            </w:r>
            <w:r>
              <w:rPr>
                <w:rFonts w:ascii="Tahoma" w:hAnsi="Tahoma" w:eastAsia="Tahoma" w:cs="Tahoma"/>
                <w:b w:val="0"/>
                <w:i w:val="0"/>
                <w:sz w:val="18"/>
              </w:rPr>
              <w:t>Trước khi ban hành, thay toàn bộ mô tả khái quát bằng tên nhóm tài liệu/tài sản, hệ thống, mức độ bảo mật, người quản lý và phạm vi quyền truy cập thực tế. Danh mục chung chung làm tăng rủi ro khi xử lý kỷ luật.</w:t>
            </w:r>
          </w:p>
        </w:tc>
      </w:tr>
    </w:tbl>
    <w:p>
      <w:pPr>
        <w:spacing w:after="0"/>
      </w:pPr>
    </w:p>
    <w:p>
      <w:pPr>
        <w:pStyle w:val="Heading1"/>
      </w:pPr>
      <w:r>
        <w:rPr>
          <w:rFonts w:ascii="Tahoma" w:hAnsi="Tahoma" w:eastAsia="Tahoma" w:cs="Tahoma"/>
          <w:b/>
          <w:i w:val="0"/>
        </w:rPr>
        <w:t>PHỤ LỤC 3 – MA TRẬN HÀNH VI VI PHẠM VÀ HÌNH THỨC KỶ LUẬT</w:t>
      </w:r>
    </w:p>
    <w:p>
      <w:pPr>
        <w:pStyle w:val="SmallNote"/>
      </w:pPr>
      <w:r>
        <w:rPr>
          <w:rFonts w:ascii="Tahoma" w:hAnsi="Tahoma" w:eastAsia="Tahoma" w:cs="Tahoma"/>
          <w:b w:val="0"/>
          <w:i w:val="0"/>
        </w:rPr>
        <w:t>Ký hiệu: KT = khiển trách; KL = kéo dài thời hạn nâng lương không quá 06 tháng; CC = cách chức; ST = sa thải. “Tái phạm” phải đúng định nghĩa tại Điều 4. Bồi thường vật chất là quy trình riêng, không thay thế kỷ luật.</w:t>
      </w:r>
    </w:p>
    <w:tbl>
      <w:tblPr>
        <w:tblW w:type="dxa" w:w="8845"/>
        <w:jc w:val="center"/>
        <w:tblLayout w:type="fixed"/>
        <w:tblLook w:firstColumn="1" w:firstRow="1" w:lastColumn="0" w:lastRow="0" w:noHBand="0" w:noVBand="1" w:val="04A0"/>
        <w:tblInd w:w="95" w:type="dxa"/>
      </w:tblPr>
      <w:tblGrid>
        <w:gridCol w:w="708"/>
        <w:gridCol w:w="3798"/>
        <w:gridCol w:w="2268"/>
        <w:gridCol w:w="2071"/>
      </w:tblGrid>
      <w:tr>
        <w:trPr>
          <w:tblHeader w:val="true"/>
          <w:cantSplit/>
        </w:trPr>
        <w:tc>
          <w:tcPr>
            <w:tcW w:type="dxa" w:w="708"/>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4"/>
              </w:rPr>
              <w:t>Mã</w:t>
            </w:r>
          </w:p>
        </w:tc>
        <w:tc>
          <w:tcPr>
            <w:tcW w:type="dxa" w:w="3798"/>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4"/>
              </w:rPr>
              <w:t>Hành vi cụ thể</w:t>
            </w:r>
          </w:p>
        </w:tc>
        <w:tc>
          <w:tcPr>
            <w:tcW w:type="dxa" w:w="2268"/>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4"/>
              </w:rPr>
              <w:t>Hình thức tương ứng</w:t>
            </w:r>
          </w:p>
        </w:tc>
        <w:tc>
          <w:tcPr>
            <w:tcW w:type="dxa" w:w="2071"/>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4"/>
              </w:rPr>
              <w:t>Điều kiện/chứng cứ chính</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A01</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Đi muộn, về sớm, rời vị trí hoặc ra ngoài không báo/không được phép; tổng thời gian chưa đạt 01 ngày làm việc.</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lần đầu; KL khi lặp lại trong thời gian chưa xóa KT; ST nếu tái phạm cùng hành vi trong thời gian chưa xóa KL.</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Đối chiếu chấm công, thông báo và lý do.</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A02</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Tự ý bỏ việc dưới ngưỡng sa thải, không có lý do chính đáng.</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KL khi lặp lại; ST khi đủ 05 ngày/30 ngày hoặc 20 ngày/365 ngày, hoặc tái phạm sau KL.</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Tính cộng dồn từ ngày đầu tiên; kiểm tra lý do chính đáng.</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A03</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Chấm công hộ; sửa/che giấu dữ liệu chấm công, nghỉ hoặc làm thêm.</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nếu phạm vi nhỏ; KL nếu có chủ ý/lặp lại; CC nếu quản lý chỉ đạo/lợi dụng chức vụ.</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ST chỉ khi đồng thời thuộc căn cứ sa thải khác.</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A04</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Không tuân thủ chỉ dẫn hợp pháp, quy trình, bàn giao hoặc nhiệm vụ; chưa gây hậu quả nghiêm trọng.</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KL khi lặp lại; CC nếu quản lý lạm dụng chức vụ hoặc cố ý che giấu.</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Không dùng cho đánh giá hiệu suất thuần túy.</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A05</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Làm giả, sửa, hủy hoặc che giấu hồ sơ/dữ liệu công việc.</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theo mức độ; CC nếu quản lý chỉ đạo; ST nếu gây/đe dọa thiệt hại đạt ngưỡng hoặc thuộc bí mật/IP.</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Phải chứng minh lỗi và tác động.</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A06</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Xúc phạm, đe dọa, bắt nạt, gây mất trật tự hoặc ứng xử không chuyên nghiệp.</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KL khi lặp lại/nặng; CC nếu quản lý lạm dụng quyền; ST khi có hành vi cố ý gây thương tích tại nơi làm việc.</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Phân biệt với phản ánh, tranh luận thiện chí.</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A07</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Phân biệt đối xử hoặc trả đũa người phản ánh/người làm chứng thiện chí.</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CC nếu người quản lý lợi dụng chức vụ; ST nếu đồng thời gây/đe dọa thiệt hại đạt ngưỡng luật định.</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Ưu tiên biện pháp bảo vệ và khắc phục.</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H01</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Quấy rối tình dục Mức 1 theo Điều 32.</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Chỉ sau quy trình Chương V và VIII.</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H02</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Quấy rối tình dục Mức 2 theo Điều 32.</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KL; CC nếu người vi phạm giữ chức vụ và lạm dụng quyền.</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Có thể áp dụng mức cao hơn nếu hành vi đồng thời đáp ứng Mức 3.</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H03</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Quấy rối tình dục Mức 3 theo Điều 32.</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ST.</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Hành vi và nơi làm việc phải đúng Điều 31–32.</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A08</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Không tuân thủ quy tắc an toàn/PPE/giấy phép công việc; vô hiệu hóa thiết bị bảo vệ; che giấu sự cố.</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KL nếu lặp lại/tạo nguy cơ cao; CC nếu quản lý chỉ đạo/che giấu; ST nếu gây hoặc đe dọa thiệt hại đạt ngưỡng.</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Đào tạo và chỉ dẫn phải được chứng minh.</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A09</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Làm việc trong tình trạng không an toàn do chất gây ảnh hưởng; sử dụng đồ uống có cồn trái chính sách.</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theo nguy cơ/lặp lại.</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Sử dụng ma túy tại nơi làm việc thuộc A10.</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A10</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Sử dụng ma túy tại nơi làm việc.</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ST.</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Xác minh bằng chứng hợp pháp, tôn trọng dữ liệu sức khỏe.</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A11</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Trộm cắp, tham ô, đánh bạc hoặc cố ý gây thương tích tại nơi làm việc.</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ST.</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Xử lý độc lập với trách nhiệm hình sự/dân sự nếu có.</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A12</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Dùng tài sản sai mục đích, mang ra ngoài, cho mượn, cầm giữ, làm mất/hỏng do lỗi.</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CC nếu quản lý lạm dụng quyền; ST nếu gây/đe dọa thiệt hại đạt ngưỡng.</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Có thể đồng thời xử lý trách nhiệm vật chất theo Chương IX.</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A13</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Tiết lộ bí mật kinh doanh/bí mật công nghệ hoặc xâm phạm quyền sở hữu trí tuệ đã liệt kê tại Phụ lục 2.</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ST.</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Danh mục, quyền truy cập và hành vi phải đủ cụ thể.</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A14</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Truy cập hệ thống/dữ liệu trái phép; chia sẻ tài khoản; cài phần mềm/thiết bị hoặc vượt kiểm soát.</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KT; KL nếu có chủ ý/lặp lại; CC nếu quản lý chỉ đạo; ST nếu gây/đe dọa thiệt hại đạt ngưỡng.</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Căn cứ nhật ký hợp pháp và thông báo giám sát.</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A15</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Thu thập, dùng, chia sẻ hoặc lưu dữ liệu cá nhân trái nhiệm vụ/quy trình.</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CC nếu quản lý lạm dụng quyền; ST nếu gây/đe dọa thiệt hại đạt ngưỡng.</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Thực hiện ứng phó vi phạm dữ liệu riêng.</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A16</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Đưa thông tin mật, dữ liệu cá nhân, mã nguồn hoặc tài liệu khách hàng vào công cụ AI chưa được phê duyệt.</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KL; CC nếu quản lý chỉ đạo; ST nếu cấu thành tiết lộ bí mật/IP hoặc đạt ngưỡng thiệt hại.</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Xem xét khả năng thu hồi và phạm vi lộ lọt.</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A17</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Không khai báo xung đột lợi ích; nhận lợi ích trái quy định; nhân danh Công ty ngoài thẩm quyền.</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KT hoặc KL; CC nếu quản lý lợi dụng chức vụ; ST nếu đồng thời là tham ô/trộm cắp hoặc đạt ngưỡng thiệt hại.</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Đối chiếu quy chế xung đột lợi ích đã phổ biến.</w:t>
            </w:r>
          </w:p>
        </w:tc>
      </w:tr>
      <w:tr>
        <w:trPr>
          <w:cantSplit/>
        </w:trPr>
        <w:tc>
          <w:tcPr>
            <w:tcW w:type="dxa" w:w="708"/>
            <w:tcMar>
              <w:top w:w="85" w:type="dxa"/>
              <w:start w:w="95" w:type="dxa"/>
              <w:bottom w:w="85" w:type="dxa"/>
              <w:end w:w="95" w:type="dxa"/>
            </w:tcMar>
            <w:vAlign w:val="top"/>
          </w:tcPr>
          <w:p>
            <w:pPr>
              <w:pStyle w:val="TableText"/>
              <w:jc w:val="left"/>
            </w:pPr>
            <w:r>
              <w:rPr>
                <w:rFonts w:ascii="Tahoma" w:hAnsi="Tahoma" w:eastAsia="Tahoma" w:cs="Tahoma"/>
                <w:b/>
                <w:i w:val="0"/>
                <w:sz w:val="14"/>
              </w:rPr>
              <w:t>A18</w:t>
            </w:r>
          </w:p>
        </w:tc>
        <w:tc>
          <w:tcPr>
            <w:tcW w:type="dxa" w:w="3798"/>
            <w:tcMar>
              <w:top w:w="85" w:type="dxa"/>
              <w:start w:w="95" w:type="dxa"/>
              <w:bottom w:w="85" w:type="dxa"/>
              <w:end w:w="95" w:type="dxa"/>
            </w:tcMar>
            <w:vAlign w:val="top"/>
          </w:tcPr>
          <w:p>
            <w:pPr>
              <w:pStyle w:val="TableText"/>
              <w:jc w:val="left"/>
            </w:pPr>
            <w:r>
              <w:rPr>
                <w:rFonts w:ascii="Tahoma" w:hAnsi="Tahoma" w:eastAsia="Tahoma" w:cs="Tahoma"/>
                <w:b w:val="0"/>
                <w:i w:val="0"/>
                <w:sz w:val="14"/>
              </w:rPr>
              <w:t>Cố ý bịa đặt phản ánh, làm sai lệch/hủy chứng cứ hoặc trả đũa người tham gia xác minh.</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val="0"/>
                <w:i w:val="0"/>
                <w:sz w:val="14"/>
              </w:rPr>
              <w:t>KL; CC nếu quản lý lạm dụng chức vụ; ST nếu gây/đe dọa thiệt hại đạt ngưỡng.</w:t>
            </w:r>
          </w:p>
        </w:tc>
        <w:tc>
          <w:tcPr>
            <w:tcW w:type="dxa" w:w="2071"/>
            <w:tcMar>
              <w:top w:w="85" w:type="dxa"/>
              <w:start w:w="95" w:type="dxa"/>
              <w:bottom w:w="85" w:type="dxa"/>
              <w:end w:w="95" w:type="dxa"/>
            </w:tcMar>
            <w:vAlign w:val="top"/>
          </w:tcPr>
          <w:p>
            <w:pPr>
              <w:pStyle w:val="TableText"/>
              <w:jc w:val="left"/>
            </w:pPr>
            <w:r>
              <w:rPr>
                <w:rFonts w:ascii="Tahoma" w:hAnsi="Tahoma" w:eastAsia="Tahoma" w:cs="Tahoma"/>
                <w:b w:val="0"/>
                <w:i w:val="0"/>
                <w:sz w:val="14"/>
              </w:rPr>
              <w:t>Phản ánh thiện chí không được xác nhận không phải vi phạm.</w:t>
            </w:r>
          </w:p>
        </w:tc>
      </w:tr>
      <w:tr>
        <w:trPr>
          <w:cantSplit/>
        </w:trPr>
        <w:tc>
          <w:tcPr>
            <w:tcW w:type="dxa" w:w="708"/>
            <w:shd w:fill="F2F2F2"/>
            <w:tcMar>
              <w:top w:w="85" w:type="dxa"/>
              <w:start w:w="95" w:type="dxa"/>
              <w:bottom w:w="85" w:type="dxa"/>
              <w:end w:w="95" w:type="dxa"/>
            </w:tcMar>
            <w:vAlign w:val="top"/>
          </w:tcPr>
          <w:p>
            <w:pPr>
              <w:pStyle w:val="TableText"/>
              <w:jc w:val="left"/>
            </w:pPr>
            <w:r>
              <w:rPr>
                <w:rFonts w:ascii="Tahoma" w:hAnsi="Tahoma" w:eastAsia="Tahoma" w:cs="Tahoma"/>
                <w:b/>
                <w:i w:val="0"/>
                <w:sz w:val="14"/>
              </w:rPr>
              <w:t>A19</w:t>
            </w:r>
          </w:p>
        </w:tc>
        <w:tc>
          <w:tcPr>
            <w:tcW w:type="dxa" w:w="379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Mang vật bị cấm hoặc vật nguy hiểm vào nơi làm việc không phục vụ nhiệm vụ/không được phép.</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KL; CC nếu quản lý chỉ đạo; ST nếu đồng thời thuộc căn cứ sa thải theo luật.</w:t>
            </w:r>
          </w:p>
        </w:tc>
        <w:tc>
          <w:tcPr>
            <w:tcW w:type="dxa" w:w="2071"/>
            <w:shd w:fill="F2F2F2"/>
            <w:tcMar>
              <w:top w:w="85" w:type="dxa"/>
              <w:start w:w="95" w:type="dxa"/>
              <w:bottom w:w="85" w:type="dxa"/>
              <w:end w:w="95" w:type="dxa"/>
            </w:tcMar>
            <w:vAlign w:val="top"/>
          </w:tcPr>
          <w:p>
            <w:pPr>
              <w:pStyle w:val="TableText"/>
              <w:jc w:val="left"/>
            </w:pPr>
            <w:r>
              <w:rPr>
                <w:rFonts w:ascii="Tahoma" w:hAnsi="Tahoma" w:eastAsia="Tahoma" w:cs="Tahoma"/>
                <w:b w:val="0"/>
                <w:i w:val="0"/>
                <w:sz w:val="14"/>
              </w:rPr>
              <w:t>Tuân thủ quy định chuyên ngành và an ninh.</w:t>
            </w:r>
          </w:p>
        </w:tc>
      </w:tr>
    </w:tbl>
    <w:tbl>
      <w:tblPr>
        <w:tblW w:type="dxa" w:w="8845"/>
        <w:jc w:val="center"/>
        <w:tblLook w:firstColumn="1" w:firstRow="1" w:lastColumn="0" w:lastRow="0" w:noHBand="0" w:noVBand="1" w:val="04A0"/>
        <w:tblInd w:w="160" w:type="dxa"/>
        <w:tblLayout w:type="fixed"/>
      </w:tblPr>
      <w:tblGrid>
        <w:gridCol w:w="8845"/>
      </w:tblGrid>
      <w:tr>
        <w:trPr>
          <w:cantSplit/>
        </w:trPr>
        <w:tc>
          <w:tcPr>
            <w:tcW w:type="dxa" w:w="8845"/>
            <w:shd w:fill="FCE4D6"/>
            <w:tcBorders>
              <w:top w:val="single" w:sz="8" w:color="C00000"/>
              <w:start w:val="single" w:sz="8" w:color="C00000"/>
              <w:bottom w:val="single" w:sz="8" w:color="C00000"/>
              <w:end w:val="single" w:sz="8" w:color="C00000"/>
            </w:tcBorders>
            <w:tcMar>
              <w:top w:w="130" w:type="dxa"/>
              <w:start w:w="160" w:type="dxa"/>
              <w:bottom w:w="130" w:type="dxa"/>
              <w:end w:w="160" w:type="dxa"/>
            </w:tcMar>
          </w:tcPr>
          <w:p>
            <w:pPr>
              <w:pStyle w:val="TableText"/>
            </w:pPr>
            <w:r>
              <w:rPr>
                <w:rFonts w:ascii="Tahoma" w:hAnsi="Tahoma" w:eastAsia="Tahoma" w:cs="Tahoma"/>
                <w:b/>
                <w:color w:val="17324D"/>
                <w:sz w:val="19"/>
              </w:rPr>
              <w:t>NGƯỠNG BẮT BUỘC PHẢI ĐIỀN</w:t>
              <w:br/>
            </w:r>
            <w:r>
              <w:rPr>
                <w:rFonts w:ascii="Tahoma" w:hAnsi="Tahoma" w:eastAsia="Tahoma" w:cs="Tahoma"/>
                <w:b w:val="0"/>
                <w:i w:val="0"/>
                <w:sz w:val="18"/>
              </w:rPr>
              <w:t xml:space="preserve">Thiệt hại nghiêm trọng: </w:t>
            </w:r>
            <w:r>
              <w:rPr>
                <w:rFonts w:ascii="Tahoma" w:hAnsi="Tahoma" w:eastAsia="Tahoma" w:cs="Tahoma"/>
                <w:b/>
                <w:i w:val="0"/>
                <w:sz w:val="18"/>
                <w:highlight w:val="yellow"/>
              </w:rPr>
              <w:t>[TỪ ... ĐỒNG/HOẶC TIÊU CHÍ ĐỊNH TÍNH CÓ THỂ KIỂM CHỨNG]</w:t>
            </w:r>
            <w:r>
              <w:rPr>
                <w:rFonts w:ascii="Tahoma" w:hAnsi="Tahoma" w:eastAsia="Tahoma" w:cs="Tahoma"/>
                <w:b w:val="0"/>
                <w:i w:val="0"/>
                <w:sz w:val="18"/>
              </w:rPr>
              <w:t xml:space="preserve">. Đe dọa thiệt hại đặc biệt nghiêm trọng: </w:t>
            </w:r>
            <w:r>
              <w:rPr>
                <w:rFonts w:ascii="Tahoma" w:hAnsi="Tahoma" w:eastAsia="Tahoma" w:cs="Tahoma"/>
                <w:b/>
                <w:i w:val="0"/>
                <w:sz w:val="18"/>
                <w:highlight w:val="yellow"/>
              </w:rPr>
              <w:t>[TỪ ... ĐỒNG/HOẶC TIÊU CHÍ RỦI RO CỤ THỂ]</w:t>
            </w:r>
            <w:r>
              <w:rPr>
                <w:rFonts w:ascii="Tahoma" w:hAnsi="Tahoma" w:eastAsia="Tahoma" w:cs="Tahoma"/>
                <w:b w:val="0"/>
                <w:i w:val="0"/>
                <w:sz w:val="18"/>
              </w:rPr>
              <w:t>. Phải xác định theo quy mô, ngành nghề, mức lương tối thiểu vùng và khả năng chứng minh; không để trống khi đăng ký.</w:t>
            </w:r>
          </w:p>
        </w:tc>
      </w:tr>
    </w:tbl>
    <w:p>
      <w:pPr>
        <w:spacing w:after="0"/>
      </w:pPr>
    </w:p>
    <w:p>
      <w:pPr>
        <w:pStyle w:val="Heading1"/>
      </w:pPr>
      <w:r>
        <w:rPr>
          <w:rFonts w:ascii="Tahoma" w:hAnsi="Tahoma" w:eastAsia="Tahoma" w:cs="Tahoma"/>
          <w:b/>
          <w:i w:val="0"/>
        </w:rPr>
        <w:t>PHỤ LỤC 4 – DANH BẠ VÀ QUY TRÌNH BÁO CÁO</w:t>
      </w:r>
    </w:p>
    <w:tbl>
      <w:tblPr>
        <w:tblW w:type="dxa" w:w="8845"/>
        <w:jc w:val="center"/>
        <w:tblLayout w:type="fixed"/>
        <w:tblLook w:firstColumn="1" w:firstRow="1" w:lastColumn="0" w:lastRow="0" w:noHBand="0" w:noVBand="1" w:val="04A0"/>
        <w:tblInd w:w="95" w:type="dxa"/>
      </w:tblPr>
      <w:tblGrid>
        <w:gridCol w:w="2324"/>
        <w:gridCol w:w="2268"/>
        <w:gridCol w:w="2268"/>
        <w:gridCol w:w="1985"/>
      </w:tblGrid>
      <w:tr>
        <w:trPr>
          <w:tblHeader w:val="true"/>
          <w:cantSplit/>
        </w:trPr>
        <w:tc>
          <w:tcPr>
            <w:tcW w:type="dxa" w:w="2324"/>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Tình huống</w:t>
            </w:r>
          </w:p>
        </w:tc>
        <w:tc>
          <w:tcPr>
            <w:tcW w:type="dxa" w:w="2268"/>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Kênh chính</w:t>
            </w:r>
          </w:p>
        </w:tc>
        <w:tc>
          <w:tcPr>
            <w:tcW w:type="dxa" w:w="2268"/>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Kênh thay thế</w:t>
            </w:r>
          </w:p>
        </w:tc>
        <w:tc>
          <w:tcPr>
            <w:tcW w:type="dxa" w:w="1985"/>
            <w:shd w:fill="17324D"/>
            <w:tcMar>
              <w:top w:w="100" w:type="dxa"/>
              <w:start w:w="95" w:type="dxa"/>
              <w:bottom w:w="100" w:type="dxa"/>
              <w:end w:w="95" w:type="dxa"/>
            </w:tcMar>
            <w:vAlign w:val="center"/>
          </w:tcPr>
          <w:p>
            <w:pPr>
              <w:pStyle w:val="TableText"/>
              <w:jc w:val="center"/>
            </w:pPr>
            <w:r>
              <w:rPr>
                <w:rFonts w:ascii="Tahoma" w:hAnsi="Tahoma" w:eastAsia="Tahoma" w:cs="Tahoma"/>
                <w:b/>
                <w:i w:val="0"/>
                <w:color w:val="FFFFFF"/>
                <w:sz w:val="16"/>
              </w:rPr>
              <w:t>Thời hạn phản hồi nội bộ</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6"/>
              </w:rPr>
              <w:t>Khẩn cấp an toàn/PCCC/y tế</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[SỐ NỘI BỘ]</w:t>
            </w:r>
            <w:r>
              <w:rPr>
                <w:rFonts w:ascii="Tahoma" w:hAnsi="Tahoma" w:eastAsia="Tahoma" w:cs="Tahoma"/>
                <w:b w:val="0"/>
                <w:i w:val="0"/>
                <w:sz w:val="16"/>
              </w:rPr>
              <w:t>; 114/115 khi cần</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[BẢO VỆ/QUẢN LÝ]</w:t>
            </w:r>
          </w:p>
        </w:tc>
        <w:tc>
          <w:tcPr>
            <w:tcW w:type="dxa" w:w="1985"/>
            <w:tcMar>
              <w:top w:w="85" w:type="dxa"/>
              <w:start w:w="95" w:type="dxa"/>
              <w:bottom w:w="85" w:type="dxa"/>
              <w:end w:w="95" w:type="dxa"/>
            </w:tcMar>
            <w:vAlign w:val="top"/>
          </w:tcPr>
          <w:p>
            <w:pPr>
              <w:pStyle w:val="TableText"/>
              <w:jc w:val="left"/>
            </w:pPr>
            <w:r>
              <w:rPr>
                <w:rFonts w:ascii="Tahoma" w:hAnsi="Tahoma" w:eastAsia="Tahoma" w:cs="Tahoma"/>
                <w:b w:val="0"/>
                <w:i w:val="0"/>
                <w:sz w:val="16"/>
              </w:rPr>
              <w:t>Ngay lập tức</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Quấy rối/phân biệt đối xử/trả đũa</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[ĐẦU MỐI 1]</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[ĐẦU MỐI 2 ĐỘC LẬP]</w:t>
            </w:r>
          </w:p>
        </w:tc>
        <w:tc>
          <w:tcPr>
            <w:tcW w:type="dxa" w:w="1985"/>
            <w:shd w:fill="F2F2F2"/>
            <w:tcMar>
              <w:top w:w="85" w:type="dxa"/>
              <w:start w:w="95" w:type="dxa"/>
              <w:bottom w:w="85" w:type="dxa"/>
              <w:end w:w="95" w:type="dxa"/>
            </w:tcMar>
            <w:vAlign w:val="top"/>
          </w:tcPr>
          <w:p>
            <w:pPr>
              <w:pStyle w:val="TableText"/>
              <w:jc w:val="left"/>
            </w:pPr>
            <w:r>
              <w:rPr>
                <w:rFonts w:ascii="Tahoma" w:hAnsi="Tahoma" w:eastAsia="Tahoma" w:cs="Tahoma"/>
                <w:b w:val="0"/>
                <w:i w:val="0"/>
                <w:sz w:val="16"/>
              </w:rPr>
              <w:t>Xác nhận trong 02 ngày làm việc</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6"/>
              </w:rPr>
              <w:t>Sự cố dữ liệu/an ninh mạng</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[ĐẦU MỐI DỮ LIỆU/IT]</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[QUẢN LÝ TRỰC TIẾP]</w:t>
            </w:r>
          </w:p>
        </w:tc>
        <w:tc>
          <w:tcPr>
            <w:tcW w:type="dxa" w:w="1985"/>
            <w:tcMar>
              <w:top w:w="85" w:type="dxa"/>
              <w:start w:w="95" w:type="dxa"/>
              <w:bottom w:w="85" w:type="dxa"/>
              <w:end w:w="95" w:type="dxa"/>
            </w:tcMar>
            <w:vAlign w:val="top"/>
          </w:tcPr>
          <w:p>
            <w:pPr>
              <w:pStyle w:val="TableText"/>
              <w:jc w:val="left"/>
            </w:pPr>
            <w:r>
              <w:rPr>
                <w:rFonts w:ascii="Tahoma" w:hAnsi="Tahoma" w:eastAsia="Tahoma" w:cs="Tahoma"/>
                <w:b w:val="0"/>
                <w:i w:val="0"/>
                <w:sz w:val="16"/>
              </w:rPr>
              <w:t xml:space="preserve">Trong </w:t>
            </w:r>
            <w:r>
              <w:rPr>
                <w:rFonts w:ascii="Tahoma" w:hAnsi="Tahoma" w:eastAsia="Tahoma" w:cs="Tahoma"/>
                <w:b/>
                <w:i w:val="0"/>
                <w:sz w:val="16"/>
                <w:highlight w:val="yellow"/>
              </w:rPr>
              <w:t>[SỐ GIỜ]</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Mất/hỏng tài sản</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[BỘ PHẬN TÀI SẢN]</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[BẢO VỆ/IT]</w:t>
            </w:r>
          </w:p>
        </w:tc>
        <w:tc>
          <w:tcPr>
            <w:tcW w:type="dxa" w:w="1985"/>
            <w:shd w:fill="F2F2F2"/>
            <w:tcMar>
              <w:top w:w="85" w:type="dxa"/>
              <w:start w:w="95" w:type="dxa"/>
              <w:bottom w:w="85" w:type="dxa"/>
              <w:end w:w="95" w:type="dxa"/>
            </w:tcMar>
            <w:vAlign w:val="top"/>
          </w:tcPr>
          <w:p>
            <w:pPr>
              <w:pStyle w:val="TableText"/>
              <w:jc w:val="left"/>
            </w:pPr>
            <w:r>
              <w:rPr>
                <w:rFonts w:ascii="Tahoma" w:hAnsi="Tahoma" w:eastAsia="Tahoma" w:cs="Tahoma"/>
                <w:b w:val="0"/>
                <w:i w:val="0"/>
                <w:sz w:val="16"/>
              </w:rPr>
              <w:t>Ngay khi phát hiện</w:t>
            </w:r>
          </w:p>
        </w:tc>
      </w:tr>
      <w:tr>
        <w:trPr>
          <w:cantSplit/>
        </w:trPr>
        <w:tc>
          <w:tcPr>
            <w:tcW w:type="dxa" w:w="2324"/>
            <w:tcMar>
              <w:top w:w="85" w:type="dxa"/>
              <w:start w:w="95" w:type="dxa"/>
              <w:bottom w:w="85" w:type="dxa"/>
              <w:end w:w="95" w:type="dxa"/>
            </w:tcMar>
            <w:vAlign w:val="top"/>
          </w:tcPr>
          <w:p>
            <w:pPr>
              <w:pStyle w:val="TableText"/>
              <w:jc w:val="left"/>
            </w:pPr>
            <w:r>
              <w:rPr>
                <w:rFonts w:ascii="Tahoma" w:hAnsi="Tahoma" w:eastAsia="Tahoma" w:cs="Tahoma"/>
                <w:b/>
                <w:i w:val="0"/>
                <w:sz w:val="16"/>
              </w:rPr>
              <w:t>Đi muộn/vắng mặt/nghỉ khẩn cấp</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[QUẢN LÝ/HỆ THỐNG]</w:t>
            </w:r>
          </w:p>
        </w:tc>
        <w:tc>
          <w:tcPr>
            <w:tcW w:type="dxa" w:w="2268"/>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[NHÂN SỰ]</w:t>
            </w:r>
          </w:p>
        </w:tc>
        <w:tc>
          <w:tcPr>
            <w:tcW w:type="dxa" w:w="1985"/>
            <w:tcMar>
              <w:top w:w="85" w:type="dxa"/>
              <w:start w:w="95" w:type="dxa"/>
              <w:bottom w:w="85" w:type="dxa"/>
              <w:end w:w="95" w:type="dxa"/>
            </w:tcMar>
            <w:vAlign w:val="top"/>
          </w:tcPr>
          <w:p>
            <w:pPr>
              <w:pStyle w:val="TableText"/>
              <w:jc w:val="left"/>
            </w:pPr>
            <w:r>
              <w:rPr>
                <w:rFonts w:ascii="Tahoma" w:hAnsi="Tahoma" w:eastAsia="Tahoma" w:cs="Tahoma"/>
                <w:b w:val="0"/>
                <w:i w:val="0"/>
                <w:sz w:val="16"/>
              </w:rPr>
              <w:t xml:space="preserve">Trước </w:t>
            </w:r>
            <w:r>
              <w:rPr>
                <w:rFonts w:ascii="Tahoma" w:hAnsi="Tahoma" w:eastAsia="Tahoma" w:cs="Tahoma"/>
                <w:b/>
                <w:i w:val="0"/>
                <w:sz w:val="16"/>
                <w:highlight w:val="yellow"/>
              </w:rPr>
              <w:t>[GIỜ]</w:t>
            </w:r>
            <w:r>
              <w:rPr>
                <w:rFonts w:ascii="Tahoma" w:hAnsi="Tahoma" w:eastAsia="Tahoma" w:cs="Tahoma"/>
                <w:b w:val="0"/>
                <w:i w:val="0"/>
                <w:sz w:val="16"/>
              </w:rPr>
              <w:t xml:space="preserve"> hoặc sớm nhất</w:t>
            </w:r>
          </w:p>
        </w:tc>
      </w:tr>
      <w:tr>
        <w:trPr>
          <w:cantSplit/>
        </w:trPr>
        <w:tc>
          <w:tcPr>
            <w:tcW w:type="dxa" w:w="2324"/>
            <w:shd w:fill="F2F2F2"/>
            <w:tcMar>
              <w:top w:w="85" w:type="dxa"/>
              <w:start w:w="95" w:type="dxa"/>
              <w:bottom w:w="85" w:type="dxa"/>
              <w:end w:w="95" w:type="dxa"/>
            </w:tcMar>
            <w:vAlign w:val="top"/>
          </w:tcPr>
          <w:p>
            <w:pPr>
              <w:pStyle w:val="TableText"/>
              <w:jc w:val="left"/>
            </w:pPr>
            <w:r>
              <w:rPr>
                <w:rFonts w:ascii="Tahoma" w:hAnsi="Tahoma" w:eastAsia="Tahoma" w:cs="Tahoma"/>
                <w:b/>
                <w:i w:val="0"/>
                <w:sz w:val="16"/>
              </w:rPr>
              <w:t>Khiếu nại kỷ luật/bồi thường</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[NHÂN SỰ/PHÁP CHẾ]</w:t>
            </w:r>
          </w:p>
        </w:tc>
        <w:tc>
          <w:tcPr>
            <w:tcW w:type="dxa" w:w="2268"/>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[NGƯỜI CÓ THẨM QUYỀN]</w:t>
            </w:r>
          </w:p>
        </w:tc>
        <w:tc>
          <w:tcPr>
            <w:tcW w:type="dxa" w:w="1985"/>
            <w:shd w:fill="F2F2F2"/>
            <w:tcMar>
              <w:top w:w="85" w:type="dxa"/>
              <w:start w:w="95" w:type="dxa"/>
              <w:bottom w:w="85" w:type="dxa"/>
              <w:end w:w="95" w:type="dxa"/>
            </w:tcMar>
            <w:vAlign w:val="top"/>
          </w:tcPr>
          <w:p>
            <w:pPr>
              <w:pStyle w:val="TableText"/>
              <w:jc w:val="left"/>
            </w:pPr>
            <w:r>
              <w:rPr>
                <w:rFonts w:ascii="Tahoma" w:hAnsi="Tahoma" w:eastAsia="Tahoma" w:cs="Tahoma"/>
                <w:b/>
                <w:i w:val="0"/>
                <w:sz w:val="16"/>
                <w:highlight w:val="yellow"/>
              </w:rPr>
              <w:t>[SỐ NGÀY]</w:t>
            </w:r>
          </w:p>
        </w:tc>
      </w:tr>
    </w:tbl>
    <w:p>
      <w:pPr>
        <w:pStyle w:val="SmallNote"/>
      </w:pPr>
      <w:r>
        <w:rPr>
          <w:rFonts w:ascii="Tahoma" w:hAnsi="Tahoma" w:eastAsia="Tahoma" w:cs="Tahoma"/>
          <w:b w:val="0"/>
          <w:i w:val="0"/>
        </w:rPr>
        <w:t>Người lao động xác nhận đã được cung cấp hoặc có thể truy cập bản Nội quy hiện hành; việc xác nhận không làm mất quyền khiếu nại hoặc quyền lợi theo pháp luật.</w:t>
      </w:r>
    </w:p>
    <w:p>
      <w:pPr>
        <w:jc w:val="right"/>
      </w:pPr>
      <w:r>
        <w:rPr>
          <w:rFonts w:ascii="Tahoma" w:hAnsi="Tahoma" w:eastAsia="Tahoma" w:cs="Tahoma"/>
          <w:b/>
          <w:i w:val="0"/>
          <w:sz w:val="20"/>
        </w:rPr>
        <w:t xml:space="preserve">ĐẠI DIỆN </w:t>
      </w:r>
      <w:r>
        <w:rPr>
          <w:rFonts w:ascii="Tahoma" w:hAnsi="Tahoma" w:eastAsia="Tahoma" w:cs="Tahoma"/>
          <w:b/>
          <w:i w:val="0"/>
          <w:sz w:val="20"/>
          <w:highlight w:val="yellow"/>
        </w:rPr>
        <w:t>[TÊN DOANH NGHIỆP]</w:t>
      </w:r>
      <w:r>
        <w:rPr>
          <w:rFonts w:ascii="Tahoma" w:hAnsi="Tahoma" w:eastAsia="Tahoma" w:cs="Tahoma"/>
          <w:b/>
          <w:i w:val="0"/>
          <w:sz w:val="20"/>
        </w:rPr>
        <w:br/>
      </w:r>
      <w:r>
        <w:rPr>
          <w:rFonts w:ascii="Tahoma" w:hAnsi="Tahoma" w:eastAsia="Tahoma" w:cs="Tahoma"/>
          <w:b/>
          <w:i w:val="0"/>
          <w:sz w:val="20"/>
          <w:highlight w:val="yellow"/>
        </w:rPr>
        <w:t>[KÝ, GHI RÕ HỌ TÊN, CHỨC DANH, ĐÓNG DẤU]</w:t>
      </w:r>
    </w:p>
    <w:sectPr w:rsidR="00FC693F" w:rsidRPr="0006063C" w:rsidSect="00034616">
      <w:headerReference w:type="default" r:id="rId9"/>
      <w:footerReference w:type="default" r:id="rId10"/>
      <w:footerReference w:type="first" r:id="rId11"/>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NQLD-01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NQLD-01 · v1.0 · Mẫu cần tùy chỉnh trước khi ban hành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NQLD-01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