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C98B"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rPr>
        <w:lastRenderedPageBreak/>
        <w:t xml:space="preserve">Phụ </w:t>
      </w:r>
      <w:r w:rsidRPr="002C20FB">
        <w:rPr>
          <w:rFonts w:ascii="Arial" w:hAnsi="Arial" w:cs="Arial"/>
          <w:b/>
          <w:bCs/>
          <w:i w:val="0"/>
          <w:iCs w:val="0"/>
          <w:color w:val="000000" w:themeColor="text1"/>
          <w:sz w:val="20"/>
          <w:szCs w:val="20"/>
          <w:lang w:val="vi-VN" w:eastAsia="vi-VN" w:bidi="vi-VN"/>
        </w:rPr>
        <w:t>lục IV</w:t>
      </w:r>
    </w:p>
    <w:p w14:paraId="7978C8B0" w14:textId="2989988B"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HOÀN THUẾ ĐỐI V</w:t>
      </w:r>
      <w:r w:rsidR="007021AA">
        <w:rPr>
          <w:rFonts w:ascii="Arial" w:hAnsi="Arial" w:cs="Arial"/>
          <w:b/>
          <w:bCs/>
          <w:i w:val="0"/>
          <w:iCs w:val="0"/>
          <w:color w:val="000000" w:themeColor="text1"/>
          <w:sz w:val="20"/>
          <w:szCs w:val="20"/>
          <w:lang w:bidi="en-US"/>
        </w:rPr>
        <w:t>Ớ</w:t>
      </w:r>
      <w:r w:rsidRPr="002C20FB">
        <w:rPr>
          <w:rFonts w:ascii="Arial" w:hAnsi="Arial" w:cs="Arial"/>
          <w:b/>
          <w:bCs/>
          <w:i w:val="0"/>
          <w:iCs w:val="0"/>
          <w:color w:val="000000" w:themeColor="text1"/>
          <w:sz w:val="20"/>
          <w:szCs w:val="20"/>
          <w:lang w:bidi="en-US"/>
        </w:rPr>
        <w:t xml:space="preserve">I HÀNG </w:t>
      </w:r>
      <w:r w:rsidRPr="002C20FB">
        <w:rPr>
          <w:rFonts w:ascii="Arial" w:hAnsi="Arial" w:cs="Arial"/>
          <w:b/>
          <w:bCs/>
          <w:i w:val="0"/>
          <w:iCs w:val="0"/>
          <w:color w:val="000000" w:themeColor="text1"/>
          <w:sz w:val="20"/>
          <w:szCs w:val="20"/>
          <w:lang w:val="vi-VN" w:eastAsia="vi-VN" w:bidi="vi-VN"/>
        </w:rPr>
        <w:t>HÓA MUA TẠI VIỆT NAM</w:t>
      </w:r>
      <w:r w:rsidRPr="002C20FB">
        <w:rPr>
          <w:rFonts w:ascii="Arial" w:hAnsi="Arial" w:cs="Arial"/>
          <w:b/>
          <w:bCs/>
          <w:i w:val="0"/>
          <w:iCs w:val="0"/>
          <w:color w:val="000000" w:themeColor="text1"/>
          <w:sz w:val="20"/>
          <w:szCs w:val="20"/>
        </w:rPr>
        <w:t xml:space="preserve"> MANG THEO KHI XUẤT CẢNH</w:t>
      </w:r>
      <w:r w:rsidRPr="002C20FB">
        <w:rPr>
          <w:rFonts w:ascii="Arial" w:hAnsi="Arial" w:cs="Arial"/>
          <w:b/>
          <w:bCs/>
          <w:i w:val="0"/>
          <w:iCs w:val="0"/>
          <w:color w:val="000000" w:themeColor="text1"/>
          <w:sz w:val="20"/>
          <w:szCs w:val="20"/>
          <w:lang w:val="vi-VN" w:eastAsia="vi-VN" w:bidi="vi-VN"/>
        </w:rPr>
        <w:t xml:space="preserve"> CỦA NGƯỜI NƯỚC NGOÀI, </w:t>
      </w:r>
      <w:r w:rsidRPr="002C20FB">
        <w:rPr>
          <w:rFonts w:ascii="Arial" w:hAnsi="Arial" w:cs="Arial"/>
          <w:b/>
          <w:bCs/>
          <w:i w:val="0"/>
          <w:iCs w:val="0"/>
          <w:color w:val="000000" w:themeColor="text1"/>
          <w:sz w:val="20"/>
          <w:szCs w:val="20"/>
        </w:rPr>
        <w:t xml:space="preserve">NGƯỜI VIỆT NAM ĐỊNH CƯ Ở </w:t>
      </w:r>
      <w:r w:rsidRPr="002C20FB">
        <w:rPr>
          <w:rFonts w:ascii="Arial" w:hAnsi="Arial" w:cs="Arial"/>
          <w:b/>
          <w:bCs/>
          <w:i w:val="0"/>
          <w:iCs w:val="0"/>
          <w:color w:val="000000" w:themeColor="text1"/>
          <w:sz w:val="20"/>
          <w:szCs w:val="20"/>
          <w:lang w:val="vi-VN" w:eastAsia="vi-VN" w:bidi="vi-VN"/>
        </w:rPr>
        <w:t>NƯỚC NGOÀI MANG HỘ CHIẾU</w:t>
      </w:r>
      <w:r w:rsidRPr="002C20FB">
        <w:rPr>
          <w:rFonts w:ascii="Arial" w:hAnsi="Arial" w:cs="Arial"/>
          <w:b/>
          <w:bCs/>
          <w:i w:val="0"/>
          <w:iCs w:val="0"/>
          <w:color w:val="000000" w:themeColor="text1"/>
          <w:sz w:val="20"/>
          <w:szCs w:val="20"/>
        </w:rPr>
        <w:t xml:space="preserve"> HOẶC GIẤY TỜ CÓ</w:t>
      </w:r>
      <w:r w:rsidRPr="002C20FB">
        <w:rPr>
          <w:rFonts w:ascii="Arial" w:hAnsi="Arial" w:cs="Arial"/>
          <w:b/>
          <w:bCs/>
          <w:i w:val="0"/>
          <w:iCs w:val="0"/>
          <w:color w:val="000000" w:themeColor="text1"/>
          <w:sz w:val="20"/>
          <w:szCs w:val="20"/>
          <w:lang w:val="vi-VN" w:eastAsia="vi-VN" w:bidi="vi-VN"/>
        </w:rPr>
        <w:t xml:space="preserve"> GIÁ TRỊ ĐI LẠI QUỐC TẾ</w:t>
      </w:r>
    </w:p>
    <w:p w14:paraId="29B7F70F" w14:textId="77777777" w:rsidR="009953CF" w:rsidRPr="002C20FB" w:rsidRDefault="009953CF" w:rsidP="009953CF">
      <w:pPr>
        <w:spacing w:after="0" w:line="240" w:lineRule="auto"/>
        <w:jc w:val="center"/>
        <w:rPr>
          <w:rFonts w:ascii="Arial" w:hAnsi="Arial" w:cs="Arial"/>
          <w:i/>
          <w:iCs/>
          <w:color w:val="000000" w:themeColor="text1"/>
          <w:sz w:val="20"/>
          <w:szCs w:val="20"/>
        </w:rPr>
      </w:pPr>
      <w:r w:rsidRPr="002C20FB">
        <w:rPr>
          <w:rFonts w:ascii="Arial" w:hAnsi="Arial" w:cs="Arial"/>
          <w:i/>
          <w:iCs/>
          <w:color w:val="000000" w:themeColor="text1"/>
          <w:sz w:val="20"/>
          <w:szCs w:val="20"/>
          <w:lang w:val="vi-VN" w:eastAsia="vi-VN" w:bidi="vi-VN"/>
        </w:rPr>
        <w:t>(Kèm theo Nghị định s</w:t>
      </w:r>
      <w:r w:rsidRPr="002C20FB">
        <w:rPr>
          <w:rFonts w:ascii="Arial" w:hAnsi="Arial" w:cs="Arial"/>
          <w:i/>
          <w:iCs/>
          <w:color w:val="000000" w:themeColor="text1"/>
          <w:sz w:val="20"/>
          <w:szCs w:val="20"/>
        </w:rPr>
        <w:t>ố</w:t>
      </w:r>
      <w:r w:rsidRPr="002C20FB">
        <w:rPr>
          <w:rFonts w:ascii="Arial" w:hAnsi="Arial" w:cs="Arial"/>
          <w:i/>
          <w:iCs/>
          <w:color w:val="000000" w:themeColor="text1"/>
          <w:sz w:val="20"/>
          <w:szCs w:val="20"/>
          <w:lang w:val="vi-VN" w:eastAsia="vi-VN" w:bidi="vi-VN"/>
        </w:rPr>
        <w:t xml:space="preserve"> 181/2025/NĐ-CP</w:t>
      </w:r>
      <w:r w:rsidRPr="002C20FB">
        <w:rPr>
          <w:rFonts w:ascii="Arial" w:hAnsi="Arial" w:cs="Arial"/>
          <w:i/>
          <w:iCs/>
          <w:color w:val="000000" w:themeColor="text1"/>
          <w:sz w:val="20"/>
          <w:szCs w:val="20"/>
        </w:rPr>
        <w:t xml:space="preserve"> </w:t>
      </w:r>
      <w:r w:rsidRPr="002C20FB">
        <w:rPr>
          <w:rFonts w:ascii="Arial" w:hAnsi="Arial" w:cs="Arial"/>
          <w:i/>
          <w:iCs/>
          <w:color w:val="000000" w:themeColor="text1"/>
          <w:sz w:val="20"/>
          <w:szCs w:val="20"/>
          <w:lang w:val="vi-VN" w:eastAsia="vi-VN" w:bidi="vi-VN"/>
        </w:rPr>
        <w:t xml:space="preserve">ngày 01 </w:t>
      </w:r>
      <w:r w:rsidRPr="002C20FB">
        <w:rPr>
          <w:rFonts w:ascii="Arial" w:hAnsi="Arial" w:cs="Arial"/>
          <w:i/>
          <w:iCs/>
          <w:color w:val="000000" w:themeColor="text1"/>
          <w:sz w:val="20"/>
          <w:szCs w:val="20"/>
        </w:rPr>
        <w:t>tháng</w:t>
      </w:r>
      <w:r w:rsidRPr="002C20FB">
        <w:rPr>
          <w:rFonts w:ascii="Arial" w:hAnsi="Arial" w:cs="Arial"/>
          <w:i/>
          <w:iCs/>
          <w:color w:val="000000" w:themeColor="text1"/>
          <w:sz w:val="20"/>
          <w:szCs w:val="20"/>
          <w:lang w:val="vi-VN" w:eastAsia="vi-VN" w:bidi="vi-VN"/>
        </w:rPr>
        <w:t xml:space="preserve"> 7 năm 2025 của Chính phủ)</w:t>
      </w:r>
    </w:p>
    <w:p w14:paraId="118DBC50" w14:textId="77777777" w:rsidR="009953CF" w:rsidRPr="002C20FB" w:rsidRDefault="009953CF" w:rsidP="009953CF">
      <w:pPr>
        <w:spacing w:after="0" w:line="240" w:lineRule="auto"/>
        <w:jc w:val="center"/>
        <w:rPr>
          <w:rFonts w:ascii="Arial" w:hAnsi="Arial" w:cs="Arial"/>
          <w:i/>
          <w:iCs/>
          <w:color w:val="000000" w:themeColor="text1"/>
          <w:sz w:val="20"/>
          <w:szCs w:val="20"/>
        </w:rPr>
      </w:pPr>
      <w:r w:rsidRPr="002C20FB">
        <w:rPr>
          <w:rFonts w:ascii="Arial" w:hAnsi="Arial" w:cs="Arial"/>
          <w:i/>
          <w:iCs/>
          <w:color w:val="000000" w:themeColor="text1"/>
          <w:sz w:val="20"/>
          <w:szCs w:val="20"/>
        </w:rPr>
        <w:t>_________________</w:t>
      </w:r>
    </w:p>
    <w:p w14:paraId="057E15F1" w14:textId="77777777" w:rsidR="009953CF" w:rsidRPr="002C20FB" w:rsidRDefault="009953CF" w:rsidP="009953CF">
      <w:pPr>
        <w:spacing w:after="0" w:line="240" w:lineRule="auto"/>
        <w:jc w:val="center"/>
        <w:rPr>
          <w:rFonts w:ascii="Arial" w:hAnsi="Arial" w:cs="Arial"/>
          <w:color w:val="000000" w:themeColor="text1"/>
          <w:sz w:val="20"/>
          <w:szCs w:val="20"/>
        </w:rPr>
      </w:pPr>
    </w:p>
    <w:p w14:paraId="511C7FF6"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Việc hoàn thuế đối với trường hợp người nước ngoài, người Việt Nam định cư ở nước ngoài mang hộ chiếu hoặc giấy tờ có giá trị đi lại quốc t</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 xml:space="preserve"> mua hàng hóa tại Việt Nam và mang theo khi xuất cảnh quy định tại Điều 33 Nghị định này được thực hiện như sau:</w:t>
      </w:r>
    </w:p>
    <w:p w14:paraId="4D65F029" w14:textId="77777777" w:rsidR="009953CF" w:rsidRPr="002C20FB" w:rsidRDefault="009953CF" w:rsidP="009953CF">
      <w:pPr>
        <w:pStyle w:val="BodyText"/>
        <w:shd w:val="clear" w:color="auto" w:fill="auto"/>
        <w:tabs>
          <w:tab w:val="left" w:pos="92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1. </w:t>
      </w:r>
      <w:r w:rsidRPr="002C20FB">
        <w:rPr>
          <w:rFonts w:ascii="Arial" w:hAnsi="Arial" w:cs="Arial"/>
          <w:i w:val="0"/>
          <w:iCs w:val="0"/>
          <w:color w:val="000000" w:themeColor="text1"/>
          <w:sz w:val="20"/>
          <w:szCs w:val="20"/>
          <w:lang w:val="vi-VN" w:eastAsia="vi-VN" w:bidi="vi-VN"/>
        </w:rPr>
        <w:t>Hàng hóa được hoàn thuế giá trị gia tăng quy định tại Phụ lục này là hàng hóa đáp ứng quy định sau:</w:t>
      </w:r>
    </w:p>
    <w:p w14:paraId="5ABB2F08" w14:textId="77777777" w:rsidR="009953CF" w:rsidRPr="002C20FB" w:rsidRDefault="009953CF" w:rsidP="009953CF">
      <w:pPr>
        <w:pStyle w:val="BodyText"/>
        <w:shd w:val="clear" w:color="auto" w:fill="auto"/>
        <w:tabs>
          <w:tab w:val="left" w:pos="93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Hàng hóa không thuộc Danh mục hàng hóa cấm xuất khẩu; Danh mục hàng hóa xuất khẩu theo giấy phép của Bộ Công Thương hoặc Danh mục hàng hóa xuất khẩu thuộc diện quản lý chuyên ngành quy định tại Nghị định số 69/2018/NĐ-CP ngày 15 tháng 5 năm 2018 của Chính phủ quy định chi tiết một số điều của Luật Quản lý ngoại th</w:t>
      </w:r>
      <w:r w:rsidRPr="002C20FB">
        <w:rPr>
          <w:rFonts w:ascii="Arial" w:hAnsi="Arial" w:cs="Arial"/>
          <w:i w:val="0"/>
          <w:iCs w:val="0"/>
          <w:color w:val="000000" w:themeColor="text1"/>
          <w:sz w:val="20"/>
          <w:szCs w:val="20"/>
        </w:rPr>
        <w:t>ương</w:t>
      </w:r>
      <w:r w:rsidRPr="002C20FB">
        <w:rPr>
          <w:rFonts w:ascii="Arial" w:hAnsi="Arial" w:cs="Arial"/>
          <w:i w:val="0"/>
          <w:iCs w:val="0"/>
          <w:color w:val="000000" w:themeColor="text1"/>
          <w:sz w:val="20"/>
          <w:szCs w:val="20"/>
          <w:lang w:val="vi-VN" w:eastAsia="vi-VN" w:bidi="vi-VN"/>
        </w:rPr>
        <w:t xml:space="preserve"> và các văn bản hướng dẫn Nghị định này.</w:t>
      </w:r>
    </w:p>
    <w:p w14:paraId="5A083373" w14:textId="77777777" w:rsidR="009953CF" w:rsidRPr="002C20FB" w:rsidRDefault="009953CF" w:rsidP="009953CF">
      <w:pPr>
        <w:pStyle w:val="BodyText"/>
        <w:shd w:val="clear" w:color="auto" w:fill="auto"/>
        <w:tabs>
          <w:tab w:val="left" w:pos="95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Hàng hóa không thuộc đối tượng cấm đưa lên tàu bay quy định tại Điều 12 Luật Hàng không dân dụng Việt Nam ngày 29 tháng 6 năm 2006 và các văn bản hướng dẫn thực hiện.</w:t>
      </w:r>
    </w:p>
    <w:p w14:paraId="07AAB20D" w14:textId="77777777" w:rsidR="009953CF" w:rsidRPr="002C20FB" w:rsidRDefault="009953CF" w:rsidP="009953CF">
      <w:pPr>
        <w:pStyle w:val="BodyText"/>
        <w:shd w:val="clear" w:color="auto" w:fill="auto"/>
        <w:tabs>
          <w:tab w:val="left" w:pos="96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c) </w:t>
      </w:r>
      <w:r w:rsidRPr="002C20FB">
        <w:rPr>
          <w:rFonts w:ascii="Arial" w:hAnsi="Arial" w:cs="Arial"/>
          <w:i w:val="0"/>
          <w:iCs w:val="0"/>
          <w:color w:val="000000" w:themeColor="text1"/>
          <w:sz w:val="20"/>
          <w:szCs w:val="20"/>
          <w:lang w:val="vi-VN" w:eastAsia="vi-VN" w:bidi="vi-VN"/>
        </w:rPr>
        <w:t>Hàng hóa không thuộc các mặt hàng được hoàn thuế giá trị gia tăng của người nước ngoài, người Việt Nam định cư ở nước ngoài theo quy định tại Thông tư số 08/2003/TT-BTC ngày 15 tháng 01 năm 2003 của Bộ trưởng Bộ Tài chính hướng dẫn hoàn thuế giá trị gia tăng đối với cơ quan đại diện ngoại giao, cơ quan lãnh sự và cơ quan đại diện của t</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 xml:space="preserve"> chức quốc tế tại Việt Nam.</w:t>
      </w:r>
    </w:p>
    <w:p w14:paraId="3A7D4615" w14:textId="77777777" w:rsidR="009953CF" w:rsidRPr="002C20FB" w:rsidRDefault="009953CF" w:rsidP="009953CF">
      <w:pPr>
        <w:pStyle w:val="BodyText"/>
        <w:shd w:val="clear" w:color="auto" w:fill="auto"/>
        <w:tabs>
          <w:tab w:val="left" w:pos="96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d) </w:t>
      </w:r>
      <w:r w:rsidRPr="002C20FB">
        <w:rPr>
          <w:rFonts w:ascii="Arial" w:hAnsi="Arial" w:cs="Arial"/>
          <w:i w:val="0"/>
          <w:iCs w:val="0"/>
          <w:color w:val="000000" w:themeColor="text1"/>
          <w:sz w:val="20"/>
          <w:szCs w:val="20"/>
          <w:lang w:val="vi-VN" w:eastAsia="vi-VN" w:bidi="vi-VN"/>
        </w:rPr>
        <w:t xml:space="preserve">Hàng hóa mua tại doanh nghiệp bán hàng hoàn thuế giá trị gia tăng, chưa qua sử dụng, còn nguyên đai, nguyên kiện khi mua hàng, có hóa </w:t>
      </w:r>
      <w:r w:rsidRPr="002C20FB">
        <w:rPr>
          <w:rFonts w:ascii="Arial" w:hAnsi="Arial" w:cs="Arial"/>
          <w:i w:val="0"/>
          <w:iCs w:val="0"/>
          <w:color w:val="000000" w:themeColor="text1"/>
          <w:sz w:val="20"/>
          <w:szCs w:val="20"/>
        </w:rPr>
        <w:t>đơn</w:t>
      </w:r>
      <w:r w:rsidRPr="002C20FB">
        <w:rPr>
          <w:rFonts w:ascii="Arial" w:hAnsi="Arial" w:cs="Arial"/>
          <w:i w:val="0"/>
          <w:iCs w:val="0"/>
          <w:color w:val="000000" w:themeColor="text1"/>
          <w:sz w:val="20"/>
          <w:szCs w:val="20"/>
          <w:lang w:val="vi-VN" w:eastAsia="vi-VN" w:bidi="vi-VN"/>
        </w:rPr>
        <w:t xml:space="preserve"> giá trị gia tăng kiêm tờ khai hoàn thuế được lập trong thời gian tối đa 60 ngày tính đ</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n ngày người nước ngoài, người Việt Nam định cư ở nước ngoài xuất cảnh.</w:t>
      </w:r>
    </w:p>
    <w:p w14:paraId="72F677A8"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14:paraId="745954AD" w14:textId="77777777" w:rsidR="009953CF" w:rsidRPr="002C20FB" w:rsidRDefault="009953CF" w:rsidP="009953CF">
      <w:pPr>
        <w:pStyle w:val="BodyText"/>
        <w:shd w:val="clear" w:color="auto" w:fill="auto"/>
        <w:tabs>
          <w:tab w:val="left" w:pos="958"/>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2. </w:t>
      </w:r>
      <w:r w:rsidRPr="002C20FB">
        <w:rPr>
          <w:rFonts w:ascii="Arial" w:hAnsi="Arial" w:cs="Arial"/>
          <w:i w:val="0"/>
          <w:iCs w:val="0"/>
          <w:color w:val="000000" w:themeColor="text1"/>
          <w:sz w:val="20"/>
          <w:szCs w:val="20"/>
          <w:lang w:val="vi-VN" w:eastAsia="vi-VN" w:bidi="vi-VN"/>
        </w:rPr>
        <w:t>Số ti</w:t>
      </w:r>
      <w:r w:rsidRPr="002C20FB">
        <w:rPr>
          <w:rFonts w:ascii="Arial" w:hAnsi="Arial" w:cs="Arial"/>
          <w:i w:val="0"/>
          <w:iCs w:val="0"/>
          <w:color w:val="000000" w:themeColor="text1"/>
          <w:sz w:val="20"/>
          <w:szCs w:val="20"/>
        </w:rPr>
        <w:t>ề</w:t>
      </w:r>
      <w:r w:rsidRPr="002C20FB">
        <w:rPr>
          <w:rFonts w:ascii="Arial" w:hAnsi="Arial" w:cs="Arial"/>
          <w:i w:val="0"/>
          <w:iCs w:val="0"/>
          <w:color w:val="000000" w:themeColor="text1"/>
          <w:sz w:val="20"/>
          <w:szCs w:val="20"/>
          <w:lang w:val="vi-VN" w:eastAsia="vi-VN" w:bidi="vi-VN"/>
        </w:rPr>
        <w:t>n được hoàn thuế, đồng tiền hoàn thuế giá trị gia tăng</w:t>
      </w:r>
    </w:p>
    <w:p w14:paraId="22125960"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 S</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 xml:space="preserve"> tiền thuế giá trị gia tăng người nước ngoài, người Việt Nam định cư ở nước ngoài được hoàn bằng 85% (tám mươi lăm phần trăm) trên tổng số tiền thu</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 xml:space="preserve"> giá trị gia tăng của số hàng hóa đủ điều kiện được hoàn thuế giá trị gia tăng do người nước ngoài, người Việt Nam định cư ở nước ngoài mang theo khi xuất cảnh qua cửa khẩu hoàn thuế.</w:t>
      </w:r>
    </w:p>
    <w:p w14:paraId="34FB7A56"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2E91138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 Đồng tiền hoàn thuế là đồng Việt Nam. Trường hợp người nước ngoài, người Việt Nam định cư ở nước ngoài có yêu cầu được chuy</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14:paraId="0EA602A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giá chuyển đổi là tỷ giá do ngân hàng thương mại niêm yết tại thời điểm chuyển đổi và phù hợp với quy định của Ngân hàng Nhà nước Việt Nam.</w:t>
      </w:r>
    </w:p>
    <w:p w14:paraId="11C14CEA" w14:textId="77777777" w:rsidR="009953CF" w:rsidRPr="002C20FB" w:rsidRDefault="009953CF" w:rsidP="009953CF">
      <w:pPr>
        <w:pStyle w:val="BodyText"/>
        <w:shd w:val="clear" w:color="auto" w:fill="auto"/>
        <w:tabs>
          <w:tab w:val="left" w:pos="93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3. </w:t>
      </w:r>
      <w:r w:rsidRPr="002C20FB">
        <w:rPr>
          <w:rFonts w:ascii="Arial" w:hAnsi="Arial" w:cs="Arial"/>
          <w:i w:val="0"/>
          <w:iCs w:val="0"/>
          <w:color w:val="000000" w:themeColor="text1"/>
          <w:sz w:val="20"/>
          <w:szCs w:val="20"/>
          <w:lang w:val="vi-VN" w:eastAsia="vi-VN" w:bidi="vi-VN"/>
        </w:rPr>
        <w:t>Thời điểm hoàn thuế giá trị gia tăng</w:t>
      </w:r>
    </w:p>
    <w:p w14:paraId="3FB06AF9" w14:textId="77777777" w:rsidR="009953CF" w:rsidRPr="002C20FB" w:rsidRDefault="009953CF" w:rsidP="009953CF">
      <w:pPr>
        <w:pStyle w:val="BodyText"/>
        <w:shd w:val="clear" w:color="auto" w:fill="auto"/>
        <w:tabs>
          <w:tab w:val="left" w:pos="93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14:paraId="6E04B49C" w14:textId="77777777" w:rsidR="009953CF" w:rsidRPr="002C20FB" w:rsidRDefault="009953CF" w:rsidP="009953CF">
      <w:pPr>
        <w:pStyle w:val="BodyText"/>
        <w:shd w:val="clear" w:color="auto" w:fill="auto"/>
        <w:tabs>
          <w:tab w:val="left" w:pos="94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Cơ quan hải quan, ngân hàng thương mại có trách nhiệm bố trí cán bộ, công chức làm việc trong tất cả các ngày k</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cả ngày lễ, chủ nhật và ngoài giờ làm việc hành chính để thực hiện hoàn trả tiền thuế giá trị gia tăng cho người nước ngoài, người Việt Nam định cư ở nước ngoài theo quy định tại Nghị định này.</w:t>
      </w:r>
    </w:p>
    <w:p w14:paraId="4591C2ED" w14:textId="77777777" w:rsidR="009953CF" w:rsidRPr="002C20FB" w:rsidRDefault="009953CF" w:rsidP="009953CF">
      <w:pPr>
        <w:pStyle w:val="BodyText"/>
        <w:shd w:val="clear" w:color="auto" w:fill="auto"/>
        <w:tabs>
          <w:tab w:val="left" w:pos="90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lastRenderedPageBreak/>
        <w:t xml:space="preserve">4. </w:t>
      </w:r>
      <w:r w:rsidRPr="002C20FB">
        <w:rPr>
          <w:rFonts w:ascii="Arial" w:hAnsi="Arial" w:cs="Arial"/>
          <w:i w:val="0"/>
          <w:iCs w:val="0"/>
          <w:color w:val="000000" w:themeColor="text1"/>
          <w:sz w:val="20"/>
          <w:szCs w:val="20"/>
          <w:lang w:val="vi-VN" w:eastAsia="vi-VN" w:bidi="vi-VN"/>
        </w:rPr>
        <w:t>Hồ sơ, thủ tục hoàn thuế giá trị gia tăng cho người nước ngoài, người Việt Nam định cư ở nước ngoài khi xuất cảnh</w:t>
      </w:r>
    </w:p>
    <w:p w14:paraId="03EFDA7D" w14:textId="77777777" w:rsidR="009953CF" w:rsidRPr="002C20FB" w:rsidRDefault="009953CF" w:rsidP="009953CF">
      <w:pPr>
        <w:pStyle w:val="BodyText"/>
        <w:shd w:val="clear" w:color="auto" w:fill="auto"/>
        <w:tabs>
          <w:tab w:val="left" w:pos="92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Người nước ngoài, người Việt Nam định cư ở nước ngoài xuất trình cho cơ quan hải quan tại quầy kiểm tra hóa đơn giá trị gia tăng kiêm tờ khai hoàn thuế, hàng hóa, các giấy tờ sau đây:</w:t>
      </w:r>
    </w:p>
    <w:p w14:paraId="239D9F7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Hộ chiếu hoặc giấy tờ nhập xuất cảnh.</w:t>
      </w:r>
    </w:p>
    <w:p w14:paraId="70FB589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a2) Hóa đơn giá trị gia tăng kiêm tờ khai hoàn thuế theo quy định của Bộ Tài chính.</w:t>
      </w:r>
    </w:p>
    <w:p w14:paraId="75829A2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a3) Hàng hóa.</w:t>
      </w:r>
    </w:p>
    <w:p w14:paraId="2E61C455" w14:textId="77777777" w:rsidR="009953CF" w:rsidRPr="002C20FB" w:rsidRDefault="009953CF" w:rsidP="009953CF">
      <w:pPr>
        <w:pStyle w:val="BodyText"/>
        <w:shd w:val="clear" w:color="auto" w:fill="auto"/>
        <w:tabs>
          <w:tab w:val="left" w:pos="937"/>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Cơ quan hải quan kiểm tra thực tế hàng hóa tại quầy kiểm tra hóa đơn giá trị gia tăng kiêm tờ khai hoàn thuế, hàng hóa. Việc kiểm tra thực hiện như sau:</w:t>
      </w:r>
    </w:p>
    <w:p w14:paraId="77B5C0D3"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điểm 1 Phụ lục này.</w:t>
      </w:r>
    </w:p>
    <w:p w14:paraId="12B3579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b2) Kiểm tra thực tế hàng hóa đối với hàng hóa phải kiểm tra thực tế theo nguyên tắc quản lý rủi ro.</w:t>
      </w:r>
    </w:p>
    <w:p w14:paraId="0533F5E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i với doanh nghiệp bán hàng không khớp đúng với thông tin hàng hóa, hóa đơn và hộ chiếu thì cơ quan hải quan từ chối hoàn thuế.</w:t>
      </w:r>
    </w:p>
    <w:p w14:paraId="356E562C"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điểm 2 Phụ lục này.</w:t>
      </w:r>
    </w:p>
    <w:p w14:paraId="64EC9DF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b4) Cập nhật thông tin hoàn thuế giá trị gia tăng cho người nước ngoài, người Việt Nam định cư ở nước ngoài vào Hệ thống theo hướng dẫn của Bộ Tài chính, ký số.</w:t>
      </w:r>
    </w:p>
    <w:p w14:paraId="6475E21A"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Hệ thống xảy ra sự cố, cơ quan hải quan ký, đóng dấu xác nhận đồng ý hoàn thuế hay từ chối hoàn thuế vào hóa đơn giá trị gia tăng kiêm tờ khai hoàn thuế.</w:t>
      </w:r>
    </w:p>
    <w:p w14:paraId="196FEE91" w14:textId="77777777" w:rsidR="009953CF" w:rsidRPr="002C20FB" w:rsidRDefault="009953CF" w:rsidP="009953CF">
      <w:pPr>
        <w:pStyle w:val="BodyText"/>
        <w:shd w:val="clear" w:color="auto" w:fill="auto"/>
        <w:tabs>
          <w:tab w:val="left" w:pos="88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5. </w:t>
      </w:r>
      <w:r w:rsidRPr="002C20FB">
        <w:rPr>
          <w:rFonts w:ascii="Arial" w:hAnsi="Arial" w:cs="Arial"/>
          <w:i w:val="0"/>
          <w:iCs w:val="0"/>
          <w:color w:val="000000" w:themeColor="text1"/>
          <w:sz w:val="20"/>
          <w:szCs w:val="20"/>
          <w:lang w:val="vi-VN" w:eastAsia="vi-VN" w:bidi="vi-VN"/>
        </w:rPr>
        <w:t>Hoàn trả tiền thuế cho người nước ngoài, người Việt Nam định cư ở nước ngoài</w:t>
      </w:r>
    </w:p>
    <w:p w14:paraId="761FF276" w14:textId="77777777" w:rsidR="009953CF" w:rsidRPr="002C20FB" w:rsidRDefault="009953CF" w:rsidP="009953CF">
      <w:pPr>
        <w:pStyle w:val="BodyText"/>
        <w:shd w:val="clear" w:color="auto" w:fill="auto"/>
        <w:tabs>
          <w:tab w:val="left" w:pos="90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14:paraId="42A58524"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Thẻ lên tàu bay, tàu biển.</w:t>
      </w:r>
    </w:p>
    <w:p w14:paraId="62F17BAF"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14:paraId="6522DEF5" w14:textId="77777777" w:rsidR="009953CF" w:rsidRPr="002C20FB" w:rsidRDefault="009953CF" w:rsidP="009953CF">
      <w:pPr>
        <w:pStyle w:val="BodyText"/>
        <w:shd w:val="clear" w:color="auto" w:fill="auto"/>
        <w:tabs>
          <w:tab w:val="left" w:pos="95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Ngân hàng thương mại thực hiện:</w:t>
      </w:r>
    </w:p>
    <w:p w14:paraId="05D05CE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14:paraId="25890C7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i, xác minh với cơ quan hải quan. 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 xml:space="preserve">p thông tin </w:t>
      </w:r>
      <w:r w:rsidRPr="002C20FB">
        <w:rPr>
          <w:rFonts w:ascii="Arial" w:hAnsi="Arial" w:cs="Arial"/>
          <w:i w:val="0"/>
          <w:iCs w:val="0"/>
          <w:color w:val="000000" w:themeColor="text1"/>
          <w:sz w:val="20"/>
          <w:szCs w:val="20"/>
        </w:rPr>
        <w:t>trao đổi</w:t>
      </w:r>
      <w:r w:rsidRPr="002C20FB">
        <w:rPr>
          <w:rFonts w:ascii="Arial" w:hAnsi="Arial" w:cs="Arial"/>
          <w:i w:val="0"/>
          <w:iCs w:val="0"/>
          <w:color w:val="000000" w:themeColor="text1"/>
          <w:sz w:val="20"/>
          <w:szCs w:val="20"/>
          <w:lang w:val="vi-VN" w:eastAsia="vi-VN" w:bidi="vi-VN"/>
        </w:rPr>
        <w:t xml:space="preserve"> với cơ quan hải quan không khớp đúng với thông tin trên thẻ lên tàu bay, tàu biển thì ngân hàng thương mại từ chối hoàn thuế và thông báo trên Hệ thống để cơ quan hải quan biết.</w:t>
      </w:r>
    </w:p>
    <w:p w14:paraId="15AF34E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b2) Cập nhật thông tin số hiệu, ngày tháng chuyến bay, chuyến tàu của người nước ngoài, người Việt Nam định cư ở nước ngoài và các thông tin khác theo hướng dẫn của Bộ Tài chính vào Hệ </w:t>
      </w:r>
      <w:r w:rsidRPr="002C20FB">
        <w:rPr>
          <w:rFonts w:ascii="Arial" w:hAnsi="Arial" w:cs="Arial"/>
          <w:i w:val="0"/>
          <w:iCs w:val="0"/>
          <w:color w:val="000000" w:themeColor="text1"/>
          <w:sz w:val="20"/>
          <w:szCs w:val="20"/>
          <w:lang w:val="vi-VN" w:eastAsia="vi-VN" w:bidi="vi-VN"/>
        </w:rPr>
        <w:lastRenderedPageBreak/>
        <w:t>thống hoặc trên phần mềm của ngân hàng thương mại kết nối với Hệ thống, ký số và truyền cho cơ quan hải quan.</w:t>
      </w:r>
    </w:p>
    <w:p w14:paraId="7D8E34D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14:paraId="538D5C7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trả tiền hoàn thuế cho người nước ngoài, người Việt Nam định cư ở nước ngoài qua thẻ quốc tế, ngân hàng đối chiếu thông tin (tên, s</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 xml:space="preserve"> thẻ) người nước ngoài, người Việt Nam định cư ở nước ngoài đăng ký nhận tiền hoàn thuế và thẻ thực tế xuất trình để thực hiện việc hoàn thuế.</w:t>
      </w:r>
    </w:p>
    <w:p w14:paraId="71221F84"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Trường hợp Hệ thống xảy ra sự cố, ngân hàng thương mại căn cứ hóa đơn giá trị gia tăng kiêm tờ khai hoàn thuế giấy và xác nhận của cơ quan hải quan theo quy định tại tiết b4 điểm 4 Phụ lục này, thực hiện hoàn trả tiền thuế cho người nước ngoài, người Việt Nam định cư ở nước ngoài theo quy định tại </w:t>
      </w:r>
      <w:r w:rsidRPr="002C20FB">
        <w:rPr>
          <w:rFonts w:ascii="Arial" w:hAnsi="Arial" w:cs="Arial"/>
          <w:i w:val="0"/>
          <w:iCs w:val="0"/>
          <w:color w:val="000000" w:themeColor="text1"/>
          <w:sz w:val="20"/>
          <w:szCs w:val="20"/>
        </w:rPr>
        <w:t>điểm</w:t>
      </w:r>
      <w:r w:rsidRPr="002C20FB">
        <w:rPr>
          <w:rFonts w:ascii="Arial" w:hAnsi="Arial" w:cs="Arial"/>
          <w:i w:val="0"/>
          <w:iCs w:val="0"/>
          <w:color w:val="000000" w:themeColor="text1"/>
          <w:sz w:val="20"/>
          <w:szCs w:val="20"/>
          <w:lang w:val="vi-VN" w:eastAsia="vi-VN" w:bidi="vi-VN"/>
        </w:rPr>
        <w:t xml:space="preserve"> 2 Phụ lục này, đồng thời ký tên, đóng dấu xác nhận đã thanh toán tiền hoàn thuế cho người nước ngoài, người Việt Nam định cư ở nước ngoài lên hóa đơn giá trị gia tăng kiêm tờ khai hoàn thuế.</w:t>
      </w:r>
    </w:p>
    <w:p w14:paraId="452011A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14:paraId="7A52E41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b4) Trả lại người nước ngoài, người Việt Nam định cư ở nước ngoài thẻ lên tàu bay, tàu biển.</w:t>
      </w:r>
    </w:p>
    <w:p w14:paraId="5905938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b5) Lưu trữ hồ sơ hoàn thuế đối với chứng từ điện tử và chứng từ giấy theo quy định của pháp luật.</w:t>
      </w:r>
    </w:p>
    <w:p w14:paraId="45F8C8F4" w14:textId="77777777" w:rsidR="009953CF" w:rsidRPr="002C20FB" w:rsidRDefault="009953CF" w:rsidP="009953CF">
      <w:pPr>
        <w:pStyle w:val="BodyText"/>
        <w:shd w:val="clear" w:color="auto" w:fill="auto"/>
        <w:tabs>
          <w:tab w:val="left" w:pos="88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6. </w:t>
      </w:r>
      <w:r w:rsidRPr="002C20FB">
        <w:rPr>
          <w:rFonts w:ascii="Arial" w:hAnsi="Arial" w:cs="Arial"/>
          <w:i w:val="0"/>
          <w:iCs w:val="0"/>
          <w:color w:val="000000" w:themeColor="text1"/>
          <w:sz w:val="20"/>
          <w:szCs w:val="20"/>
          <w:lang w:val="vi-VN" w:eastAsia="vi-VN" w:bidi="vi-VN"/>
        </w:rPr>
        <w:t>Hồ sơ, thủ tục hoàn thuế giá trị gia tăng cho ngân hàng thương mại là đại lý hoàn thuế giá trị gia tăng cho khách xuất cảnh thực hiện theo quy định của pháp luật về quản lý thuế.</w:t>
      </w:r>
      <w:r w:rsidRPr="002C20FB">
        <w:rPr>
          <w:rFonts w:ascii="Arial" w:hAnsi="Arial" w:cs="Arial"/>
          <w:color w:val="000000" w:themeColor="text1"/>
          <w:sz w:val="20"/>
          <w:szCs w:val="20"/>
        </w:rPr>
        <w:br w:type="page"/>
      </w:r>
    </w:p>
    <w:sectPr w:rsidR="002F720C" w:rsidRPr="00421BB3" w:rsidSect="009953CF">
      <w:pgSz w:w="11900" w:h="16840" w:code="122"/>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8C59" w14:textId="77777777" w:rsidR="008B1A5D" w:rsidRDefault="008B1A5D">
      <w:pPr>
        <w:spacing w:after="0" w:line="240" w:lineRule="auto"/>
      </w:pPr>
      <w:r>
        <w:separator/>
      </w:r>
    </w:p>
  </w:endnote>
  <w:endnote w:type="continuationSeparator" w:id="0">
    <w:p w14:paraId="33E9A384" w14:textId="77777777" w:rsidR="008B1A5D" w:rsidRDefault="008B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5EE4" w14:textId="19190AE4" w:rsidR="000C63DE" w:rsidRDefault="000C63DE">
    <w:pPr>
      <w:pStyle w:val="Footer"/>
    </w:pPr>
    <w:r w:rsidRPr="001256AD">
      <w:rPr>
        <w:noProof/>
      </w:rPr>
      <w:drawing>
        <wp:inline distT="0" distB="0" distL="0" distR="0" wp14:anchorId="122F117F" wp14:editId="52C2E005">
          <wp:extent cx="5730240" cy="571500"/>
          <wp:effectExtent l="0" t="0" r="3810" b="0"/>
          <wp:docPr id="4052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BB7A" w14:textId="77777777" w:rsidR="008B1A5D" w:rsidRDefault="008B1A5D">
      <w:pPr>
        <w:spacing w:after="0" w:line="240" w:lineRule="auto"/>
      </w:pPr>
      <w:r>
        <w:separator/>
      </w:r>
    </w:p>
  </w:footnote>
  <w:footnote w:type="continuationSeparator" w:id="0">
    <w:p w14:paraId="305BD4B6" w14:textId="77777777" w:rsidR="008B1A5D" w:rsidRDefault="008B1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A73"/>
    <w:multiLevelType w:val="multilevel"/>
    <w:tmpl w:val="3E98A0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401BC1"/>
    <w:multiLevelType w:val="multilevel"/>
    <w:tmpl w:val="E60CD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39042C"/>
    <w:multiLevelType w:val="multilevel"/>
    <w:tmpl w:val="94924B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D90D61"/>
    <w:multiLevelType w:val="multilevel"/>
    <w:tmpl w:val="E4841B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FE1789"/>
    <w:multiLevelType w:val="multilevel"/>
    <w:tmpl w:val="34A61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22B3872"/>
    <w:multiLevelType w:val="multilevel"/>
    <w:tmpl w:val="4016E7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33657">
    <w:abstractNumId w:val="0"/>
  </w:num>
  <w:num w:numId="2" w16cid:durableId="1329559246">
    <w:abstractNumId w:val="1"/>
  </w:num>
  <w:num w:numId="3" w16cid:durableId="515657650">
    <w:abstractNumId w:val="3"/>
  </w:num>
  <w:num w:numId="4" w16cid:durableId="1957053490">
    <w:abstractNumId w:val="2"/>
  </w:num>
  <w:num w:numId="5" w16cid:durableId="392048113">
    <w:abstractNumId w:val="4"/>
  </w:num>
  <w:num w:numId="6" w16cid:durableId="588001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FD"/>
    <w:rsid w:val="00061D43"/>
    <w:rsid w:val="00074030"/>
    <w:rsid w:val="000A2A39"/>
    <w:rsid w:val="000C04B0"/>
    <w:rsid w:val="000C63DE"/>
    <w:rsid w:val="000D74C3"/>
    <w:rsid w:val="000F37F5"/>
    <w:rsid w:val="000F55C9"/>
    <w:rsid w:val="0021232C"/>
    <w:rsid w:val="002E0A25"/>
    <w:rsid w:val="002F720C"/>
    <w:rsid w:val="00316186"/>
    <w:rsid w:val="003523A1"/>
    <w:rsid w:val="003F6B51"/>
    <w:rsid w:val="00421BB3"/>
    <w:rsid w:val="00425BBF"/>
    <w:rsid w:val="004E0647"/>
    <w:rsid w:val="004E12AA"/>
    <w:rsid w:val="004E6E6D"/>
    <w:rsid w:val="004F526A"/>
    <w:rsid w:val="00551C55"/>
    <w:rsid w:val="00594532"/>
    <w:rsid w:val="00596A33"/>
    <w:rsid w:val="005E0AD4"/>
    <w:rsid w:val="00694F3C"/>
    <w:rsid w:val="006B2FAF"/>
    <w:rsid w:val="007021AA"/>
    <w:rsid w:val="00751FBE"/>
    <w:rsid w:val="0078457C"/>
    <w:rsid w:val="007B4CE5"/>
    <w:rsid w:val="008A69E2"/>
    <w:rsid w:val="008B1A5D"/>
    <w:rsid w:val="00903DD0"/>
    <w:rsid w:val="00940FAE"/>
    <w:rsid w:val="00961FFD"/>
    <w:rsid w:val="00967441"/>
    <w:rsid w:val="009953CF"/>
    <w:rsid w:val="00A04C06"/>
    <w:rsid w:val="00A67B9C"/>
    <w:rsid w:val="00A724D9"/>
    <w:rsid w:val="00AC27EA"/>
    <w:rsid w:val="00AD651C"/>
    <w:rsid w:val="00AF16C0"/>
    <w:rsid w:val="00B808A0"/>
    <w:rsid w:val="00B86ECA"/>
    <w:rsid w:val="00BC71A8"/>
    <w:rsid w:val="00BE5F69"/>
    <w:rsid w:val="00BE5FA2"/>
    <w:rsid w:val="00BE656E"/>
    <w:rsid w:val="00C519FE"/>
    <w:rsid w:val="00CA29DB"/>
    <w:rsid w:val="00CA3262"/>
    <w:rsid w:val="00CE4424"/>
    <w:rsid w:val="00D83E33"/>
    <w:rsid w:val="00DE3756"/>
    <w:rsid w:val="00E23056"/>
    <w:rsid w:val="00E23593"/>
    <w:rsid w:val="00E90EBA"/>
    <w:rsid w:val="00FE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49FD"/>
  <w15:docId w15:val="{6130A974-6190-4C10-B764-E30E5BE1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BB3"/>
  </w:style>
  <w:style w:type="paragraph" w:styleId="Footer">
    <w:name w:val="footer"/>
    <w:basedOn w:val="Normal"/>
    <w:link w:val="FooterChar"/>
    <w:uiPriority w:val="99"/>
    <w:unhideWhenUsed/>
    <w:rsid w:val="00421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BB3"/>
  </w:style>
  <w:style w:type="table" w:styleId="TableGrid">
    <w:name w:val="Table Grid"/>
    <w:basedOn w:val="TableNormal"/>
    <w:uiPriority w:val="39"/>
    <w:rsid w:val="00BE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9953CF"/>
    <w:rPr>
      <w:rFonts w:ascii="Times New Roman" w:eastAsia="Times New Roman" w:hAnsi="Times New Roman" w:cs="Times New Roman"/>
      <w:sz w:val="18"/>
      <w:szCs w:val="18"/>
      <w:shd w:val="clear" w:color="auto" w:fill="FFFFFF"/>
    </w:rPr>
  </w:style>
  <w:style w:type="character" w:customStyle="1" w:styleId="BodyTextChar">
    <w:name w:val="Body Text Char"/>
    <w:basedOn w:val="DefaultParagraphFont"/>
    <w:link w:val="BodyText"/>
    <w:rsid w:val="009953CF"/>
    <w:rPr>
      <w:rFonts w:ascii="Times New Roman" w:eastAsia="Times New Roman" w:hAnsi="Times New Roman" w:cs="Times New Roman"/>
      <w:i/>
      <w:iCs/>
      <w:sz w:val="26"/>
      <w:szCs w:val="26"/>
      <w:shd w:val="clear" w:color="auto" w:fill="FFFFFF"/>
    </w:rPr>
  </w:style>
  <w:style w:type="character" w:customStyle="1" w:styleId="Heading1">
    <w:name w:val="Heading #1_"/>
    <w:basedOn w:val="DefaultParagraphFont"/>
    <w:link w:val="Heading10"/>
    <w:rsid w:val="009953CF"/>
    <w:rPr>
      <w:rFonts w:ascii="Times New Roman" w:eastAsia="Times New Roman" w:hAnsi="Times New Roman" w:cs="Times New Roman"/>
      <w:b/>
      <w:bCs/>
      <w:sz w:val="26"/>
      <w:szCs w:val="26"/>
      <w:shd w:val="clear" w:color="auto" w:fill="FFFFFF"/>
    </w:rPr>
  </w:style>
  <w:style w:type="character" w:customStyle="1" w:styleId="Other">
    <w:name w:val="Other_"/>
    <w:basedOn w:val="DefaultParagraphFont"/>
    <w:link w:val="Other0"/>
    <w:rsid w:val="009953CF"/>
    <w:rPr>
      <w:rFonts w:ascii="Times New Roman" w:eastAsia="Times New Roman" w:hAnsi="Times New Roman" w:cs="Times New Roman"/>
      <w:i/>
      <w:iCs/>
      <w:sz w:val="22"/>
      <w:szCs w:val="22"/>
      <w:shd w:val="clear" w:color="auto" w:fill="FFFFFF"/>
    </w:rPr>
  </w:style>
  <w:style w:type="character" w:customStyle="1" w:styleId="Heading2">
    <w:name w:val="Heading #2_"/>
    <w:basedOn w:val="DefaultParagraphFont"/>
    <w:link w:val="Heading20"/>
    <w:rsid w:val="009953CF"/>
    <w:rPr>
      <w:rFonts w:ascii="Times New Roman" w:eastAsia="Times New Roman" w:hAnsi="Times New Roman" w:cs="Times New Roman"/>
      <w:sz w:val="26"/>
      <w:szCs w:val="26"/>
      <w:shd w:val="clear" w:color="auto" w:fill="FFFFFF"/>
    </w:rPr>
  </w:style>
  <w:style w:type="paragraph" w:customStyle="1" w:styleId="Picturecaption0">
    <w:name w:val="Picture caption"/>
    <w:basedOn w:val="Normal"/>
    <w:link w:val="Picturecaption"/>
    <w:rsid w:val="009953CF"/>
    <w:pPr>
      <w:widowControl w:val="0"/>
      <w:shd w:val="clear" w:color="auto" w:fill="FFFFFF"/>
      <w:spacing w:after="0" w:line="240" w:lineRule="auto"/>
    </w:pPr>
    <w:rPr>
      <w:rFonts w:ascii="Times New Roman" w:eastAsia="Times New Roman" w:hAnsi="Times New Roman" w:cs="Times New Roman"/>
      <w:sz w:val="18"/>
      <w:szCs w:val="18"/>
    </w:rPr>
  </w:style>
  <w:style w:type="paragraph" w:styleId="BodyText">
    <w:name w:val="Body Text"/>
    <w:basedOn w:val="Normal"/>
    <w:link w:val="BodyTextChar"/>
    <w:qFormat/>
    <w:rsid w:val="009953CF"/>
    <w:pPr>
      <w:widowControl w:val="0"/>
      <w:shd w:val="clear" w:color="auto" w:fill="FFFFFF"/>
      <w:spacing w:after="240" w:line="257" w:lineRule="auto"/>
    </w:pPr>
    <w:rPr>
      <w:rFonts w:ascii="Times New Roman" w:eastAsia="Times New Roman" w:hAnsi="Times New Roman" w:cs="Times New Roman"/>
      <w:i/>
      <w:iCs/>
      <w:sz w:val="26"/>
      <w:szCs w:val="26"/>
    </w:rPr>
  </w:style>
  <w:style w:type="character" w:customStyle="1" w:styleId="BodyTextChar1">
    <w:name w:val="Body Text Char1"/>
    <w:basedOn w:val="DefaultParagraphFont"/>
    <w:uiPriority w:val="99"/>
    <w:semiHidden/>
    <w:rsid w:val="009953CF"/>
  </w:style>
  <w:style w:type="paragraph" w:customStyle="1" w:styleId="Heading10">
    <w:name w:val="Heading #1"/>
    <w:basedOn w:val="Normal"/>
    <w:link w:val="Heading1"/>
    <w:rsid w:val="009953CF"/>
    <w:pPr>
      <w:widowControl w:val="0"/>
      <w:shd w:val="clear" w:color="auto" w:fill="FFFFFF"/>
      <w:spacing w:after="0" w:line="259" w:lineRule="auto"/>
      <w:jc w:val="center"/>
      <w:outlineLvl w:val="0"/>
    </w:pPr>
    <w:rPr>
      <w:rFonts w:ascii="Times New Roman" w:eastAsia="Times New Roman" w:hAnsi="Times New Roman" w:cs="Times New Roman"/>
      <w:b/>
      <w:bCs/>
      <w:sz w:val="26"/>
      <w:szCs w:val="26"/>
    </w:rPr>
  </w:style>
  <w:style w:type="paragraph" w:customStyle="1" w:styleId="Other0">
    <w:name w:val="Other"/>
    <w:basedOn w:val="Normal"/>
    <w:link w:val="Other"/>
    <w:rsid w:val="009953CF"/>
    <w:pPr>
      <w:widowControl w:val="0"/>
      <w:shd w:val="clear" w:color="auto" w:fill="FFFFFF"/>
      <w:spacing w:after="0" w:line="240" w:lineRule="auto"/>
    </w:pPr>
    <w:rPr>
      <w:rFonts w:ascii="Times New Roman" w:eastAsia="Times New Roman" w:hAnsi="Times New Roman" w:cs="Times New Roman"/>
      <w:i/>
      <w:iCs/>
      <w:sz w:val="22"/>
      <w:szCs w:val="22"/>
    </w:rPr>
  </w:style>
  <w:style w:type="paragraph" w:customStyle="1" w:styleId="Heading20">
    <w:name w:val="Heading #2"/>
    <w:basedOn w:val="Normal"/>
    <w:link w:val="Heading2"/>
    <w:rsid w:val="009953CF"/>
    <w:pPr>
      <w:widowControl w:val="0"/>
      <w:shd w:val="clear" w:color="auto" w:fill="FFFFFF"/>
      <w:spacing w:after="0" w:line="259" w:lineRule="auto"/>
      <w:outlineLvl w:val="1"/>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25973</Words>
  <Characters>148048</Characters>
  <Application>Microsoft Office Word</Application>
  <DocSecurity>0</DocSecurity>
  <Lines>1233</Lines>
  <Paragraphs>347</Paragraphs>
  <ScaleCrop>false</ScaleCrop>
  <Company/>
  <LinksUpToDate>false</LinksUpToDate>
  <CharactersWithSpaces>173674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dell vt</cp:lastModifiedBy>
  <cp:revision>2</cp:revision>
  <dcterms:created xsi:type="dcterms:W3CDTF">2025-07-15T10:05:00Z</dcterms:created>
  <dcterms:modified xsi:type="dcterms:W3CDTF">2025-07-15T10:05:00Z</dcterms:modified>
</cp:coreProperties>
</file>