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02-TSCĐ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THANH LÝ TSCĐ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Ngày….. tháng….. năm…..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Số:…….….…..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Nợ:….….….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Có:….….….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Căn cứ Quyết định số: ….….….…. ngày…. tháng…. năm…. của….….….….….….….….….….….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….….….….….….…………………………….….….…. Về việc thanh lý tài sản cố định.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I. Ban thanh lý TSCĐ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Ông/Bà: ………………….….… Chức vụ………….….… Đại diện……………. Trưởng ban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Ông/Bà: ………………….….… Chức vụ………….….… Đại diện…………………. </w:t>
      </w:r>
      <w:r>
        <w:rPr>
          <w:rFonts w:ascii="Arial" w:hAnsi="Arial" w:cs="Arial"/>
          <w:sz w:val="20"/>
          <w:sz-cs w:val="20"/>
        </w:rPr>
        <w:t xml:space="preserve">Ủy</w:t>
      </w:r>
      <w:r>
        <w:rPr>
          <w:rFonts w:ascii="Arial" w:hAnsi="Arial" w:cs="Arial"/>
          <w:sz w:val="20"/>
          <w:sz-cs w:val="20"/>
        </w:rPr>
        <w:t xml:space="preserve">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Ông/Bà: ………………….….… Chức vụ………….….… Đại diện…………………. </w:t>
      </w:r>
      <w:r>
        <w:rPr>
          <w:rFonts w:ascii="Arial" w:hAnsi="Arial" w:cs="Arial"/>
          <w:sz w:val="20"/>
          <w:sz-cs w:val="20"/>
        </w:rPr>
        <w:t xml:space="preserve">Ủy</w:t>
      </w:r>
      <w:r>
        <w:rPr>
          <w:rFonts w:ascii="Arial" w:hAnsi="Arial" w:cs="Arial"/>
          <w:sz w:val="20"/>
          <w:sz-cs w:val="20"/>
        </w:rPr>
        <w:t xml:space="preserve"> viên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II. Tiến hành thanh lý TSCĐ: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Tên, ký mã hiệu, qui cách (cấp hạng) TSCĐ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Số hiệu TSCĐ 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Nước sản xuất (xây dựng)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Năm sản xuất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Năm đưa vào sử dụng…………………….. Số thẻ TSCĐ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Nguyên giá TSCĐ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Giá trị hao mòn đã trích đến thời điểm thanh lý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Giá trị còn lại của TSCĐ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III. Kết luận của Ban thanh lý TSCĐ: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Ngày….. tháng…… năm……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Trưởng Ban thanh lý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IV. Kết quả thanh lý TSCĐ: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Chi phí thanh lý TSCĐ: ……………………………………… (viết bằng chữ)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Giá trị thu hồi: …………………………………………….….. (viết bằng chữ)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Đã ghi giảm sổ TSCĐ ngày…… tháng…… năm……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Giám đốc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Ngày…… tháng…… năm……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