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04-LĐTL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</w:t>
      </w:r>
      <w:r>
        <w:rPr>
          <w:rFonts w:ascii="Arial" w:hAnsi="Arial" w:cs="Arial"/>
          <w:sz w:val="20"/>
          <w:sz-cs w:val="20"/>
        </w:rPr>
        <w:t xml:space="preserve">Ban hành theo Thông tư số 133/2016/TT-BTC ngày 26/8/2016 của Bộ Tài chính)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GIẤY ĐI ĐƯỜNG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Cấp cho: ……………………………..………………………………………………………………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Chức vụ: ……………………………………………………………………………………………..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Được cử đi công tác tại: 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Theo công lệnh (hoặc giấy giới thiệu) số……… ngày……… tháng……… năm………………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Từ ngày……… tháng……… năm……… đến ngày……… tháng……… năm…………………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tháng…. năm…. 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Người duyệt</w:t>
      </w:r>
      <w:r>
        <w:rPr>
          <w:rFonts w:ascii="Arial" w:hAnsi="Arial" w:cs="Arial"/>
          <w:sz w:val="20"/>
          <w:sz-cs w:val="20"/>
        </w:rPr>
        <w:t xml:space="preserve"> 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tên, đóng dấu)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Tiền ứng trước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Lương …………………đ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Công tác phí ………….đ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Cộng …………………..đ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Nơi đi </w:t>
        <w:br/>
        <w:t xml:space="preserve">Nơi đếnNgàyPhương tiện sử dụngĐộ dài chặng đườngSố ngày công tácLý do lưu trúChứng nhận của cơ quan (Ký tên, đóng dấu)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1234567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Nơi đi...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Nơi đến...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Nơi đi...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Nơi đến...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- Vé người ………………………….…..vé        x…………….đ = …………….đ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Vé cước ……………………………….vé        x…………….đ = …………….đ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Phụ phí lấy vé bằng điện thoại ……..vé        x…………….đ = …………….đ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Phòng nghỉ ……………………………vé        x…………….đ = …………….đ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1- Phụ cấp đi đường: cộng ………………………………đ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2- Phụ cấp lưu trú: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Tổng cộng ngày công tác: ………………………………..đ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 ... tháng ... năm ...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Duyệt</w:t>
      </w:r>
      <w:r>
        <w:rPr>
          <w:rFonts w:ascii="Arial" w:hAnsi="Arial" w:cs="Arial"/>
          <w:sz w:val="20"/>
          <w:sz-cs w:val="20"/>
        </w:rPr>
        <w:t xml:space="preserve"/>
        <w:br/>
        <w:t xml:space="preserve">Số tiền được thanh toán là:………………..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đi công tác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Phụ trách bộ phận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