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08a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KIỂM KÊ QUỸ</w:t>
        <w:br/>
        <w:t xml:space="preserve"/>
      </w:r>
      <w:r>
        <w:rPr>
          <w:rFonts w:ascii="Arial" w:hAnsi="Arial" w:cs="Arial"/>
          <w:sz w:val="20"/>
          <w:sz-cs w:val="20"/>
          <w:b/>
          <w:i/>
        </w:rPr>
        <w:t xml:space="preserve">(Dùng cho VNĐ)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Số:…………..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Hôm nay, vào…… giờ…… ngày…… tháng…… năm……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Chúng tôi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Ông/Bà: ……………………………………………………………. đại diện kế toán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Ông/Bà: ……………………………………………………………. đại diện thủ quỹ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Ông/Bà: ……………………………………………………………. đại diện…………..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Cùng tiến hành kiểm kê quỹ tiền mặt kết quả như sau: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Diễn giải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lượng (tờ)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tiền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I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dư theo sổ quỹ: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II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kiểm kê thực tế: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Trong đó: - Loại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Loại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Loại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4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Loại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5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III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Chênh lệch (III = I - II);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x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Lý do: + Thừa: ……………….……………….……………….……………….……………….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+ Thiếu:……………….……………….……………….……………….………………………….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Kết luận sau khi kiểm kê quỹ: ……………….……………….……………….……………….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Thủ quỹ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chịu trách nhiệm kiểm kê quỹ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