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11 - LĐTL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BẢNG PHÂN BỔ TIỀN LƯƠNG VÀ BẢO HIỂM XÃ HỘI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Tháng... năm ...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Số TT</w:t>
      </w:r>
      <w:r>
        <w:rPr>
          <w:rFonts w:ascii="Arial" w:hAnsi="Arial" w:cs="Arial"/>
          <w:sz w:val="20"/>
          <w:sz-cs w:val="20"/>
        </w:rPr>
        <w:t xml:space="preserve">Ghi Có Tài khoản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 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Đối tượng sử dụng </w:t>
        <w:br/>
        <w:t xml:space="preserve">(Ghi Nợ các Tài khoản)TK 334 - Phải trả người lao độngTK 338 - Phải trả, phải nộp khácTK 335 Chi phí phải trả</w:t>
      </w:r>
      <w:r>
        <w:rPr>
          <w:rFonts w:ascii="Arial" w:hAnsi="Arial" w:cs="Arial"/>
          <w:sz w:val="20"/>
          <w:sz-cs w:val="20"/>
        </w:rPr>
        <w:t xml:space="preserve">Tổng</w:t>
      </w:r>
      <w:r>
        <w:rPr>
          <w:rFonts w:ascii="Arial" w:hAnsi="Arial" w:cs="Arial"/>
          <w:sz w:val="20"/>
          <w:sz-cs w:val="20"/>
        </w:rPr>
        <w:t xml:space="preserve"> cộng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LươngCác khoản khácCộng Có TK 334Kinh phí công đoànBảo hiểm xã hộiBảo hiểm y tếBảo hiểm thất nghiệpBảo hiểm tai nạn lao độngCộng Có TK 338 (3382, 3383, 3384, 3385, 3388)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AB1234567891011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1TK 154- Chi phí sản xuất, kinh doanh dở dang (TK 631 - Giá thành sản xuất) 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2TK 642- Chi phí quản lý kinh doanh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3TK 242- Chi phí trả trước 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4TK 335- Chi phí phải trả 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5TK 241- Xây dựng cơ bản dở dang 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6TK 334- Phải trả người lao động 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7TK 338- Phải trả, phải nộp khác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8……………………………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  <w:b/>
        </w:rPr>
        <w:t xml:space="preserve">Cộng: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/>
        <w:br/>
        <w:t xml:space="preserve">Người lập bảng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Ngày… tháng… năm…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Kế toán</w:t>
      </w:r>
      <w:r>
        <w:rPr>
          <w:rFonts w:ascii="Arial" w:hAnsi="Arial" w:cs="Arial"/>
          <w:sz w:val="20"/>
          <w:sz-cs w:val="20"/>
          <w:b/>
        </w:rPr>
        <w:t xml:space="preserve"> trưởng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  <w:br w:type="page"/>
        <w:t xml:space="preserve"/>
      </w: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