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B02 - DNSN</w:t>
        <w:br/>
        <w:t xml:space="preserve"/>
      </w:r>
      <w:r>
        <w:rPr>
          <w:rFonts w:ascii="Arial" w:hAnsi="Arial" w:cs="Arial"/>
          <w:sz w:val="20"/>
          <w:sz-cs w:val="20"/>
          <w:i/>
        </w:rPr>
        <w:t xml:space="preserve">(Ban hành theo Thông tư số 133/2016/TT-BTC ngày 26/8/2016 của Bộ Tài chính)</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BÁO CÁO KẾT QUẢ HOẠT ĐỘNG KINH DOANH</w:t>
      </w:r>
    </w:p>
    <w:p>
      <w:pPr>
        <w:jc w:val="center"/>
        <w:spacing w:before="120"/>
      </w:pPr>
      <w:r>
        <w:rPr>
          <w:rFonts w:ascii="Arial" w:hAnsi="Arial" w:cs="Arial"/>
          <w:sz w:val="20"/>
          <w:sz-cs w:val="20"/>
          <w:i/>
        </w:rPr>
        <w:t xml:space="preserve">Năm ...</w:t>
      </w:r>
    </w:p>
    <w:p>
      <w:pPr>
        <w:jc w:val="right"/>
        <w:spacing w:before="120"/>
      </w:pPr>
      <w:r>
        <w:rPr>
          <w:rFonts w:ascii="Arial" w:hAnsi="Arial" w:cs="Arial"/>
          <w:sz w:val="20"/>
          <w:sz-cs w:val="20"/>
          <w:i/>
        </w:rPr>
        <w:t xml:space="preserve">Đơn vị tính: ……….</w:t>
      </w:r>
    </w:p>
    <w:p>
      <w:pPr>
        <w:jc w:val="center"/>
        <w:spacing w:before="120"/>
      </w:pPr>
      <w:r>
        <w:rPr>
          <w:rFonts w:ascii="Arial" w:hAnsi="Arial" w:cs="Arial"/>
          <w:sz w:val="20"/>
          <w:sz-cs w:val="20"/>
          <w:b/>
        </w:rPr>
        <w:t xml:space="preserve">CHỈ TIÊU</w:t>
      </w:r>
    </w:p>
    <w:p>
      <w:pPr>
        <w:jc w:val="center"/>
        <w:spacing w:before="120"/>
      </w:pPr>
      <w:r>
        <w:rPr>
          <w:rFonts w:ascii="Arial" w:hAnsi="Arial" w:cs="Arial"/>
          <w:sz w:val="20"/>
          <w:sz-cs w:val="20"/>
          <w:b/>
        </w:rPr>
        <w:t xml:space="preserve">Mã số</w:t>
      </w:r>
    </w:p>
    <w:p>
      <w:pPr>
        <w:jc w:val="center"/>
        <w:spacing w:before="120"/>
      </w:pPr>
      <w:r>
        <w:rPr>
          <w:rFonts w:ascii="Arial" w:hAnsi="Arial" w:cs="Arial"/>
          <w:sz w:val="20"/>
          <w:sz-cs w:val="20"/>
          <w:b/>
        </w:rPr>
        <w:t xml:space="preserve">Thuyết minh</w:t>
      </w:r>
    </w:p>
    <w:p>
      <w:pPr>
        <w:jc w:val="center"/>
        <w:spacing w:before="120"/>
      </w:pPr>
      <w:r>
        <w:rPr>
          <w:rFonts w:ascii="Arial" w:hAnsi="Arial" w:cs="Arial"/>
          <w:sz w:val="20"/>
          <w:sz-cs w:val="20"/>
          <w:b/>
        </w:rPr>
        <w:t xml:space="preserve">Năm nay</w:t>
      </w:r>
    </w:p>
    <w:p>
      <w:pPr>
        <w:jc w:val="center"/>
        <w:spacing w:before="120"/>
      </w:pPr>
      <w:r>
        <w:rPr>
          <w:rFonts w:ascii="Arial" w:hAnsi="Arial" w:cs="Arial"/>
          <w:sz w:val="20"/>
          <w:sz-cs w:val="20"/>
          <w:b/>
        </w:rPr>
        <w:t xml:space="preserve">Năm trước</w:t>
      </w:r>
    </w:p>
    <w:p>
      <w:pPr>
        <w:jc w:val="center"/>
        <w:spacing w:before="120"/>
      </w:pPr>
      <w:r>
        <w:rPr>
          <w:rFonts w:ascii="Arial" w:hAnsi="Arial" w:cs="Arial"/>
          <w:sz w:val="20"/>
          <w:sz-cs w:val="20"/>
        </w:rPr>
        <w:t xml:space="preserve">1</w:t>
      </w:r>
    </w:p>
    <w:p>
      <w:pPr>
        <w:jc w:val="center"/>
        <w:spacing w:before="120"/>
      </w:pPr>
      <w:r>
        <w:rPr>
          <w:rFonts w:ascii="Arial" w:hAnsi="Arial" w:cs="Arial"/>
          <w:sz w:val="20"/>
          <w:sz-cs w:val="20"/>
        </w:rPr>
        <w:t xml:space="preserve">2</w:t>
      </w:r>
    </w:p>
    <w:p>
      <w:pPr>
        <w:jc w:val="center"/>
        <w:spacing w:before="120"/>
      </w:pPr>
      <w:r>
        <w:rPr>
          <w:rFonts w:ascii="Arial" w:hAnsi="Arial" w:cs="Arial"/>
          <w:sz w:val="20"/>
          <w:sz-cs w:val="20"/>
        </w:rPr>
        <w:t xml:space="preserve">3</w:t>
      </w:r>
    </w:p>
    <w:p>
      <w:pPr>
        <w:jc w:val="center"/>
        <w:spacing w:before="120"/>
      </w:pPr>
      <w:r>
        <w:rPr>
          <w:rFonts w:ascii="Arial" w:hAnsi="Arial" w:cs="Arial"/>
          <w:sz w:val="20"/>
          <w:sz-cs w:val="20"/>
        </w:rPr>
        <w:t xml:space="preserve">4</w:t>
      </w:r>
    </w:p>
    <w:p>
      <w:pPr>
        <w:jc w:val="center"/>
        <w:spacing w:before="120"/>
      </w:pPr>
      <w:r>
        <w:rPr>
          <w:rFonts w:ascii="Arial" w:hAnsi="Arial" w:cs="Arial"/>
          <w:sz w:val="20"/>
          <w:sz-cs w:val="20"/>
        </w:rPr>
        <w:t xml:space="preserve">5</w:t>
      </w:r>
    </w:p>
    <w:p>
      <w:pPr>
        <w:spacing w:before="120"/>
      </w:pPr>
      <w:r>
        <w:rPr>
          <w:rFonts w:ascii="Arial" w:hAnsi="Arial" w:cs="Arial"/>
          <w:sz w:val="20"/>
          <w:sz-cs w:val="20"/>
        </w:rPr>
        <w:t xml:space="preserve">1. Doanh thu thuần về bán hàng và cung cấp dịch vụ</w:t>
      </w:r>
    </w:p>
    <w:p>
      <w:pPr>
        <w:jc w:val="center"/>
        <w:spacing w:before="120"/>
      </w:pPr>
      <w:r>
        <w:rPr>
          <w:rFonts w:ascii="Arial" w:hAnsi="Arial" w:cs="Arial"/>
          <w:sz w:val="20"/>
          <w:sz-cs w:val="20"/>
        </w:rPr>
        <w:t xml:space="preserve">01</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2. Giá vốn hàng bán</w:t>
      </w:r>
    </w:p>
    <w:p>
      <w:pPr>
        <w:jc w:val="center"/>
        <w:spacing w:before="120"/>
      </w:pPr>
      <w:r>
        <w:rPr>
          <w:rFonts w:ascii="Arial" w:hAnsi="Arial" w:cs="Arial"/>
          <w:sz w:val="20"/>
          <w:sz-cs w:val="20"/>
        </w:rPr>
        <w:t xml:space="preserve">02</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3. Chi phí quản lý kinh doanh</w:t>
      </w:r>
    </w:p>
    <w:p>
      <w:pPr>
        <w:jc w:val="center"/>
        <w:spacing w:before="120"/>
      </w:pPr>
      <w:r>
        <w:rPr>
          <w:rFonts w:ascii="Arial" w:hAnsi="Arial" w:cs="Arial"/>
          <w:sz w:val="20"/>
          <w:sz-cs w:val="20"/>
        </w:rPr>
        <w:t xml:space="preserve">03</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4. Lãi/lỗ hoạt động tài chính và hoạt động khác</w:t>
      </w:r>
    </w:p>
    <w:p>
      <w:pPr>
        <w:jc w:val="center"/>
        <w:spacing w:before="120"/>
      </w:pPr>
      <w:r>
        <w:rPr>
          <w:rFonts w:ascii="Arial" w:hAnsi="Arial" w:cs="Arial"/>
          <w:sz w:val="20"/>
          <w:sz-cs w:val="20"/>
        </w:rPr>
        <w:t xml:space="preserve">04</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5. Lợi nhuận kế toán trước thuế (05=01-02-03+04)</w:t>
      </w:r>
    </w:p>
    <w:p>
      <w:pPr>
        <w:jc w:val="center"/>
        <w:spacing w:before="120"/>
      </w:pPr>
      <w:r>
        <w:rPr>
          <w:rFonts w:ascii="Arial" w:hAnsi="Arial" w:cs="Arial"/>
          <w:sz w:val="20"/>
          <w:sz-cs w:val="20"/>
        </w:rPr>
        <w:t xml:space="preserve">05</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6. Chi phí thuế TNDN</w:t>
      </w:r>
    </w:p>
    <w:p>
      <w:pPr>
        <w:jc w:val="center"/>
        <w:spacing w:before="120"/>
      </w:pPr>
      <w:r>
        <w:rPr>
          <w:rFonts w:ascii="Arial" w:hAnsi="Arial" w:cs="Arial"/>
          <w:sz w:val="20"/>
          <w:sz-cs w:val="20"/>
        </w:rPr>
        <w:t xml:space="preserve">06</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7. Lợi nhuận sau thuế thu nhập doanh nghiệp </w:t>
        <w:br/>
        <w:t xml:space="preserve">(07=05-06)</w:t>
      </w:r>
    </w:p>
    <w:p>
      <w:pPr>
        <w:jc w:val="center"/>
        <w:spacing w:before="120"/>
      </w:pPr>
      <w:r>
        <w:rPr>
          <w:rFonts w:ascii="Arial" w:hAnsi="Arial" w:cs="Arial"/>
          <w:sz w:val="20"/>
          <w:sz-cs w:val="20"/>
        </w:rPr>
        <w:t xml:space="preserve">07</w:t>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jc w:val="center"/>
        <w:spacing w:before="120"/>
      </w:pPr>
      <w:r>
        <w:rPr>
          <w:rFonts w:ascii="Arial" w:hAnsi="Arial" w:cs="Arial"/>
          <w:sz w:val="20"/>
          <w:sz-cs w:val="20"/>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NGƯỜI LẬP BIỂU</w:t>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rPr>
        <w:t xml:space="preserve"/>
        <w:br/>
        <w:t xml:space="preserve"/>
      </w:r>
      <w:r>
        <w:rPr>
          <w:rFonts w:ascii="Arial" w:hAnsi="Arial" w:cs="Arial"/>
          <w:sz w:val="20"/>
          <w:sz-cs w:val="20"/>
          <w:b/>
        </w:rPr>
        <w:t xml:space="preserve">KẾ TOÁN TRƯỞNG</w:t>
      </w:r>
      <w:r>
        <w:rPr>
          <w:rFonts w:ascii="Arial" w:hAnsi="Arial" w:cs="Arial"/>
          <w:sz w:val="20"/>
          <w:sz-cs w:val="20"/>
        </w:rPr>
        <w:t xml:space="preserve"/>
        <w:br/>
        <w:t xml:space="preserve"/>
      </w:r>
      <w:r>
        <w:rPr>
          <w:rFonts w:ascii="Arial" w:hAnsi="Arial" w:cs="Arial"/>
          <w:sz w:val="20"/>
          <w:sz-cs w:val="20"/>
          <w:i/>
        </w:rPr>
        <w:t xml:space="preserve">(Ký, họ tên)</w:t>
      </w:r>
      <w:r>
        <w:rPr>
          <w:rFonts w:ascii="Arial" w:hAnsi="Arial" w:cs="Arial"/>
          <w:sz w:val="20"/>
          <w:sz-cs w:val="20"/>
        </w:rPr>
        <w:t xml:space="preserve"/>
      </w:r>
    </w:p>
    <w:p>
      <w:pPr>
        <w:jc w:val="center"/>
        <w:spacing w:before="120"/>
      </w:pPr>
      <w:r>
        <w:rPr>
          <w:rFonts w:ascii="Arial" w:hAnsi="Arial" w:cs="Arial"/>
          <w:sz w:val="20"/>
          <w:sz-cs w:val="20"/>
          <w:i/>
        </w:rPr>
        <w:t xml:space="preserve">Lập, ngày ... tháng ... năm ...</w:t>
      </w:r>
      <w:r>
        <w:rPr>
          <w:rFonts w:ascii="Arial" w:hAnsi="Arial" w:cs="Arial"/>
          <w:sz w:val="20"/>
          <w:sz-cs w:val="20"/>
        </w:rPr>
        <w:t xml:space="preserve"/>
        <w:br/>
        <w:t xml:space="preserve"/>
      </w:r>
      <w:r>
        <w:rPr>
          <w:rFonts w:ascii="Arial" w:hAnsi="Arial" w:cs="Arial"/>
          <w:sz w:val="20"/>
          <w:sz-cs w:val="20"/>
          <w:b/>
        </w:rPr>
        <w:t xml:space="preserve">NGƯỜI ĐẠI DIỆN THEO PHÁP LUẬT</w:t>
        <w:br/>
        <w:t xml:space="preserve"/>
      </w:r>
      <w:r>
        <w:rPr>
          <w:rFonts w:ascii="Arial" w:hAnsi="Arial" w:cs="Arial"/>
          <w:sz w:val="20"/>
          <w:sz-cs w:val="20"/>
          <w:i/>
        </w:rPr>
        <w:t xml:space="preserve">(Ký, họ tên, đóng dấu)</w:t>
      </w:r>
      <w:r>
        <w:rPr>
          <w:rFonts w:ascii="Arial" w:hAnsi="Arial" w:cs="Arial"/>
          <w:sz w:val="20"/>
          <w:sz-cs w:val="20"/>
        </w:rPr>
        <w:t xml:space="preserve"/>
      </w:r>
    </w:p>
    <w:p>
      <w:pPr>
        <w:spacing w:before="120"/>
      </w:pPr>
      <w:r>
        <w:rPr>
          <w:rFonts w:ascii="Arial" w:hAnsi="Arial" w:cs="Arial"/>
          <w:sz w:val="20"/>
          <w:sz-cs w:val="20"/>
          <w:b/>
          <w:i/>
        </w:rPr>
        <w:t xml:space="preserve">Ghi chú:</w:t>
      </w:r>
    </w:p>
    <w:p>
      <w:pPr>
        <w:spacing w:before="120"/>
      </w:pPr>
      <w:r>
        <w:rPr>
          <w:rFonts w:ascii="Arial" w:hAnsi="Arial" w:cs="Arial"/>
          <w:sz w:val="20"/>
          <w:sz-cs w:val="20"/>
          <w:i/>
        </w:rPr>
        <w:t xml:space="preserve">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b/>
        </w:rPr>
        <w:t xml:space="preserve">3. Bản thuyết minh Báo cáo tài chính (Mẫu số B09-DNSN)</w:t>
      </w:r>
    </w:p>
    <w:p>
      <w:pPr>
        <w:spacing w:before="120"/>
      </w:pPr>
      <w:r>
        <w:rPr>
          <w:rFonts w:ascii="Arial" w:hAnsi="Arial" w:cs="Arial"/>
          <w:sz w:val="20"/>
          <w:sz-cs w:val="20"/>
          <w:b/>
        </w:rPr>
        <w:t xml:space="preserve">Đơn vị</w:t>
      </w:r>
      <w:r>
        <w:rPr>
          <w:rFonts w:ascii="Arial" w:hAnsi="Arial" w:cs="Arial"/>
          <w:sz w:val="20"/>
          <w:sz-cs w:val="20"/>
          <w:b/>
        </w:rPr>
        <w:t xml:space="preserve"> báo cáo: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