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S25-DNN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THEO DÕI THUẾ GIÁ TRỊ GIA TĂNG</w:t>
      </w:r>
    </w:p>
    <w:p>
      <w:pPr>
        <w:jc w:val="center"/>
        <w:spacing w:before="120"/>
      </w:pPr>
      <w:r>
        <w:rPr>
          <w:rFonts w:ascii="Arial" w:hAnsi="Arial" w:cs="Arial"/>
          <w:sz w:val="20"/>
          <w:sz-cs w:val="20"/>
        </w:rPr>
        <w:t xml:space="preserve">Năm: ……………….</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Số tiền thuế GTGT đã nộp</w:t>
      </w:r>
    </w:p>
    <w:p>
      <w:pPr>
        <w:jc w:val="center"/>
        <w:spacing w:before="120"/>
      </w:pPr>
      <w:r>
        <w:rPr>
          <w:rFonts w:ascii="Arial" w:hAnsi="Arial" w:cs="Arial"/>
          <w:sz w:val="20"/>
          <w:sz-cs w:val="20"/>
        </w:rPr>
        <w:t xml:space="preserve">Số tiền thuế GTGT phải nộp</w:t>
      </w:r>
    </w:p>
    <w:p>
      <w:pPr>
        <w:jc w:val="center"/>
        <w:spacing w:before="120"/>
      </w:pPr>
      <w:r>
        <w:rPr>
          <w:rFonts w:ascii="Arial" w:hAnsi="Arial" w:cs="Arial"/>
          <w:sz w:val="20"/>
          <w:sz-cs w:val="20"/>
        </w:rPr>
        <w:t xml:space="preserve">Số hiệu</w:t>
      </w:r>
    </w:p>
    <w:p>
      <w:pPr>
        <w:jc w:val="center"/>
        <w:spacing w:before="120"/>
      </w:pPr>
      <w:r>
        <w:rPr>
          <w:rFonts w:ascii="Arial" w:hAnsi="Arial" w:cs="Arial"/>
          <w:sz w:val="20"/>
          <w:sz-cs w:val="20"/>
        </w:rPr>
        <w:t xml:space="preserve">Ngày, tháng</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A</w:t>
      </w:r>
    </w:p>
    <w:p>
      <w:pPr>
        <w:jc w:val="center"/>
        <w:spacing w:before="120"/>
      </w:pPr>
      <w:r>
        <w:rPr>
          <w:rFonts w:ascii="Arial" w:hAnsi="Arial" w:cs="Arial"/>
          <w:sz w:val="20"/>
          <w:sz-cs w:val="20"/>
        </w:rPr>
        <w:t xml:space="preserve">B</w:t>
      </w:r>
    </w:p>
    <w:p>
      <w:pPr>
        <w:jc w:val="center"/>
        <w:spacing w:before="120"/>
      </w:pPr>
      <w:r>
        <w:rPr>
          <w:rFonts w:ascii="Arial" w:hAnsi="Arial" w:cs="Arial"/>
          <w:sz w:val="20"/>
          <w:sz-cs w:val="20"/>
        </w:rPr>
        <w:t xml:space="preserve">C</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Số dư đầu kỳ </w:t>
      </w:r>
    </w:p>
    <w:p>
      <w:pPr>
        <w:spacing w:before="120"/>
      </w:pPr>
      <w:r>
        <w:rPr>
          <w:rFonts w:ascii="Arial" w:hAnsi="Arial" w:cs="Arial"/>
          <w:sz w:val="20"/>
          <w:sz-cs w:val="20"/>
        </w:rPr>
        <w:t xml:space="preserve">- Điều chỉnh số dư đầu kỳ </w:t>
      </w:r>
    </w:p>
    <w:p>
      <w:pPr>
        <w:spacing w:before="120"/>
      </w:pPr>
      <w:r>
        <w:rPr>
          <w:rFonts w:ascii="Arial" w:hAnsi="Arial" w:cs="Arial"/>
          <w:sz w:val="20"/>
          <w:sz-cs w:val="20"/>
        </w:rPr>
        <w:t xml:space="preserve">Số phát sinh trong kỳ</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Cộng số phát sinh </w:t>
      </w:r>
    </w:p>
    <w:p>
      <w:pPr>
        <w:spacing w:before="120"/>
      </w:pPr>
      <w:r>
        <w:rPr>
          <w:rFonts w:ascii="Arial" w:hAnsi="Arial" w:cs="Arial"/>
          <w:sz w:val="20"/>
          <w:sz-cs w:val="20"/>
        </w:rPr>
        <w:t xml:space="preserve">Số dư cuối kỳ</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