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S26-DNN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THUẾ GIÁ TRỊ GIA TĂNG ĐƯỢC HOÀN LẠI</w:t>
      </w:r>
    </w:p>
    <w:p>
      <w:pPr>
        <w:jc w:val="center"/>
        <w:spacing w:before="120"/>
      </w:pPr>
      <w:r>
        <w:rPr>
          <w:rFonts w:ascii="Arial" w:hAnsi="Arial" w:cs="Arial"/>
          <w:sz w:val="20"/>
          <w:sz-cs w:val="20"/>
          <w:b/>
        </w:rPr>
        <w:t xml:space="preserve">Năm: ………….</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Số thuế GTGT được hoàn lại</w:t>
      </w:r>
    </w:p>
    <w:p>
      <w:pPr>
        <w:jc w:val="center"/>
        <w:spacing w:before="120"/>
      </w:pPr>
      <w:r>
        <w:rPr>
          <w:rFonts w:ascii="Arial" w:hAnsi="Arial" w:cs="Arial"/>
          <w:sz w:val="20"/>
          <w:sz-cs w:val="20"/>
        </w:rPr>
        <w:t xml:space="preserve">Số thuế GTGT đã hoàn lại</w:t>
      </w:r>
    </w:p>
    <w:p>
      <w:pPr>
        <w:jc w:val="center"/>
        <w:spacing w:before="120"/>
      </w:pPr>
      <w:r>
        <w:rPr>
          <w:rFonts w:ascii="Arial" w:hAnsi="Arial" w:cs="Arial"/>
          <w:sz w:val="20"/>
          <w:sz-cs w:val="20"/>
        </w:rPr>
        <w:t xml:space="preserve">Số hiệu</w:t>
      </w:r>
    </w:p>
    <w:p>
      <w:pPr>
        <w:jc w:val="center"/>
        <w:spacing w:before="120"/>
      </w:pPr>
      <w:r>
        <w:rPr>
          <w:rFonts w:ascii="Arial" w:hAnsi="Arial" w:cs="Arial"/>
          <w:sz w:val="20"/>
          <w:sz-cs w:val="20"/>
        </w:rPr>
        <w:t xml:space="preserve">Ngày, tháng</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A</w:t>
      </w:r>
    </w:p>
    <w:p>
      <w:pPr>
        <w:jc w:val="center"/>
        <w:spacing w:before="120"/>
      </w:pPr>
      <w:r>
        <w:rPr>
          <w:rFonts w:ascii="Arial" w:hAnsi="Arial" w:cs="Arial"/>
          <w:sz w:val="20"/>
          <w:sz-cs w:val="20"/>
        </w:rPr>
        <w:t xml:space="preserve">B</w:t>
      </w:r>
    </w:p>
    <w:p>
      <w:pPr>
        <w:jc w:val="center"/>
        <w:spacing w:before="120"/>
      </w:pPr>
      <w:r>
        <w:rPr>
          <w:rFonts w:ascii="Arial" w:hAnsi="Arial" w:cs="Arial"/>
          <w:sz w:val="20"/>
          <w:sz-cs w:val="20"/>
        </w:rPr>
        <w:t xml:space="preserve">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Số dư đầu kỳ</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Điều chỉnh số dư đầu kỳ </w:t>
      </w:r>
    </w:p>
    <w:p>
      <w:pPr>
        <w:spacing w:before="120"/>
      </w:pPr>
      <w:r>
        <w:rPr>
          <w:rFonts w:ascii="Arial" w:hAnsi="Arial" w:cs="Arial"/>
          <w:sz w:val="20"/>
          <w:sz-cs w:val="20"/>
        </w:rPr>
        <w:t xml:space="preserve">Số phát sinh trong kỳ</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Cộng số phát sinh </w:t>
      </w:r>
    </w:p>
    <w:p>
      <w:pPr>
        <w:spacing w:before="120"/>
      </w:pPr>
      <w:r>
        <w:rPr>
          <w:rFonts w:ascii="Arial" w:hAnsi="Arial" w:cs="Arial"/>
          <w:sz w:val="20"/>
          <w:sz-cs w:val="20"/>
        </w:rPr>
        <w:t xml:space="preserve">Số dư cuối kỳ</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