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36348EB7" w14:textId="77777777" w:rsidTr="00AB5DF5">
        <w:tc>
          <w:tcPr>
            <w:tcW w:w="2500" w:type="pct"/>
          </w:tcPr>
          <w:p w14:paraId="18E84553" w14:textId="0F8E4427" w:rsidR="00812785" w:rsidRPr="00AB5DF5" w:rsidRDefault="00812785" w:rsidP="00AB5DF5">
            <w:pPr>
              <w:widowControl w:val="0"/>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HỘ, CÁ NHÂN KINH DOANH:........</w:t>
            </w:r>
            <w:r w:rsidRPr="00AB5DF5">
              <w:rPr>
                <w:rFonts w:ascii="Arial" w:hAnsi="Arial" w:cs="Arial"/>
                <w:b/>
                <w:bCs/>
                <w:color w:val="000000" w:themeColor="text1"/>
                <w:sz w:val="20"/>
                <w:szCs w:val="20"/>
                <w:lang w:val="en-US"/>
              </w:rPr>
              <w:br/>
              <w:t>Địa chỉ:.................................</w:t>
            </w:r>
            <w:r w:rsidRPr="00AB5DF5">
              <w:rPr>
                <w:rFonts w:ascii="Arial" w:hAnsi="Arial" w:cs="Arial"/>
                <w:b/>
                <w:bCs/>
                <w:color w:val="000000" w:themeColor="text1"/>
                <w:sz w:val="20"/>
                <w:szCs w:val="20"/>
                <w:lang w:val="en-US"/>
              </w:rPr>
              <w:br/>
              <w:t>Mã số thuế:..........................</w:t>
            </w:r>
          </w:p>
        </w:tc>
        <w:tc>
          <w:tcPr>
            <w:tcW w:w="2500" w:type="pct"/>
          </w:tcPr>
          <w:p w14:paraId="21B84B7C" w14:textId="5E63879D" w:rsidR="00812785" w:rsidRPr="00AB5DF5" w:rsidRDefault="00812785" w:rsidP="00AB5DF5">
            <w:pPr>
              <w:widowControl w:val="0"/>
              <w:jc w:val="center"/>
              <w:rPr>
                <w:rFonts w:ascii="Arial" w:hAnsi="Arial" w:cs="Arial"/>
                <w:color w:val="000000" w:themeColor="text1"/>
                <w:sz w:val="20"/>
                <w:szCs w:val="20"/>
                <w:lang w:val="en-US"/>
              </w:rPr>
            </w:pPr>
            <w:r w:rsidRPr="00AB5DF5">
              <w:rPr>
                <w:rFonts w:ascii="Arial" w:hAnsi="Arial" w:cs="Arial"/>
                <w:b/>
                <w:bCs/>
                <w:color w:val="000000" w:themeColor="text1"/>
                <w:sz w:val="20"/>
                <w:szCs w:val="20"/>
                <w:lang w:val="en-US"/>
              </w:rPr>
              <w:t>Mẫu số S1a-HKD</w:t>
            </w:r>
            <w:r w:rsidRPr="00AB5DF5">
              <w:rPr>
                <w:rFonts w:ascii="Arial" w:hAnsi="Arial" w:cs="Arial"/>
                <w:color w:val="000000" w:themeColor="text1"/>
                <w:sz w:val="20"/>
                <w:szCs w:val="20"/>
                <w:lang w:val="en-US"/>
              </w:rPr>
              <w:br/>
            </w:r>
            <w:r w:rsidRPr="00AB5DF5">
              <w:rPr>
                <w:rFonts w:ascii="Arial" w:hAnsi="Arial" w:cs="Arial"/>
                <w:i/>
                <w:iCs/>
                <w:color w:val="000000" w:themeColor="text1"/>
                <w:sz w:val="20"/>
                <w:szCs w:val="20"/>
                <w:lang w:val="en-US"/>
              </w:rPr>
              <w:t>(Kèm theo Thông tư số 152/2025/TT-BTC</w:t>
            </w:r>
            <w:r w:rsidRPr="00AB5DF5">
              <w:rPr>
                <w:rFonts w:ascii="Arial" w:hAnsi="Arial" w:cs="Arial"/>
                <w:i/>
                <w:iCs/>
                <w:color w:val="000000" w:themeColor="text1"/>
                <w:sz w:val="20"/>
                <w:szCs w:val="20"/>
                <w:lang w:val="en-US"/>
              </w:rPr>
              <w:br/>
              <w:t>ngày 31 tháng 12 năm 2025 của Bộ trưởng</w:t>
            </w:r>
            <w:r w:rsidRPr="00AB5DF5">
              <w:rPr>
                <w:rFonts w:ascii="Arial" w:hAnsi="Arial" w:cs="Arial"/>
                <w:i/>
                <w:iCs/>
                <w:color w:val="000000" w:themeColor="text1"/>
                <w:sz w:val="20"/>
                <w:szCs w:val="20"/>
                <w:lang w:val="en-US"/>
              </w:rPr>
              <w:br/>
              <w:t>Bộ Tài chính)</w:t>
            </w:r>
          </w:p>
        </w:tc>
      </w:tr>
    </w:tbl>
    <w:p w14:paraId="6C258239"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5E49DB07"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1D1E8D81" w14:textId="45CFDD44" w:rsidR="000972A2" w:rsidRPr="00AB5DF5" w:rsidRDefault="00812785"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DOANH THU BÁN HÀNG HÓA, DỊCH VỤ</w:t>
      </w:r>
    </w:p>
    <w:p w14:paraId="382754C0" w14:textId="2D4E4BD8"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Địa điểm kinh doanh:</w:t>
      </w:r>
      <w:r w:rsidR="00812785" w:rsidRPr="00AB5DF5">
        <w:rPr>
          <w:rFonts w:ascii="Arial" w:hAnsi="Arial" w:cs="Arial"/>
          <w:color w:val="000000" w:themeColor="text1"/>
          <w:sz w:val="20"/>
          <w:szCs w:val="20"/>
        </w:rPr>
        <w:t>...........................</w:t>
      </w:r>
    </w:p>
    <w:p w14:paraId="57EB0DC9" w14:textId="706380AA" w:rsidR="000972A2" w:rsidRPr="00604F3C"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Kỳ kê khai:</w:t>
      </w:r>
      <w:r w:rsidR="00812785" w:rsidRPr="00AB5DF5">
        <w:rPr>
          <w:rFonts w:ascii="Arial" w:hAnsi="Arial" w:cs="Arial"/>
          <w:color w:val="000000" w:themeColor="text1"/>
          <w:sz w:val="20"/>
          <w:szCs w:val="20"/>
        </w:rPr>
        <w:t>.......</w:t>
      </w:r>
      <w:r w:rsidR="00812785" w:rsidRPr="00604F3C">
        <w:rPr>
          <w:rFonts w:ascii="Arial" w:hAnsi="Arial" w:cs="Arial"/>
          <w:color w:val="000000" w:themeColor="text1"/>
          <w:sz w:val="20"/>
          <w:szCs w:val="20"/>
        </w:rPr>
        <w:t>...........................</w:t>
      </w:r>
    </w:p>
    <w:p w14:paraId="60CCCF2E" w14:textId="77777777" w:rsidR="00812785" w:rsidRPr="00604F3C" w:rsidRDefault="00812785" w:rsidP="00AB5DF5">
      <w:pPr>
        <w:widowControl w:val="0"/>
        <w:spacing w:after="0" w:line="240" w:lineRule="auto"/>
        <w:jc w:val="right"/>
        <w:rPr>
          <w:rFonts w:ascii="Arial" w:hAnsi="Arial" w:cs="Arial"/>
          <w:i/>
          <w:color w:val="000000" w:themeColor="text1"/>
          <w:sz w:val="20"/>
          <w:szCs w:val="20"/>
        </w:rPr>
      </w:pPr>
    </w:p>
    <w:p w14:paraId="1D589B40" w14:textId="2C35040F"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61"/>
        <w:gridCol w:w="3673"/>
        <w:gridCol w:w="3082"/>
      </w:tblGrid>
      <w:tr w:rsidR="00973B5F" w:rsidRPr="00AB5DF5" w14:paraId="3E2F2531" w14:textId="77777777" w:rsidTr="00AB5DF5">
        <w:trPr>
          <w:trHeight w:val="20"/>
        </w:trPr>
        <w:tc>
          <w:tcPr>
            <w:tcW w:w="1254" w:type="pct"/>
            <w:vAlign w:val="center"/>
          </w:tcPr>
          <w:p w14:paraId="6B48BAB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2037" w:type="pct"/>
            <w:vAlign w:val="center"/>
          </w:tcPr>
          <w:p w14:paraId="602F0D56"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09" w:type="pct"/>
            <w:vAlign w:val="center"/>
          </w:tcPr>
          <w:p w14:paraId="081F91F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4912EBA4" w14:textId="77777777" w:rsidTr="00AB5DF5">
        <w:trPr>
          <w:trHeight w:val="20"/>
        </w:trPr>
        <w:tc>
          <w:tcPr>
            <w:tcW w:w="1254" w:type="pct"/>
            <w:vAlign w:val="center"/>
          </w:tcPr>
          <w:p w14:paraId="31B2A3B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A</w:t>
            </w:r>
          </w:p>
        </w:tc>
        <w:tc>
          <w:tcPr>
            <w:tcW w:w="2037" w:type="pct"/>
            <w:vAlign w:val="center"/>
          </w:tcPr>
          <w:p w14:paraId="2D3E7D7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B</w:t>
            </w:r>
          </w:p>
        </w:tc>
        <w:tc>
          <w:tcPr>
            <w:tcW w:w="1709" w:type="pct"/>
            <w:vAlign w:val="center"/>
          </w:tcPr>
          <w:p w14:paraId="515F1E1C"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1</w:t>
            </w:r>
          </w:p>
        </w:tc>
      </w:tr>
      <w:tr w:rsidR="00973B5F" w:rsidRPr="00AB5DF5" w14:paraId="3EA395C8" w14:textId="77777777" w:rsidTr="00AB5DF5">
        <w:trPr>
          <w:trHeight w:val="20"/>
        </w:trPr>
        <w:tc>
          <w:tcPr>
            <w:tcW w:w="1254" w:type="pct"/>
            <w:vAlign w:val="center"/>
          </w:tcPr>
          <w:p w14:paraId="75E6D9C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343C9F8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14C0AC6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85A3392" w14:textId="77777777" w:rsidTr="00AB5DF5">
        <w:trPr>
          <w:trHeight w:val="20"/>
        </w:trPr>
        <w:tc>
          <w:tcPr>
            <w:tcW w:w="1254" w:type="pct"/>
            <w:vAlign w:val="center"/>
          </w:tcPr>
          <w:p w14:paraId="24B5FE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4FA4D6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41788A3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B5181A9" w14:textId="77777777" w:rsidTr="00AB5DF5">
        <w:trPr>
          <w:trHeight w:val="20"/>
        </w:trPr>
        <w:tc>
          <w:tcPr>
            <w:tcW w:w="1254" w:type="pct"/>
            <w:vAlign w:val="center"/>
          </w:tcPr>
          <w:p w14:paraId="4779439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1223437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6DDEE70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D6BDD5F" w14:textId="77777777" w:rsidTr="00AB5DF5">
        <w:trPr>
          <w:trHeight w:val="20"/>
        </w:trPr>
        <w:tc>
          <w:tcPr>
            <w:tcW w:w="1254" w:type="pct"/>
            <w:vAlign w:val="center"/>
          </w:tcPr>
          <w:p w14:paraId="20E7F7F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E20110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2F39F4A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DD18E75" w14:textId="77777777" w:rsidTr="00AB5DF5">
        <w:trPr>
          <w:trHeight w:val="20"/>
        </w:trPr>
        <w:tc>
          <w:tcPr>
            <w:tcW w:w="1254" w:type="pct"/>
            <w:vAlign w:val="center"/>
          </w:tcPr>
          <w:p w14:paraId="0E18678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5948234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3F7DF29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4096669" w14:textId="77777777" w:rsidTr="00AB5DF5">
        <w:trPr>
          <w:trHeight w:val="20"/>
        </w:trPr>
        <w:tc>
          <w:tcPr>
            <w:tcW w:w="1254" w:type="pct"/>
            <w:vAlign w:val="center"/>
          </w:tcPr>
          <w:p w14:paraId="4B53106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4CA8D02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034548E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37A8573" w14:textId="77777777" w:rsidTr="00AB5DF5">
        <w:trPr>
          <w:trHeight w:val="20"/>
        </w:trPr>
        <w:tc>
          <w:tcPr>
            <w:tcW w:w="1254" w:type="pct"/>
            <w:vAlign w:val="center"/>
          </w:tcPr>
          <w:p w14:paraId="47AA83F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3967A7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cộng</w:t>
            </w:r>
          </w:p>
        </w:tc>
        <w:tc>
          <w:tcPr>
            <w:tcW w:w="1709" w:type="pct"/>
            <w:vAlign w:val="center"/>
          </w:tcPr>
          <w:p w14:paraId="6EE432B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bl>
    <w:p w14:paraId="6FFD5618" w14:textId="77777777" w:rsidR="00812785" w:rsidRPr="00AB5DF5" w:rsidRDefault="00812785"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C2339FB" w14:textId="77777777" w:rsidTr="00AB5DF5">
        <w:tc>
          <w:tcPr>
            <w:tcW w:w="2500" w:type="pct"/>
          </w:tcPr>
          <w:p w14:paraId="28016671" w14:textId="77777777" w:rsidR="00812785" w:rsidRPr="00AB5DF5" w:rsidRDefault="00812785" w:rsidP="00AB5DF5">
            <w:pPr>
              <w:widowControl w:val="0"/>
              <w:jc w:val="center"/>
              <w:rPr>
                <w:rFonts w:ascii="Arial" w:hAnsi="Arial" w:cs="Arial"/>
                <w:iCs/>
                <w:color w:val="000000" w:themeColor="text1"/>
                <w:sz w:val="20"/>
                <w:szCs w:val="20"/>
                <w:lang w:val="en-US"/>
              </w:rPr>
            </w:pPr>
          </w:p>
        </w:tc>
        <w:tc>
          <w:tcPr>
            <w:tcW w:w="2500" w:type="pct"/>
          </w:tcPr>
          <w:p w14:paraId="58C3D730" w14:textId="0CF1A0AC" w:rsidR="00812785" w:rsidRPr="00AB5DF5" w:rsidRDefault="00812785"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đóng dấu (nếu có))</w:t>
            </w:r>
          </w:p>
        </w:tc>
      </w:tr>
    </w:tbl>
    <w:p w14:paraId="2BB9CB6A" w14:textId="77777777" w:rsidR="00812785" w:rsidRPr="00AB5DF5" w:rsidRDefault="00812785" w:rsidP="00AB5DF5">
      <w:pPr>
        <w:widowControl w:val="0"/>
        <w:spacing w:after="0" w:line="240" w:lineRule="auto"/>
        <w:jc w:val="both"/>
        <w:rPr>
          <w:rFonts w:ascii="Arial" w:hAnsi="Arial" w:cs="Arial"/>
          <w:color w:val="000000" w:themeColor="text1"/>
          <w:sz w:val="20"/>
          <w:szCs w:val="20"/>
          <w:lang w:val="en-US"/>
        </w:rPr>
      </w:pPr>
    </w:p>
    <w:p w14:paraId="2E348DE7" w14:textId="020C44D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Phương pháp ghi sổ</w:t>
      </w:r>
    </w:p>
    <w:p w14:paraId="3134B3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làm căn cứ kê khai, xác định hộ kinh doanh, cá nhân kinh doanh có thuộc đối tượng chịu thuế GTGT, nộp thuế TNCN theo quy định của pháp luật về thuế hay không. Trường hợp hộ kinh doanh, cá nhân kinh doanh thực hiện kê khai doanh thu theo quy định của pháp luật về thuế thì hộ kinh doanh, cá nhân kinh doanh có thể dùng sổ này để theo dõi, đối chiếu số liệu với cơ quan thuế.</w:t>
      </w:r>
    </w:p>
    <w:p w14:paraId="4DE68EB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20FDEE9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Ghi ngày, tháng ghi sổ.</w:t>
      </w:r>
    </w:p>
    <w:p w14:paraId="48B767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B: Ghi diễn giải doanh thu từ việc bán hàng hóa, dịch vụ. Hộ kinh doanh, cá nhân kinh doanh có thể ghi theo từng nghiệp vụ phát sinh hoặc theo định kỳ.</w:t>
      </w:r>
    </w:p>
    <w:p w14:paraId="3F1A0094" w14:textId="11BD7D2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lastRenderedPageBreak/>
        <w:t xml:space="preserve">- Cột 1: Ghi số tiền bán hàng hóa, dịch vụ. </w:t>
      </w:r>
    </w:p>
    <w:p w14:paraId="57B4D0CF" w14:textId="77777777" w:rsidR="00AB5DF5" w:rsidRPr="00604F3C" w:rsidRDefault="00AB5DF5" w:rsidP="00AB5DF5">
      <w:pPr>
        <w:adjustRightInd w:val="0"/>
        <w:snapToGrid w:val="0"/>
        <w:spacing w:after="0" w:line="240" w:lineRule="auto"/>
        <w:jc w:val="center"/>
        <w:rPr>
          <w:rFonts w:ascii="Arial" w:hAnsi="Arial" w:cs="Arial"/>
          <w:b/>
          <w:color w:val="000000" w:themeColor="text1"/>
          <w:sz w:val="20"/>
          <w:szCs w:val="20"/>
        </w:rPr>
      </w:pPr>
    </w:p>
    <w:p w14:paraId="63950AAD" w14:textId="32ED6127" w:rsidR="000972A2" w:rsidRPr="00AB5DF5" w:rsidRDefault="00000000" w:rsidP="00AB5DF5">
      <w:pPr>
        <w:adjustRightInd w:val="0"/>
        <w:snapToGrid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Mục 2</w:t>
      </w:r>
    </w:p>
    <w:p w14:paraId="67C771AD" w14:textId="7D940D5A" w:rsidR="000972A2" w:rsidRPr="00604F3C" w:rsidRDefault="00000000" w:rsidP="00AB5DF5">
      <w:pPr>
        <w:adjustRightInd w:val="0"/>
        <w:snapToGrid w:val="0"/>
        <w:spacing w:after="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 xml:space="preserve">KẾ TOÁN TẠI HỘ KINH DOANH, CÁ NHÂN KINH DOANH </w:t>
      </w:r>
      <w:r w:rsidR="00812785" w:rsidRPr="00604F3C">
        <w:rPr>
          <w:rFonts w:ascii="Arial" w:hAnsi="Arial" w:cs="Arial"/>
          <w:b/>
          <w:color w:val="000000" w:themeColor="text1"/>
          <w:sz w:val="20"/>
          <w:szCs w:val="20"/>
        </w:rPr>
        <w:br/>
      </w:r>
      <w:r w:rsidRPr="00AB5DF5">
        <w:rPr>
          <w:rFonts w:ascii="Arial" w:hAnsi="Arial" w:cs="Arial"/>
          <w:b/>
          <w:color w:val="000000" w:themeColor="text1"/>
          <w:sz w:val="20"/>
          <w:szCs w:val="20"/>
        </w:rPr>
        <w:t>THUỘC ĐỐI TƯỢNG CHỊU THUẾ GIÁ TRỊ GI</w:t>
      </w:r>
      <w:r w:rsidR="00DB09B1" w:rsidRPr="00604F3C">
        <w:rPr>
          <w:rFonts w:ascii="Arial" w:hAnsi="Arial" w:cs="Arial"/>
          <w:b/>
          <w:color w:val="000000" w:themeColor="text1"/>
          <w:sz w:val="20"/>
          <w:szCs w:val="20"/>
        </w:rPr>
        <w:t xml:space="preserve">A </w:t>
      </w:r>
      <w:r w:rsidRPr="00AB5DF5">
        <w:rPr>
          <w:rFonts w:ascii="Arial" w:hAnsi="Arial" w:cs="Arial"/>
          <w:b/>
          <w:color w:val="000000" w:themeColor="text1"/>
          <w:sz w:val="20"/>
          <w:szCs w:val="20"/>
        </w:rPr>
        <w:t xml:space="preserve">TĂNG, PHẢI NỘP </w:t>
      </w:r>
      <w:r w:rsidR="00812785" w:rsidRPr="00604F3C">
        <w:rPr>
          <w:rFonts w:ascii="Arial" w:hAnsi="Arial" w:cs="Arial"/>
          <w:b/>
          <w:color w:val="000000" w:themeColor="text1"/>
          <w:sz w:val="20"/>
          <w:szCs w:val="20"/>
        </w:rPr>
        <w:br/>
      </w:r>
      <w:r w:rsidRPr="00AB5DF5">
        <w:rPr>
          <w:rFonts w:ascii="Arial" w:hAnsi="Arial" w:cs="Arial"/>
          <w:b/>
          <w:color w:val="000000" w:themeColor="text1"/>
          <w:sz w:val="20"/>
          <w:szCs w:val="20"/>
        </w:rPr>
        <w:t>THUẾ THU NHẬP CÁ NHÂN</w:t>
      </w:r>
    </w:p>
    <w:p w14:paraId="0AFDFD83" w14:textId="77777777" w:rsidR="00AB5DF5" w:rsidRPr="00604F3C" w:rsidRDefault="00AB5DF5" w:rsidP="00AB5DF5">
      <w:pPr>
        <w:adjustRightInd w:val="0"/>
        <w:snapToGrid w:val="0"/>
        <w:spacing w:after="0" w:line="240" w:lineRule="auto"/>
        <w:jc w:val="center"/>
        <w:rPr>
          <w:rFonts w:ascii="Arial" w:hAnsi="Arial" w:cs="Arial"/>
          <w:color w:val="000000" w:themeColor="text1"/>
          <w:sz w:val="20"/>
          <w:szCs w:val="20"/>
        </w:rPr>
      </w:pPr>
    </w:p>
    <w:p w14:paraId="6960EA1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Hộ kinh doanh, cá nhân kinh doanh căn cứ vào phương pháp nộp thuế GTGT, thuế TNCN để thực hiện kế toán theo một trong các trường hợp quy định tại Điều 5 hoặc Điều 6 Thông tư này, cụ thể như sau:</w:t>
      </w:r>
    </w:p>
    <w:p w14:paraId="460151F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5. Trường hợp hộ kinh doanh, cá nhân kinh doanh nộp thuế GTGT và thuế TNCN theo tỷ lệ phần trăm (%) trên doanh thu</w:t>
      </w:r>
    </w:p>
    <w:p w14:paraId="3BB15F5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Chứng từ kế toán sử dụng là Hóa đơn và các chứng từ khác làm căn cứ để xác định và kê khai doanh thu theo quy định của pháp luật về thuế.</w:t>
      </w:r>
    </w:p>
    <w:p w14:paraId="1EA48AA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Sổ kế toán</w:t>
      </w:r>
    </w:p>
    <w:p w14:paraId="29687CB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2.1. Sổ doanh thu bán hàng hóa, dịch vụ (Mẫu số S2a-HKD)</w:t>
      </w:r>
    </w:p>
    <w:p w14:paraId="288553F8" w14:textId="77777777"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Hộ kinh doanh, cá nhân kinh doanh sử dụng sổ doanh thu bán hàng hóa, dịch vụ theo mẫu sau đây để ghi chép doanh thu bán hàng hóa, dịch vụ:</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