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596EC6F8" w14:textId="77777777" w:rsidTr="00AB5DF5">
        <w:tc>
          <w:tcPr>
            <w:tcW w:w="2500" w:type="pct"/>
            <w:hideMark/>
          </w:tcPr>
          <w:p w14:paraId="7A1D6E24" w14:textId="77777777" w:rsidR="00E736B1" w:rsidRPr="00E736B1" w:rsidRDefault="00E736B1" w:rsidP="00AB5DF5">
            <w:pPr>
              <w:widowControl w:val="0"/>
              <w:rPr>
                <w:rFonts w:ascii="Arial" w:hAnsi="Arial" w:cs="Arial"/>
                <w:b/>
                <w:bCs/>
                <w:color w:val="000000" w:themeColor="text1"/>
                <w:sz w:val="20"/>
                <w:szCs w:val="20"/>
                <w:lang w:val="en-US"/>
              </w:rPr>
            </w:pPr>
            <w:r w:rsidRPr="00E736B1">
              <w:rPr>
                <w:rFonts w:ascii="Arial" w:hAnsi="Arial" w:cs="Arial"/>
                <w:b/>
                <w:bCs/>
                <w:color w:val="000000" w:themeColor="text1"/>
                <w:sz w:val="20"/>
                <w:szCs w:val="20"/>
                <w:lang w:val="en-US"/>
              </w:rPr>
              <w:t>HỘ, CÁ NHÂN KINH DOANH:........</w:t>
            </w:r>
            <w:r w:rsidRPr="00E736B1">
              <w:rPr>
                <w:rFonts w:ascii="Arial" w:hAnsi="Arial" w:cs="Arial"/>
                <w:b/>
                <w:bCs/>
                <w:color w:val="000000" w:themeColor="text1"/>
                <w:sz w:val="20"/>
                <w:szCs w:val="20"/>
                <w:lang w:val="en-US"/>
              </w:rPr>
              <w:br/>
              <w:t>Địa chỉ:.................................</w:t>
            </w:r>
            <w:r w:rsidRPr="00E736B1">
              <w:rPr>
                <w:rFonts w:ascii="Arial" w:hAnsi="Arial" w:cs="Arial"/>
                <w:b/>
                <w:bCs/>
                <w:color w:val="000000" w:themeColor="text1"/>
                <w:sz w:val="20"/>
                <w:szCs w:val="20"/>
                <w:lang w:val="en-US"/>
              </w:rPr>
              <w:br/>
              <w:t>Mã số thuế:..........................</w:t>
            </w:r>
          </w:p>
        </w:tc>
        <w:tc>
          <w:tcPr>
            <w:tcW w:w="2500" w:type="pct"/>
            <w:hideMark/>
          </w:tcPr>
          <w:p w14:paraId="56175D9A" w14:textId="5B300557" w:rsidR="00E736B1" w:rsidRPr="00E736B1" w:rsidRDefault="00E736B1" w:rsidP="00AB5DF5">
            <w:pPr>
              <w:widowControl w:val="0"/>
              <w:jc w:val="center"/>
              <w:rPr>
                <w:rFonts w:ascii="Arial" w:hAnsi="Arial" w:cs="Arial"/>
                <w:color w:val="000000" w:themeColor="text1"/>
                <w:sz w:val="20"/>
                <w:szCs w:val="20"/>
                <w:lang w:val="en-US"/>
              </w:rPr>
            </w:pPr>
            <w:r w:rsidRPr="00E736B1">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2e</w:t>
            </w:r>
            <w:r w:rsidRPr="00E736B1">
              <w:rPr>
                <w:rFonts w:ascii="Arial" w:hAnsi="Arial" w:cs="Arial"/>
                <w:b/>
                <w:bCs/>
                <w:color w:val="000000" w:themeColor="text1"/>
                <w:sz w:val="20"/>
                <w:szCs w:val="20"/>
                <w:lang w:val="en-US"/>
              </w:rPr>
              <w:t>-HKD</w:t>
            </w:r>
            <w:r w:rsidRPr="00E736B1">
              <w:rPr>
                <w:rFonts w:ascii="Arial" w:hAnsi="Arial" w:cs="Arial"/>
                <w:color w:val="000000" w:themeColor="text1"/>
                <w:sz w:val="20"/>
                <w:szCs w:val="20"/>
                <w:lang w:val="en-US"/>
              </w:rPr>
              <w:br/>
            </w:r>
            <w:r w:rsidRPr="00E736B1">
              <w:rPr>
                <w:rFonts w:ascii="Arial" w:hAnsi="Arial" w:cs="Arial"/>
                <w:i/>
                <w:iCs/>
                <w:color w:val="000000" w:themeColor="text1"/>
                <w:sz w:val="20"/>
                <w:szCs w:val="20"/>
                <w:lang w:val="en-US"/>
              </w:rPr>
              <w:t>(Kèm theo Thông tư số 152/2025/TT-BTC</w:t>
            </w:r>
            <w:r w:rsidRPr="00E736B1">
              <w:rPr>
                <w:rFonts w:ascii="Arial" w:hAnsi="Arial" w:cs="Arial"/>
                <w:i/>
                <w:iCs/>
                <w:color w:val="000000" w:themeColor="text1"/>
                <w:sz w:val="20"/>
                <w:szCs w:val="20"/>
                <w:lang w:val="en-US"/>
              </w:rPr>
              <w:br/>
              <w:t>ngày 31 tháng 12 năm 2025 của Bộ trưởng</w:t>
            </w:r>
            <w:r w:rsidRPr="00E736B1">
              <w:rPr>
                <w:rFonts w:ascii="Arial" w:hAnsi="Arial" w:cs="Arial"/>
                <w:i/>
                <w:iCs/>
                <w:color w:val="000000" w:themeColor="text1"/>
                <w:sz w:val="20"/>
                <w:szCs w:val="20"/>
                <w:lang w:val="en-US"/>
              </w:rPr>
              <w:br/>
              <w:t>Bộ Tài chính)</w:t>
            </w:r>
          </w:p>
        </w:tc>
      </w:tr>
    </w:tbl>
    <w:p w14:paraId="151D4422" w14:textId="77777777" w:rsidR="00E736B1" w:rsidRPr="00AB5DF5" w:rsidRDefault="00E736B1" w:rsidP="00AB5DF5">
      <w:pPr>
        <w:widowControl w:val="0"/>
        <w:spacing w:after="0" w:line="240" w:lineRule="auto"/>
        <w:rPr>
          <w:rFonts w:ascii="Arial" w:hAnsi="Arial" w:cs="Arial"/>
          <w:color w:val="000000" w:themeColor="text1"/>
          <w:sz w:val="20"/>
          <w:szCs w:val="20"/>
          <w:lang w:val="en-US"/>
        </w:rPr>
      </w:pPr>
    </w:p>
    <w:p w14:paraId="0AC3FEE5" w14:textId="77777777" w:rsidR="00973B5F" w:rsidRPr="00AB5DF5" w:rsidRDefault="00973B5F" w:rsidP="00AB5DF5">
      <w:pPr>
        <w:widowControl w:val="0"/>
        <w:spacing w:after="0" w:line="240" w:lineRule="auto"/>
        <w:rPr>
          <w:rFonts w:ascii="Arial" w:hAnsi="Arial" w:cs="Arial"/>
          <w:color w:val="000000" w:themeColor="text1"/>
          <w:sz w:val="20"/>
          <w:szCs w:val="20"/>
          <w:lang w:val="en-US"/>
        </w:rPr>
      </w:pPr>
    </w:p>
    <w:p w14:paraId="61CE6B7A" w14:textId="74E0603A" w:rsidR="000972A2" w:rsidRPr="00AB5DF5" w:rsidRDefault="00E736B1"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CHI TIẾT TIỀN</w:t>
      </w:r>
    </w:p>
    <w:p w14:paraId="46FE23ED" w14:textId="1D286E52"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E736B1" w:rsidRPr="00AB5DF5">
        <w:rPr>
          <w:rFonts w:ascii="Arial" w:hAnsi="Arial" w:cs="Arial"/>
          <w:color w:val="000000" w:themeColor="text1"/>
          <w:sz w:val="20"/>
          <w:szCs w:val="20"/>
        </w:rPr>
        <w:t xml:space="preserve"> .</w:t>
      </w:r>
      <w:r w:rsidR="00E736B1" w:rsidRPr="00AB5DF5">
        <w:rPr>
          <w:rFonts w:ascii="Arial" w:hAnsi="Arial" w:cs="Arial"/>
          <w:color w:val="000000" w:themeColor="text1"/>
          <w:sz w:val="20"/>
          <w:szCs w:val="20"/>
          <w:lang w:val="en-US"/>
        </w:rPr>
        <w:t>...........</w:t>
      </w:r>
    </w:p>
    <w:p w14:paraId="7817D019" w14:textId="77777777" w:rsidR="00E736B1" w:rsidRPr="00AB5DF5" w:rsidRDefault="00E736B1" w:rsidP="00AB5DF5">
      <w:pPr>
        <w:widowControl w:val="0"/>
        <w:spacing w:after="0" w:line="240" w:lineRule="auto"/>
        <w:jc w:val="right"/>
        <w:rPr>
          <w:rFonts w:ascii="Arial" w:hAnsi="Arial" w:cs="Arial"/>
          <w:i/>
          <w:color w:val="000000" w:themeColor="text1"/>
          <w:sz w:val="20"/>
          <w:szCs w:val="20"/>
          <w:lang w:val="en-US"/>
        </w:rPr>
      </w:pPr>
    </w:p>
    <w:p w14:paraId="2455A856" w14:textId="44973EF3"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40"/>
        <w:gridCol w:w="1273"/>
        <w:gridCol w:w="3531"/>
        <w:gridCol w:w="1554"/>
        <w:gridCol w:w="1518"/>
      </w:tblGrid>
      <w:tr w:rsidR="00973B5F" w:rsidRPr="00AB5DF5" w14:paraId="577BBCEB" w14:textId="77777777" w:rsidTr="00AB5DF5">
        <w:trPr>
          <w:trHeight w:val="20"/>
        </w:trPr>
        <w:tc>
          <w:tcPr>
            <w:tcW w:w="1338" w:type="pct"/>
            <w:gridSpan w:val="2"/>
            <w:vAlign w:val="center"/>
          </w:tcPr>
          <w:p w14:paraId="0527A77D"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1958" w:type="pct"/>
            <w:vMerge w:val="restart"/>
            <w:vAlign w:val="center"/>
          </w:tcPr>
          <w:p w14:paraId="5D511B62"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704" w:type="pct"/>
            <w:gridSpan w:val="2"/>
            <w:vAlign w:val="center"/>
          </w:tcPr>
          <w:p w14:paraId="0B94688E" w14:textId="35F6CF6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lang w:val="en-US"/>
              </w:rPr>
              <w:t>S</w:t>
            </w:r>
            <w:r w:rsidRPr="00AB5DF5">
              <w:rPr>
                <w:rFonts w:ascii="Arial" w:hAnsi="Arial" w:cs="Arial"/>
                <w:b/>
                <w:color w:val="000000" w:themeColor="text1"/>
                <w:sz w:val="20"/>
                <w:szCs w:val="20"/>
              </w:rPr>
              <w:t>ố tiền</w:t>
            </w:r>
          </w:p>
        </w:tc>
      </w:tr>
      <w:tr w:rsidR="00973B5F" w:rsidRPr="00AB5DF5" w14:paraId="4C9D5BEC" w14:textId="77777777" w:rsidTr="00AB5DF5">
        <w:trPr>
          <w:trHeight w:val="20"/>
        </w:trPr>
        <w:tc>
          <w:tcPr>
            <w:tcW w:w="632" w:type="pct"/>
            <w:vAlign w:val="center"/>
          </w:tcPr>
          <w:p w14:paraId="410B5917"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hiệu</w:t>
            </w:r>
          </w:p>
        </w:tc>
        <w:tc>
          <w:tcPr>
            <w:tcW w:w="706" w:type="pct"/>
            <w:vAlign w:val="center"/>
          </w:tcPr>
          <w:p w14:paraId="6B659966"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1958" w:type="pct"/>
            <w:vMerge/>
            <w:vAlign w:val="center"/>
          </w:tcPr>
          <w:p w14:paraId="33BADA49" w14:textId="0FC98401"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862" w:type="pct"/>
            <w:vAlign w:val="center"/>
          </w:tcPr>
          <w:p w14:paraId="225502A8" w14:textId="40D9D269"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Thu/Gửi vào</w:t>
            </w:r>
          </w:p>
        </w:tc>
        <w:tc>
          <w:tcPr>
            <w:tcW w:w="842" w:type="pct"/>
            <w:vAlign w:val="center"/>
          </w:tcPr>
          <w:p w14:paraId="32539C3B" w14:textId="034B18B0"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Chi/Rút ra</w:t>
            </w:r>
          </w:p>
        </w:tc>
      </w:tr>
      <w:tr w:rsidR="00973B5F" w:rsidRPr="00AB5DF5" w14:paraId="18E2814E" w14:textId="77777777" w:rsidTr="00AB5DF5">
        <w:trPr>
          <w:trHeight w:val="20"/>
        </w:trPr>
        <w:tc>
          <w:tcPr>
            <w:tcW w:w="632" w:type="pct"/>
            <w:vAlign w:val="center"/>
          </w:tcPr>
          <w:p w14:paraId="4BDC5A6E"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706" w:type="pct"/>
            <w:vAlign w:val="center"/>
          </w:tcPr>
          <w:p w14:paraId="5F8604CD"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1958" w:type="pct"/>
            <w:vAlign w:val="center"/>
          </w:tcPr>
          <w:p w14:paraId="33731A52" w14:textId="598F2125"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C</w:t>
            </w:r>
          </w:p>
        </w:tc>
        <w:tc>
          <w:tcPr>
            <w:tcW w:w="862" w:type="pct"/>
            <w:vAlign w:val="center"/>
          </w:tcPr>
          <w:p w14:paraId="61C57A34" w14:textId="4EFECB36"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1</w:t>
            </w:r>
          </w:p>
        </w:tc>
        <w:tc>
          <w:tcPr>
            <w:tcW w:w="842" w:type="pct"/>
            <w:vAlign w:val="center"/>
          </w:tcPr>
          <w:p w14:paraId="6FEE027E"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2</w:t>
            </w:r>
          </w:p>
        </w:tc>
      </w:tr>
      <w:tr w:rsidR="00973B5F" w:rsidRPr="00AB5DF5" w14:paraId="191C6F95" w14:textId="77777777" w:rsidTr="00AB5DF5">
        <w:trPr>
          <w:trHeight w:val="20"/>
        </w:trPr>
        <w:tc>
          <w:tcPr>
            <w:tcW w:w="632" w:type="pct"/>
            <w:vAlign w:val="center"/>
          </w:tcPr>
          <w:p w14:paraId="4487459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148634F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7BAA792F"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b/>
                <w:color w:val="000000" w:themeColor="text1"/>
                <w:sz w:val="20"/>
                <w:szCs w:val="20"/>
              </w:rPr>
              <w:t>Tiền mặt</w:t>
            </w:r>
          </w:p>
        </w:tc>
        <w:tc>
          <w:tcPr>
            <w:tcW w:w="862" w:type="pct"/>
            <w:vAlign w:val="center"/>
          </w:tcPr>
          <w:p w14:paraId="55F80CA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2809C02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4D3B576" w14:textId="77777777" w:rsidTr="00AB5DF5">
        <w:trPr>
          <w:trHeight w:val="20"/>
        </w:trPr>
        <w:tc>
          <w:tcPr>
            <w:tcW w:w="632" w:type="pct"/>
            <w:vAlign w:val="center"/>
          </w:tcPr>
          <w:p w14:paraId="72F1667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31F3E98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75537A4B"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mặt đầu kỳ</w:t>
            </w:r>
          </w:p>
        </w:tc>
        <w:tc>
          <w:tcPr>
            <w:tcW w:w="862" w:type="pct"/>
            <w:vAlign w:val="center"/>
          </w:tcPr>
          <w:p w14:paraId="1E8798A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2F890B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911C6BB" w14:textId="77777777" w:rsidTr="00AB5DF5">
        <w:trPr>
          <w:trHeight w:val="20"/>
        </w:trPr>
        <w:tc>
          <w:tcPr>
            <w:tcW w:w="632" w:type="pct"/>
            <w:vAlign w:val="center"/>
          </w:tcPr>
          <w:p w14:paraId="68E53D9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3D77CB6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37C20AB3" w14:textId="39AF6662" w:rsidR="000972A2" w:rsidRPr="00AB5DF5" w:rsidRDefault="0026236E"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862" w:type="pct"/>
            <w:vAlign w:val="center"/>
          </w:tcPr>
          <w:p w14:paraId="2A21534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B8504B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21FA41C" w14:textId="77777777" w:rsidTr="00AB5DF5">
        <w:trPr>
          <w:trHeight w:val="20"/>
        </w:trPr>
        <w:tc>
          <w:tcPr>
            <w:tcW w:w="632" w:type="pct"/>
            <w:vAlign w:val="center"/>
          </w:tcPr>
          <w:p w14:paraId="5A01B1E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E12A6B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7C926C01" w14:textId="6A68DF07" w:rsidR="000972A2" w:rsidRPr="00AB5DF5" w:rsidRDefault="00000000"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rPr>
              <w:t>...</w:t>
            </w:r>
            <w:r w:rsidR="0026236E" w:rsidRPr="00AB5DF5">
              <w:rPr>
                <w:rFonts w:ascii="Arial" w:hAnsi="Arial" w:cs="Arial"/>
                <w:color w:val="000000" w:themeColor="text1"/>
                <w:sz w:val="20"/>
                <w:szCs w:val="20"/>
                <w:lang w:val="en-US"/>
              </w:rPr>
              <w:t>.</w:t>
            </w:r>
          </w:p>
        </w:tc>
        <w:tc>
          <w:tcPr>
            <w:tcW w:w="862" w:type="pct"/>
            <w:vAlign w:val="center"/>
          </w:tcPr>
          <w:p w14:paraId="1846650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F9F021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37C9051" w14:textId="77777777" w:rsidTr="00AB5DF5">
        <w:trPr>
          <w:trHeight w:val="20"/>
        </w:trPr>
        <w:tc>
          <w:tcPr>
            <w:tcW w:w="632" w:type="pct"/>
            <w:vAlign w:val="center"/>
          </w:tcPr>
          <w:p w14:paraId="42E7C72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0CEE15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2BA73107"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tiền thu vào trong kỳ</w:t>
            </w:r>
          </w:p>
        </w:tc>
        <w:tc>
          <w:tcPr>
            <w:tcW w:w="862" w:type="pct"/>
            <w:vAlign w:val="center"/>
          </w:tcPr>
          <w:p w14:paraId="4810A76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41F29CF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58E8A567" w14:textId="77777777" w:rsidTr="00AB5DF5">
        <w:trPr>
          <w:trHeight w:val="20"/>
        </w:trPr>
        <w:tc>
          <w:tcPr>
            <w:tcW w:w="632" w:type="pct"/>
            <w:vAlign w:val="center"/>
          </w:tcPr>
          <w:p w14:paraId="2CB92C1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6DC94A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67402DB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tiền chi ra trong kỳ</w:t>
            </w:r>
          </w:p>
        </w:tc>
        <w:tc>
          <w:tcPr>
            <w:tcW w:w="862" w:type="pct"/>
            <w:vAlign w:val="center"/>
          </w:tcPr>
          <w:p w14:paraId="2426141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63DE0EB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354A2D5" w14:textId="77777777" w:rsidTr="00AB5DF5">
        <w:trPr>
          <w:trHeight w:val="20"/>
        </w:trPr>
        <w:tc>
          <w:tcPr>
            <w:tcW w:w="632" w:type="pct"/>
            <w:vAlign w:val="center"/>
          </w:tcPr>
          <w:p w14:paraId="701E4F7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5DB430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57A813D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mặt tồn cuối kỳ</w:t>
            </w:r>
          </w:p>
        </w:tc>
        <w:tc>
          <w:tcPr>
            <w:tcW w:w="862" w:type="pct"/>
            <w:vAlign w:val="center"/>
          </w:tcPr>
          <w:p w14:paraId="660D782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2DC6EBE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9377627" w14:textId="77777777" w:rsidTr="00AB5DF5">
        <w:trPr>
          <w:trHeight w:val="20"/>
        </w:trPr>
        <w:tc>
          <w:tcPr>
            <w:tcW w:w="632" w:type="pct"/>
            <w:vAlign w:val="center"/>
          </w:tcPr>
          <w:p w14:paraId="20F79BC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61FBEF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1AEDE0E0"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b/>
                <w:color w:val="000000" w:themeColor="text1"/>
                <w:sz w:val="20"/>
                <w:szCs w:val="20"/>
              </w:rPr>
              <w:t>Tiền gửi không kỳ hạn</w:t>
            </w:r>
          </w:p>
        </w:tc>
        <w:tc>
          <w:tcPr>
            <w:tcW w:w="862" w:type="pct"/>
            <w:vAlign w:val="center"/>
          </w:tcPr>
          <w:p w14:paraId="32D8AE5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3DA6207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F4261D9" w14:textId="77777777" w:rsidTr="00AB5DF5">
        <w:trPr>
          <w:trHeight w:val="20"/>
        </w:trPr>
        <w:tc>
          <w:tcPr>
            <w:tcW w:w="632" w:type="pct"/>
            <w:vAlign w:val="center"/>
          </w:tcPr>
          <w:p w14:paraId="4FBC8D9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F91728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59E3DBF1" w14:textId="388ACB29" w:rsidR="000972A2" w:rsidRPr="00AB5DF5" w:rsidRDefault="0026236E" w:rsidP="00AB5DF5">
            <w:pPr>
              <w:widowControl w:val="0"/>
              <w:spacing w:before="40" w:after="40" w:line="240" w:lineRule="auto"/>
              <w:rPr>
                <w:rFonts w:ascii="Arial" w:hAnsi="Arial" w:cs="Arial"/>
                <w:b/>
                <w:bCs/>
                <w:color w:val="000000" w:themeColor="text1"/>
                <w:sz w:val="20"/>
                <w:szCs w:val="20"/>
              </w:rPr>
            </w:pPr>
            <w:r w:rsidRPr="00AB5DF5">
              <w:rPr>
                <w:rFonts w:ascii="Arial" w:hAnsi="Arial" w:cs="Arial"/>
                <w:b/>
                <w:bCs/>
                <w:i/>
                <w:color w:val="000000" w:themeColor="text1"/>
                <w:sz w:val="20"/>
                <w:szCs w:val="20"/>
              </w:rPr>
              <w:t>Ngân hàng....</w:t>
            </w:r>
          </w:p>
        </w:tc>
        <w:tc>
          <w:tcPr>
            <w:tcW w:w="862" w:type="pct"/>
            <w:vAlign w:val="center"/>
          </w:tcPr>
          <w:p w14:paraId="1579952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745BC28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48ADCAC" w14:textId="77777777" w:rsidTr="00AB5DF5">
        <w:trPr>
          <w:trHeight w:val="20"/>
        </w:trPr>
        <w:tc>
          <w:tcPr>
            <w:tcW w:w="632" w:type="pct"/>
            <w:vAlign w:val="center"/>
          </w:tcPr>
          <w:p w14:paraId="30B0B3A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5E8BDD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4CC7FFCE"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gửi đầu kỳ</w:t>
            </w:r>
          </w:p>
        </w:tc>
        <w:tc>
          <w:tcPr>
            <w:tcW w:w="862" w:type="pct"/>
            <w:vAlign w:val="center"/>
          </w:tcPr>
          <w:p w14:paraId="2FAD50B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26FF206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FE1A606" w14:textId="77777777" w:rsidTr="00AB5DF5">
        <w:trPr>
          <w:trHeight w:val="20"/>
        </w:trPr>
        <w:tc>
          <w:tcPr>
            <w:tcW w:w="632" w:type="pct"/>
            <w:vAlign w:val="center"/>
          </w:tcPr>
          <w:p w14:paraId="7E40705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923EE1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4270B7E6"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w:t>
            </w:r>
          </w:p>
        </w:tc>
        <w:tc>
          <w:tcPr>
            <w:tcW w:w="862" w:type="pct"/>
            <w:vAlign w:val="center"/>
          </w:tcPr>
          <w:p w14:paraId="794BD57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6D48E0B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0DC3ABBD" w14:textId="77777777" w:rsidTr="00AB5DF5">
        <w:trPr>
          <w:trHeight w:val="20"/>
        </w:trPr>
        <w:tc>
          <w:tcPr>
            <w:tcW w:w="632" w:type="pct"/>
            <w:vAlign w:val="center"/>
          </w:tcPr>
          <w:p w14:paraId="4C541211"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0460406"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29152F9A" w14:textId="69055E27" w:rsidR="0026236E" w:rsidRPr="00AB5DF5" w:rsidRDefault="0026236E"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w:t>
            </w:r>
          </w:p>
        </w:tc>
        <w:tc>
          <w:tcPr>
            <w:tcW w:w="862" w:type="pct"/>
            <w:vAlign w:val="center"/>
          </w:tcPr>
          <w:p w14:paraId="2CCFDD1F"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3D62AE40"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r>
      <w:tr w:rsidR="00973B5F" w:rsidRPr="00AB5DF5" w14:paraId="2AF2926F" w14:textId="77777777" w:rsidTr="00AB5DF5">
        <w:trPr>
          <w:trHeight w:val="20"/>
        </w:trPr>
        <w:tc>
          <w:tcPr>
            <w:tcW w:w="632" w:type="pct"/>
            <w:vAlign w:val="center"/>
          </w:tcPr>
          <w:p w14:paraId="2EAAEA0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6DE1E59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0E30B449"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gửi vào trong kỳ</w:t>
            </w:r>
          </w:p>
        </w:tc>
        <w:tc>
          <w:tcPr>
            <w:tcW w:w="862" w:type="pct"/>
            <w:vAlign w:val="center"/>
          </w:tcPr>
          <w:p w14:paraId="7D81087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A2DD28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5C45695" w14:textId="77777777" w:rsidTr="00AB5DF5">
        <w:trPr>
          <w:trHeight w:val="20"/>
        </w:trPr>
        <w:tc>
          <w:tcPr>
            <w:tcW w:w="632" w:type="pct"/>
            <w:vAlign w:val="center"/>
          </w:tcPr>
          <w:p w14:paraId="36E87CC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10087B19"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30673185"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tiền rút ra trong kỳ</w:t>
            </w:r>
          </w:p>
        </w:tc>
        <w:tc>
          <w:tcPr>
            <w:tcW w:w="862" w:type="pct"/>
            <w:vAlign w:val="center"/>
          </w:tcPr>
          <w:p w14:paraId="01E3811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0FDB93D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EEFD469" w14:textId="77777777" w:rsidTr="00AB5DF5">
        <w:trPr>
          <w:trHeight w:val="20"/>
        </w:trPr>
        <w:tc>
          <w:tcPr>
            <w:tcW w:w="632" w:type="pct"/>
            <w:vAlign w:val="center"/>
          </w:tcPr>
          <w:p w14:paraId="083A860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48352DD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3B2C3C6A"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gửi cuối kỳ</w:t>
            </w:r>
          </w:p>
        </w:tc>
        <w:tc>
          <w:tcPr>
            <w:tcW w:w="862" w:type="pct"/>
            <w:vAlign w:val="center"/>
          </w:tcPr>
          <w:p w14:paraId="2B1687E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1A6850C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605399D" w14:textId="77777777" w:rsidTr="00AB5DF5">
        <w:trPr>
          <w:trHeight w:val="20"/>
        </w:trPr>
        <w:tc>
          <w:tcPr>
            <w:tcW w:w="632" w:type="pct"/>
            <w:vAlign w:val="center"/>
          </w:tcPr>
          <w:p w14:paraId="41B48C1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4670622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6071F9F5" w14:textId="5B14F173" w:rsidR="000972A2" w:rsidRPr="00AB5DF5" w:rsidRDefault="0026236E" w:rsidP="00AB5DF5">
            <w:pPr>
              <w:widowControl w:val="0"/>
              <w:spacing w:before="40" w:after="40" w:line="240" w:lineRule="auto"/>
              <w:rPr>
                <w:rFonts w:ascii="Arial" w:hAnsi="Arial" w:cs="Arial"/>
                <w:b/>
                <w:bCs/>
                <w:color w:val="000000" w:themeColor="text1"/>
                <w:sz w:val="20"/>
                <w:szCs w:val="20"/>
              </w:rPr>
            </w:pPr>
            <w:r w:rsidRPr="00AB5DF5">
              <w:rPr>
                <w:rFonts w:ascii="Arial" w:hAnsi="Arial" w:cs="Arial"/>
                <w:b/>
                <w:bCs/>
                <w:i/>
                <w:color w:val="000000" w:themeColor="text1"/>
                <w:sz w:val="20"/>
                <w:szCs w:val="20"/>
              </w:rPr>
              <w:t>Ngân hàng...</w:t>
            </w:r>
          </w:p>
        </w:tc>
        <w:tc>
          <w:tcPr>
            <w:tcW w:w="862" w:type="pct"/>
            <w:vAlign w:val="center"/>
          </w:tcPr>
          <w:p w14:paraId="0F8F280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01FEC62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6C5F4B5B" w14:textId="77777777" w:rsidTr="00AB5DF5">
        <w:trPr>
          <w:trHeight w:val="20"/>
        </w:trPr>
        <w:tc>
          <w:tcPr>
            <w:tcW w:w="632" w:type="pct"/>
            <w:vAlign w:val="center"/>
          </w:tcPr>
          <w:p w14:paraId="317FF549"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14F1B34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1778A39C" w14:textId="3E27E723" w:rsidR="000972A2" w:rsidRPr="00AB5DF5" w:rsidRDefault="0026236E"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862" w:type="pct"/>
            <w:vAlign w:val="center"/>
          </w:tcPr>
          <w:p w14:paraId="0A295D3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6FE9834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bl>
    <w:p w14:paraId="3C07718D" w14:textId="77777777" w:rsidR="0026236E" w:rsidRPr="00AB5DF5" w:rsidRDefault="0026236E" w:rsidP="00AB5DF5">
      <w:pPr>
        <w:widowControl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50E7D686" w14:textId="77777777" w:rsidTr="00AB5DF5">
        <w:tc>
          <w:tcPr>
            <w:tcW w:w="2500" w:type="pct"/>
          </w:tcPr>
          <w:p w14:paraId="2D4F3DC4" w14:textId="77777777" w:rsidR="0026236E" w:rsidRPr="00AB5DF5" w:rsidRDefault="0026236E" w:rsidP="00AB5DF5">
            <w:pPr>
              <w:widowControl w:val="0"/>
              <w:jc w:val="center"/>
              <w:rPr>
                <w:rFonts w:ascii="Arial" w:hAnsi="Arial" w:cs="Arial"/>
                <w:iCs/>
                <w:color w:val="000000" w:themeColor="text1"/>
                <w:sz w:val="20"/>
                <w:szCs w:val="20"/>
                <w:lang w:val="en-US"/>
              </w:rPr>
            </w:pPr>
          </w:p>
        </w:tc>
        <w:tc>
          <w:tcPr>
            <w:tcW w:w="2500" w:type="pct"/>
          </w:tcPr>
          <w:p w14:paraId="54014CB0" w14:textId="61276E87" w:rsidR="0026236E" w:rsidRPr="00AB5DF5" w:rsidRDefault="0026236E"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lastRenderedPageBreak/>
              <w:t xml:space="preserve">NGƯỜI ĐẠI DIỆN HỘ KINH DOANH/ </w:t>
            </w:r>
            <w:r w:rsidRPr="00AB5DF5">
              <w:rPr>
                <w:rFonts w:ascii="Arial" w:hAnsi="Arial" w:cs="Arial"/>
                <w:color w:val="000000" w:themeColor="text1"/>
                <w:sz w:val="20"/>
                <w:szCs w:val="20"/>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714A1B58" w14:textId="77777777" w:rsidR="0026236E" w:rsidRPr="00AB5DF5" w:rsidRDefault="0026236E" w:rsidP="00AB5DF5">
      <w:pPr>
        <w:widowControl w:val="0"/>
        <w:spacing w:after="0" w:line="240" w:lineRule="auto"/>
        <w:jc w:val="center"/>
        <w:rPr>
          <w:rFonts w:ascii="Arial" w:hAnsi="Arial" w:cs="Arial"/>
          <w:iCs/>
          <w:color w:val="000000" w:themeColor="text1"/>
          <w:sz w:val="20"/>
          <w:szCs w:val="20"/>
          <w:lang w:val="en-US"/>
        </w:rPr>
      </w:pPr>
    </w:p>
    <w:p w14:paraId="5D102E7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50D3DAE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Hộ kinh doanh, cá nhân kinh doanh phải mở sổ chi tiết tiền để theo dõi tình hình thu, chi bằng tiền mặt hoặc tiền gửi không kỳ hạn (tiền gửi để thanh toán) trong tài khoản của hộ kinh doanh, cá nhân kinh doanh tại các ngân hàng và tổ chức cung ứng dịch vụ thanh toán theo quy định của pháp luật. Hộ kinh doanh, cá nhân kinh doanh có thể mở sổ này chi tiết theo từng loại tiền (tiền mặt, tiền gửi không kỳ hạn). Đối với tiền gửi không kỳ hạn, hộ kinh doanh, cá nhân kinh doanh có thể theo dõi riêng số tiền gửi tại từng ngân hàng hoặc từng tổ chức cung ứng dịch vụ thanh toán.</w:t>
      </w:r>
    </w:p>
    <w:p w14:paraId="6A82C9C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3683D805"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và ngày, tháng của chứng từ.</w:t>
      </w:r>
    </w:p>
    <w:p w14:paraId="7B0313E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nghiệp vụ phát sinh.</w:t>
      </w:r>
    </w:p>
    <w:p w14:paraId="401F67D3" w14:textId="5F5AD81F"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w:t>
      </w:r>
      <w:r w:rsidR="0026236E" w:rsidRPr="00AB5DF5">
        <w:rPr>
          <w:rFonts w:ascii="Arial" w:hAnsi="Arial" w:cs="Arial"/>
          <w:color w:val="000000" w:themeColor="text1"/>
          <w:sz w:val="20"/>
          <w:szCs w:val="20"/>
        </w:rPr>
        <w:t>1</w:t>
      </w:r>
      <w:r w:rsidRPr="00AB5DF5">
        <w:rPr>
          <w:rFonts w:ascii="Arial" w:hAnsi="Arial" w:cs="Arial"/>
          <w:color w:val="000000" w:themeColor="text1"/>
          <w:sz w:val="20"/>
          <w:szCs w:val="20"/>
        </w:rPr>
        <w:t>,</w:t>
      </w:r>
      <w:r w:rsidR="0026236E" w:rsidRPr="00AB5DF5">
        <w:rPr>
          <w:rFonts w:ascii="Arial" w:hAnsi="Arial" w:cs="Arial"/>
          <w:color w:val="000000" w:themeColor="text1"/>
          <w:sz w:val="20"/>
          <w:szCs w:val="20"/>
        </w:rPr>
        <w:t xml:space="preserve"> </w:t>
      </w:r>
      <w:r w:rsidRPr="00AB5DF5">
        <w:rPr>
          <w:rFonts w:ascii="Arial" w:hAnsi="Arial" w:cs="Arial"/>
          <w:color w:val="000000" w:themeColor="text1"/>
          <w:sz w:val="20"/>
          <w:szCs w:val="20"/>
        </w:rPr>
        <w:t>2: Ghi số tiền thu, chi tiền mặt hoặc số tiền gửi không kỳ hạn gửi vào, rút ra.</w:t>
      </w:r>
    </w:p>
    <w:p w14:paraId="0FDEDA81" w14:textId="77777777"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Cuối kỳ, hộ kinh doanh, cá nhân kinh doanh tính ra số tiền mặt thu, chi, tồn quỹ và số tiền gửi không kỳ hạn gửi vào, rút ra, dư cuối kỳ.</w:t>
      </w:r>
    </w:p>
    <w:p w14:paraId="294233A1" w14:textId="77777777" w:rsidR="00AB5DF5" w:rsidRDefault="00AB5DF5" w:rsidP="00AB5DF5">
      <w:pPr>
        <w:adjustRightInd w:val="0"/>
        <w:snapToGrid w:val="0"/>
        <w:spacing w:after="0" w:line="240" w:lineRule="auto"/>
        <w:jc w:val="center"/>
        <w:rPr>
          <w:rFonts w:ascii="Arial" w:hAnsi="Arial" w:cs="Arial"/>
          <w:b/>
          <w:color w:val="000000" w:themeColor="text1"/>
          <w:sz w:val="20"/>
          <w:szCs w:val="20"/>
          <w:lang w:val="en-US"/>
        </w:rPr>
      </w:pPr>
    </w:p>
    <w:p w14:paraId="737139F6" w14:textId="4CF334ED" w:rsidR="000972A2" w:rsidRPr="00AB5DF5" w:rsidRDefault="00000000" w:rsidP="00AB5DF5">
      <w:pPr>
        <w:adjustRightInd w:val="0"/>
        <w:snapToGrid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Mục 3</w:t>
      </w:r>
    </w:p>
    <w:p w14:paraId="23FCD07F" w14:textId="0CF174B1" w:rsidR="0026236E" w:rsidRDefault="0026236E" w:rsidP="00AB5DF5">
      <w:pPr>
        <w:adjustRightInd w:val="0"/>
        <w:snapToGrid w:val="0"/>
        <w:spacing w:after="0" w:line="240" w:lineRule="auto"/>
        <w:jc w:val="center"/>
        <w:rPr>
          <w:rFonts w:ascii="Arial" w:hAnsi="Arial" w:cs="Arial"/>
          <w:b/>
          <w:color w:val="000000" w:themeColor="text1"/>
          <w:sz w:val="20"/>
          <w:szCs w:val="20"/>
          <w:lang w:val="en-US"/>
        </w:rPr>
      </w:pPr>
      <w:r w:rsidRPr="00AB5DF5">
        <w:rPr>
          <w:rFonts w:ascii="Arial" w:hAnsi="Arial" w:cs="Arial"/>
          <w:b/>
          <w:color w:val="000000" w:themeColor="text1"/>
          <w:sz w:val="20"/>
          <w:szCs w:val="20"/>
        </w:rPr>
        <w:t xml:space="preserve">KẾ TOÁN TẠI HỘ KINH DOANH, CÁ NHÂN KINH DOANH </w:t>
      </w:r>
      <w:r w:rsidRPr="00AB5DF5">
        <w:rPr>
          <w:rFonts w:ascii="Arial" w:hAnsi="Arial" w:cs="Arial"/>
          <w:b/>
          <w:color w:val="000000" w:themeColor="text1"/>
          <w:sz w:val="20"/>
          <w:szCs w:val="20"/>
        </w:rPr>
        <w:br/>
        <w:t>CÓ HOẠT ĐỘNG THUỘC DIỆN CHỊU CÁC LOẠI THUẾ KHÁC</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